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9DD" w:rsidRPr="00C248E3" w:rsidRDefault="004E69DD" w:rsidP="004E69DD">
      <w:pPr>
        <w:jc w:val="center"/>
        <w:rPr>
          <w:rFonts w:asciiTheme="minorHAnsi" w:eastAsiaTheme="majorEastAsia" w:hAnsiTheme="minorHAnsi"/>
          <w:color w:val="17365D"/>
          <w:sz w:val="72"/>
          <w:szCs w:val="72"/>
          <w:lang w:eastAsia="en-US"/>
        </w:rPr>
      </w:pPr>
      <w:bookmarkStart w:id="0" w:name="_GoBack"/>
      <w:bookmarkEnd w:id="0"/>
      <w:r w:rsidRPr="00C248E3">
        <w:rPr>
          <w:rFonts w:asciiTheme="minorHAnsi" w:eastAsiaTheme="majorEastAsia" w:hAnsiTheme="minorHAnsi"/>
          <w:color w:val="17365D"/>
          <w:sz w:val="72"/>
          <w:szCs w:val="72"/>
          <w:lang w:eastAsia="en-US"/>
        </w:rPr>
        <w:t>Smart Specialisation</w:t>
      </w:r>
    </w:p>
    <w:p w:rsidR="004E69DD" w:rsidRPr="00C248E3" w:rsidRDefault="004E69DD" w:rsidP="004E69DD">
      <w:pPr>
        <w:jc w:val="center"/>
        <w:rPr>
          <w:rFonts w:asciiTheme="minorHAnsi" w:eastAsiaTheme="majorEastAsia" w:hAnsiTheme="minorHAnsi"/>
          <w:color w:val="17365D"/>
          <w:sz w:val="52"/>
          <w:szCs w:val="52"/>
          <w:lang w:eastAsia="en-US"/>
        </w:rPr>
      </w:pPr>
      <w:r w:rsidRPr="00C248E3">
        <w:rPr>
          <w:rFonts w:asciiTheme="minorHAnsi" w:eastAsiaTheme="majorEastAsia" w:hAnsiTheme="minorHAnsi"/>
          <w:color w:val="17365D"/>
          <w:sz w:val="52"/>
          <w:szCs w:val="52"/>
          <w:lang w:eastAsia="en-US"/>
        </w:rPr>
        <w:t>from design to implementation</w:t>
      </w:r>
    </w:p>
    <w:p w:rsidR="004E69DD" w:rsidRPr="00C248E3" w:rsidRDefault="004E69DD" w:rsidP="004E69DD">
      <w:pPr>
        <w:jc w:val="center"/>
        <w:rPr>
          <w:rFonts w:asciiTheme="minorHAnsi" w:eastAsiaTheme="majorEastAsia" w:hAnsiTheme="minorHAnsi"/>
          <w:color w:val="17365D"/>
          <w:sz w:val="40"/>
          <w:szCs w:val="40"/>
          <w:lang w:eastAsia="en-US"/>
        </w:rPr>
      </w:pPr>
    </w:p>
    <w:p w:rsidR="004E69DD" w:rsidRPr="00C248E3" w:rsidRDefault="004E69DD" w:rsidP="004E69DD">
      <w:pPr>
        <w:jc w:val="center"/>
        <w:rPr>
          <w:rFonts w:asciiTheme="minorHAnsi" w:eastAsiaTheme="majorEastAsia" w:hAnsiTheme="minorHAnsi"/>
          <w:i/>
          <w:color w:val="17365D"/>
          <w:sz w:val="40"/>
          <w:szCs w:val="40"/>
          <w:lang w:eastAsia="en-US"/>
        </w:rPr>
      </w:pPr>
      <w:r w:rsidRPr="00C248E3">
        <w:rPr>
          <w:rFonts w:asciiTheme="minorHAnsi" w:eastAsiaTheme="majorEastAsia" w:hAnsiTheme="minorHAnsi"/>
          <w:i/>
          <w:color w:val="17365D"/>
          <w:sz w:val="40"/>
          <w:szCs w:val="40"/>
          <w:lang w:eastAsia="en-US"/>
        </w:rPr>
        <w:t>HANDBOOK</w:t>
      </w:r>
    </w:p>
    <w:p w:rsidR="004E69DD" w:rsidRPr="00C248E3" w:rsidRDefault="004E69DD" w:rsidP="004E69DD">
      <w:pPr>
        <w:jc w:val="center"/>
        <w:rPr>
          <w:rFonts w:asciiTheme="minorHAnsi" w:eastAsiaTheme="majorEastAsia" w:hAnsiTheme="minorHAnsi"/>
          <w:color w:val="17365D"/>
          <w:sz w:val="22"/>
          <w:szCs w:val="22"/>
          <w:lang w:eastAsia="en-US"/>
        </w:rPr>
      </w:pPr>
    </w:p>
    <w:p w:rsidR="004E69DD" w:rsidRPr="00C248E3" w:rsidRDefault="004E69DD" w:rsidP="004E69DD">
      <w:pPr>
        <w:rPr>
          <w:rFonts w:asciiTheme="minorHAnsi" w:eastAsiaTheme="majorEastAsia" w:hAnsiTheme="minorHAnsi"/>
          <w:color w:val="17365D"/>
          <w:sz w:val="22"/>
          <w:szCs w:val="22"/>
          <w:lang w:eastAsia="en-US"/>
        </w:rPr>
      </w:pPr>
    </w:p>
    <w:p w:rsidR="004E69DD" w:rsidRPr="00C248E3" w:rsidRDefault="004E69DD" w:rsidP="004E69DD">
      <w:pPr>
        <w:rPr>
          <w:rFonts w:asciiTheme="minorHAnsi" w:eastAsiaTheme="majorEastAsia" w:hAnsiTheme="minorHAnsi"/>
          <w:color w:val="17365D"/>
          <w:sz w:val="22"/>
          <w:szCs w:val="22"/>
          <w:lang w:eastAsia="en-US"/>
        </w:rPr>
      </w:pPr>
      <w:r w:rsidRPr="00C248E3">
        <w:rPr>
          <w:rFonts w:asciiTheme="minorHAnsi" w:eastAsiaTheme="majorEastAsia" w:hAnsiTheme="minorHAnsi"/>
          <w:color w:val="17365D"/>
          <w:sz w:val="22"/>
          <w:szCs w:val="22"/>
          <w:lang w:eastAsia="en-US"/>
        </w:rPr>
        <w:t>INDEX</w:t>
      </w:r>
    </w:p>
    <w:p w:rsidR="004E69DD" w:rsidRPr="00ED54E3" w:rsidRDefault="00ED54E3" w:rsidP="004E69DD">
      <w:pPr>
        <w:rPr>
          <w:rFonts w:asciiTheme="minorHAnsi" w:eastAsiaTheme="majorEastAsia" w:hAnsiTheme="minorHAnsi"/>
          <w:i/>
          <w:color w:val="FF0000"/>
          <w:sz w:val="22"/>
          <w:szCs w:val="22"/>
          <w:lang w:eastAsia="en-US"/>
        </w:rPr>
      </w:pPr>
      <w:r>
        <w:rPr>
          <w:rFonts w:asciiTheme="minorHAnsi" w:eastAsiaTheme="majorEastAsia" w:hAnsiTheme="minorHAnsi"/>
          <w:i/>
          <w:color w:val="FF0000"/>
          <w:sz w:val="22"/>
          <w:szCs w:val="22"/>
          <w:lang w:eastAsia="en-US"/>
        </w:rPr>
        <w:t>Preface and introduction will be added once the chapters are finalised</w:t>
      </w:r>
    </w:p>
    <w:p w:rsidR="004E69DD" w:rsidRPr="00E33263" w:rsidRDefault="004E69DD" w:rsidP="004E69DD">
      <w:pPr>
        <w:rPr>
          <w:rFonts w:asciiTheme="minorHAnsi" w:eastAsiaTheme="majorEastAsia" w:hAnsiTheme="minorHAnsi"/>
          <w:noProof/>
          <w:color w:val="17365D"/>
          <w:sz w:val="22"/>
          <w:szCs w:val="22"/>
          <w:lang w:eastAsia="en-US"/>
        </w:rPr>
        <w:sectPr w:rsidR="004E69DD" w:rsidRPr="00E33263" w:rsidSect="00295C09">
          <w:headerReference w:type="default" r:id="rId8"/>
          <w:footerReference w:type="default" r:id="rId9"/>
          <w:footnotePr>
            <w:numRestart w:val="eachSect"/>
          </w:footnotePr>
          <w:pgSz w:w="11906" w:h="16838"/>
          <w:pgMar w:top="1417" w:right="1417" w:bottom="1417" w:left="1417" w:header="708" w:footer="708" w:gutter="0"/>
          <w:cols w:space="708"/>
          <w:docGrid w:linePitch="360"/>
        </w:sectPr>
      </w:pPr>
      <w:r w:rsidRPr="00E33263">
        <w:rPr>
          <w:rFonts w:asciiTheme="minorHAnsi" w:eastAsiaTheme="majorEastAsia" w:hAnsiTheme="minorHAnsi"/>
          <w:color w:val="17365D"/>
          <w:sz w:val="22"/>
          <w:szCs w:val="22"/>
          <w:lang w:eastAsia="en-US"/>
        </w:rPr>
        <w:fldChar w:fldCharType="begin"/>
      </w:r>
      <w:r w:rsidRPr="00E33263">
        <w:rPr>
          <w:rFonts w:asciiTheme="minorHAnsi" w:eastAsiaTheme="majorEastAsia" w:hAnsiTheme="minorHAnsi"/>
          <w:color w:val="17365D"/>
          <w:sz w:val="22"/>
          <w:szCs w:val="22"/>
          <w:lang w:eastAsia="en-US"/>
        </w:rPr>
        <w:instrText xml:space="preserve"> INDEX \e "</w:instrText>
      </w:r>
      <w:r w:rsidRPr="00E33263">
        <w:rPr>
          <w:rFonts w:asciiTheme="minorHAnsi" w:eastAsiaTheme="majorEastAsia" w:hAnsiTheme="minorHAnsi"/>
          <w:color w:val="17365D"/>
          <w:sz w:val="22"/>
          <w:szCs w:val="22"/>
          <w:lang w:eastAsia="en-US"/>
        </w:rPr>
        <w:tab/>
        <w:instrText xml:space="preserve">" \c "1" \z "2057" </w:instrText>
      </w:r>
      <w:r w:rsidRPr="00E33263">
        <w:rPr>
          <w:rFonts w:asciiTheme="minorHAnsi" w:eastAsiaTheme="majorEastAsia" w:hAnsiTheme="minorHAnsi"/>
          <w:color w:val="17365D"/>
          <w:sz w:val="22"/>
          <w:szCs w:val="22"/>
          <w:lang w:eastAsia="en-US"/>
        </w:rPr>
        <w:fldChar w:fldCharType="separate"/>
      </w:r>
    </w:p>
    <w:p w:rsidR="004E69DD" w:rsidRPr="00E33263" w:rsidRDefault="004E69DD" w:rsidP="004E69DD">
      <w:pPr>
        <w:pStyle w:val="Indeks1"/>
        <w:tabs>
          <w:tab w:val="right" w:leader="dot" w:pos="9062"/>
        </w:tabs>
        <w:rPr>
          <w:rFonts w:asciiTheme="minorHAnsi" w:hAnsiTheme="minorHAnsi"/>
          <w:noProof/>
          <w:color w:val="17365D"/>
          <w:sz w:val="22"/>
          <w:szCs w:val="22"/>
        </w:rPr>
      </w:pPr>
      <w:r w:rsidRPr="00E33263">
        <w:rPr>
          <w:rFonts w:asciiTheme="minorHAnsi" w:eastAsiaTheme="majorEastAsia" w:hAnsiTheme="minorHAnsi" w:cstheme="majorBidi"/>
          <w:noProof/>
          <w:color w:val="17365D"/>
          <w:spacing w:val="5"/>
          <w:kern w:val="28"/>
          <w:sz w:val="22"/>
          <w:szCs w:val="22"/>
          <w:lang w:eastAsia="en-US"/>
        </w:rPr>
        <w:lastRenderedPageBreak/>
        <w:t>Chapter I</w:t>
      </w:r>
      <w:r w:rsidRPr="00E33263">
        <w:rPr>
          <w:rFonts w:asciiTheme="minorHAnsi" w:eastAsiaTheme="majorEastAsia" w:hAnsiTheme="minorHAnsi" w:cstheme="majorBidi"/>
          <w:noProof/>
          <w:color w:val="17365D"/>
          <w:spacing w:val="5"/>
          <w:kern w:val="28"/>
          <w:sz w:val="22"/>
          <w:szCs w:val="22"/>
        </w:rPr>
        <w:t xml:space="preserve"> – </w:t>
      </w:r>
      <w:r w:rsidRPr="00E33263">
        <w:rPr>
          <w:rFonts w:asciiTheme="minorHAnsi" w:eastAsiaTheme="majorEastAsia" w:hAnsiTheme="minorHAnsi" w:cstheme="majorBidi"/>
          <w:noProof/>
          <w:color w:val="17365D"/>
          <w:spacing w:val="5"/>
          <w:kern w:val="28"/>
          <w:sz w:val="22"/>
          <w:szCs w:val="22"/>
          <w:lang w:eastAsia="en-US"/>
        </w:rPr>
        <w:t>The Entrepreneurial discovery process (EDP) cycle: from priority selection to strategy implementation</w:t>
      </w:r>
      <w:r w:rsidRPr="00E33263">
        <w:rPr>
          <w:rFonts w:asciiTheme="minorHAnsi" w:hAnsiTheme="minorHAnsi"/>
          <w:noProof/>
          <w:color w:val="17365D"/>
          <w:sz w:val="22"/>
          <w:szCs w:val="22"/>
        </w:rPr>
        <w:tab/>
        <w:t>2</w:t>
      </w:r>
    </w:p>
    <w:p w:rsidR="004E69DD" w:rsidRPr="00E33263" w:rsidRDefault="004E69DD" w:rsidP="004E69DD">
      <w:pPr>
        <w:pStyle w:val="Indeks1"/>
        <w:tabs>
          <w:tab w:val="right" w:leader="dot" w:pos="9062"/>
        </w:tabs>
        <w:rPr>
          <w:rFonts w:asciiTheme="minorHAnsi" w:hAnsiTheme="minorHAnsi"/>
          <w:noProof/>
          <w:color w:val="17365D"/>
          <w:sz w:val="22"/>
          <w:szCs w:val="22"/>
        </w:rPr>
      </w:pPr>
      <w:r w:rsidRPr="00E33263">
        <w:rPr>
          <w:rFonts w:asciiTheme="minorHAnsi" w:eastAsiaTheme="majorEastAsia" w:hAnsiTheme="minorHAnsi" w:cstheme="majorBidi"/>
          <w:noProof/>
          <w:color w:val="17365D"/>
          <w:spacing w:val="5"/>
          <w:kern w:val="28"/>
          <w:sz w:val="22"/>
          <w:szCs w:val="22"/>
          <w:lang w:eastAsia="en-US"/>
        </w:rPr>
        <w:t>Chapter II</w:t>
      </w:r>
      <w:r w:rsidRPr="00E33263">
        <w:rPr>
          <w:rFonts w:asciiTheme="minorHAnsi" w:eastAsiaTheme="majorEastAsia" w:hAnsiTheme="minorHAnsi" w:cstheme="majorBidi"/>
          <w:noProof/>
          <w:color w:val="17365D"/>
          <w:spacing w:val="5"/>
          <w:kern w:val="28"/>
          <w:sz w:val="22"/>
          <w:szCs w:val="22"/>
        </w:rPr>
        <w:t xml:space="preserve"> – </w:t>
      </w:r>
      <w:r w:rsidRPr="00E33263">
        <w:rPr>
          <w:rFonts w:asciiTheme="minorHAnsi" w:eastAsiaTheme="majorEastAsia" w:hAnsiTheme="minorHAnsi" w:cstheme="majorBidi"/>
          <w:noProof/>
          <w:color w:val="17365D"/>
          <w:spacing w:val="5"/>
          <w:kern w:val="28"/>
          <w:sz w:val="22"/>
          <w:szCs w:val="22"/>
          <w:lang w:eastAsia="en-US"/>
        </w:rPr>
        <w:t>Good governance: principles and challenges</w:t>
      </w:r>
      <w:r>
        <w:rPr>
          <w:rFonts w:asciiTheme="minorHAnsi" w:hAnsiTheme="minorHAnsi"/>
          <w:noProof/>
          <w:color w:val="17365D"/>
          <w:sz w:val="22"/>
          <w:szCs w:val="22"/>
        </w:rPr>
        <w:tab/>
        <w:t>1</w:t>
      </w:r>
      <w:r w:rsidR="00577065">
        <w:rPr>
          <w:rFonts w:asciiTheme="minorHAnsi" w:hAnsiTheme="minorHAnsi"/>
          <w:noProof/>
          <w:color w:val="17365D"/>
          <w:sz w:val="22"/>
          <w:szCs w:val="22"/>
        </w:rPr>
        <w:t>4</w:t>
      </w:r>
    </w:p>
    <w:p w:rsidR="004E69DD" w:rsidRPr="00E33263" w:rsidRDefault="004E69DD" w:rsidP="004E69DD">
      <w:pPr>
        <w:pStyle w:val="Indeks1"/>
        <w:tabs>
          <w:tab w:val="right" w:leader="dot" w:pos="9062"/>
        </w:tabs>
        <w:rPr>
          <w:rFonts w:asciiTheme="minorHAnsi" w:hAnsiTheme="minorHAnsi"/>
          <w:noProof/>
          <w:color w:val="17365D"/>
          <w:sz w:val="22"/>
          <w:szCs w:val="22"/>
        </w:rPr>
      </w:pPr>
      <w:r w:rsidRPr="00E33263">
        <w:rPr>
          <w:rFonts w:asciiTheme="minorHAnsi" w:eastAsiaTheme="majorEastAsia" w:hAnsiTheme="minorHAnsi" w:cstheme="majorBidi"/>
          <w:noProof/>
          <w:color w:val="17365D"/>
          <w:spacing w:val="5"/>
          <w:kern w:val="28"/>
          <w:sz w:val="22"/>
          <w:szCs w:val="22"/>
          <w:lang w:eastAsia="en-US"/>
        </w:rPr>
        <w:t>Chapter III – From priorities to projects: selection criteria and selection process</w:t>
      </w:r>
      <w:r w:rsidR="00577065">
        <w:rPr>
          <w:rFonts w:asciiTheme="minorHAnsi" w:hAnsiTheme="minorHAnsi"/>
          <w:noProof/>
          <w:color w:val="17365D"/>
          <w:sz w:val="22"/>
          <w:szCs w:val="22"/>
        </w:rPr>
        <w:tab/>
        <w:t>31</w:t>
      </w:r>
    </w:p>
    <w:p w:rsidR="004E69DD" w:rsidRPr="00E33263" w:rsidRDefault="004E69DD" w:rsidP="004E69DD">
      <w:pPr>
        <w:pStyle w:val="Indeks1"/>
        <w:tabs>
          <w:tab w:val="right" w:leader="dot" w:pos="9062"/>
        </w:tabs>
        <w:rPr>
          <w:rFonts w:asciiTheme="minorHAnsi" w:hAnsiTheme="minorHAnsi"/>
          <w:noProof/>
          <w:color w:val="17365D"/>
          <w:sz w:val="22"/>
          <w:szCs w:val="22"/>
        </w:rPr>
      </w:pPr>
      <w:r w:rsidRPr="00E33263">
        <w:rPr>
          <w:rFonts w:asciiTheme="minorHAnsi" w:eastAsiaTheme="majorEastAsia" w:hAnsiTheme="minorHAnsi" w:cstheme="majorBidi"/>
          <w:noProof/>
          <w:color w:val="17365D"/>
          <w:spacing w:val="5"/>
          <w:kern w:val="28"/>
          <w:sz w:val="22"/>
          <w:szCs w:val="22"/>
          <w:lang w:eastAsia="en-US"/>
        </w:rPr>
        <w:t>Chapter IV – Compliance with State aid law</w:t>
      </w:r>
      <w:r w:rsidRPr="00E33263">
        <w:rPr>
          <w:rFonts w:asciiTheme="minorHAnsi" w:hAnsiTheme="minorHAnsi"/>
          <w:noProof/>
          <w:color w:val="17365D"/>
          <w:sz w:val="22"/>
          <w:szCs w:val="22"/>
        </w:rPr>
        <w:tab/>
      </w:r>
      <w:r w:rsidR="00295C09">
        <w:rPr>
          <w:rFonts w:asciiTheme="minorHAnsi" w:hAnsiTheme="minorHAnsi"/>
          <w:noProof/>
          <w:color w:val="17365D"/>
          <w:sz w:val="22"/>
          <w:szCs w:val="22"/>
        </w:rPr>
        <w:t>44</w:t>
      </w:r>
    </w:p>
    <w:p w:rsidR="004E69DD" w:rsidRPr="00E33263" w:rsidRDefault="004E69DD" w:rsidP="004E69DD">
      <w:pPr>
        <w:pStyle w:val="Indeks1"/>
        <w:tabs>
          <w:tab w:val="right" w:leader="dot" w:pos="9062"/>
        </w:tabs>
        <w:rPr>
          <w:rFonts w:asciiTheme="minorHAnsi" w:hAnsiTheme="minorHAnsi"/>
          <w:noProof/>
          <w:color w:val="17365D"/>
          <w:sz w:val="22"/>
          <w:szCs w:val="22"/>
        </w:rPr>
      </w:pPr>
      <w:r w:rsidRPr="00E33263">
        <w:rPr>
          <w:rFonts w:asciiTheme="minorHAnsi" w:eastAsiaTheme="majorEastAsia" w:hAnsiTheme="minorHAnsi" w:cstheme="majorBidi"/>
          <w:noProof/>
          <w:color w:val="17365D"/>
          <w:spacing w:val="5"/>
          <w:kern w:val="28"/>
          <w:sz w:val="22"/>
          <w:szCs w:val="22"/>
          <w:lang w:eastAsia="en-US"/>
        </w:rPr>
        <w:t>Chapter V - Transnational cooperation and value chains</w:t>
      </w:r>
      <w:r w:rsidRPr="00E33263">
        <w:rPr>
          <w:rFonts w:asciiTheme="minorHAnsi" w:hAnsiTheme="minorHAnsi"/>
          <w:noProof/>
          <w:color w:val="17365D"/>
          <w:sz w:val="22"/>
          <w:szCs w:val="22"/>
        </w:rPr>
        <w:tab/>
      </w:r>
      <w:r w:rsidR="00B23D3C">
        <w:rPr>
          <w:rFonts w:asciiTheme="minorHAnsi" w:hAnsiTheme="minorHAnsi"/>
          <w:noProof/>
          <w:color w:val="17365D"/>
          <w:sz w:val="22"/>
          <w:szCs w:val="22"/>
        </w:rPr>
        <w:t>5</w:t>
      </w:r>
      <w:r w:rsidR="00ED54E3">
        <w:rPr>
          <w:rFonts w:asciiTheme="minorHAnsi" w:hAnsiTheme="minorHAnsi"/>
          <w:noProof/>
          <w:color w:val="17365D"/>
          <w:sz w:val="22"/>
          <w:szCs w:val="22"/>
        </w:rPr>
        <w:t>3</w:t>
      </w:r>
    </w:p>
    <w:p w:rsidR="004E69DD" w:rsidRPr="00E33263" w:rsidRDefault="004E69DD" w:rsidP="004E69DD">
      <w:pPr>
        <w:pStyle w:val="Indeks1"/>
        <w:tabs>
          <w:tab w:val="right" w:leader="dot" w:pos="9062"/>
        </w:tabs>
        <w:rPr>
          <w:rFonts w:asciiTheme="minorHAnsi" w:hAnsiTheme="minorHAnsi"/>
          <w:noProof/>
          <w:color w:val="17365D"/>
          <w:sz w:val="22"/>
          <w:szCs w:val="22"/>
        </w:rPr>
      </w:pPr>
      <w:r w:rsidRPr="00E33263">
        <w:rPr>
          <w:rFonts w:asciiTheme="minorHAnsi" w:eastAsiaTheme="majorEastAsia" w:hAnsiTheme="minorHAnsi" w:cstheme="majorBidi"/>
          <w:noProof/>
          <w:color w:val="17365D"/>
          <w:spacing w:val="5"/>
          <w:kern w:val="28"/>
          <w:sz w:val="22"/>
          <w:szCs w:val="22"/>
          <w:lang w:eastAsia="en-US"/>
        </w:rPr>
        <w:t>Chapter VI – Monitoring</w:t>
      </w:r>
      <w:r w:rsidRPr="00E33263">
        <w:rPr>
          <w:rFonts w:asciiTheme="minorHAnsi" w:hAnsiTheme="minorHAnsi"/>
          <w:noProof/>
          <w:color w:val="17365D"/>
          <w:sz w:val="22"/>
          <w:szCs w:val="22"/>
        </w:rPr>
        <w:tab/>
      </w:r>
      <w:r w:rsidR="00807434">
        <w:rPr>
          <w:rFonts w:asciiTheme="minorHAnsi" w:hAnsiTheme="minorHAnsi"/>
          <w:noProof/>
          <w:color w:val="17365D"/>
          <w:sz w:val="22"/>
          <w:szCs w:val="22"/>
        </w:rPr>
        <w:t>6</w:t>
      </w:r>
      <w:r w:rsidR="00ED54E3">
        <w:rPr>
          <w:rFonts w:asciiTheme="minorHAnsi" w:hAnsiTheme="minorHAnsi"/>
          <w:noProof/>
          <w:color w:val="17365D"/>
          <w:sz w:val="22"/>
          <w:szCs w:val="22"/>
        </w:rPr>
        <w:t>8</w:t>
      </w:r>
    </w:p>
    <w:p w:rsidR="004E69DD" w:rsidRDefault="004E69DD" w:rsidP="004E69DD"/>
    <w:p w:rsidR="00ED54E3" w:rsidRDefault="00ED54E3" w:rsidP="004E69DD">
      <w:pPr>
        <w:rPr>
          <w:rFonts w:asciiTheme="minorHAnsi" w:eastAsiaTheme="majorEastAsia" w:hAnsiTheme="minorHAnsi"/>
          <w:color w:val="17365D"/>
          <w:sz w:val="22"/>
          <w:szCs w:val="22"/>
          <w:lang w:eastAsia="en-US"/>
        </w:rPr>
        <w:sectPr w:rsidR="00ED54E3" w:rsidSect="00295C09">
          <w:footerReference w:type="default" r:id="rId10"/>
          <w:footnotePr>
            <w:numRestart w:val="eachSect"/>
          </w:footnotePr>
          <w:type w:val="continuous"/>
          <w:pgSz w:w="11906" w:h="16838"/>
          <w:pgMar w:top="1440" w:right="1440" w:bottom="1440" w:left="1440" w:header="708" w:footer="708" w:gutter="0"/>
          <w:cols w:space="708"/>
          <w:docGrid w:linePitch="360"/>
        </w:sectPr>
      </w:pPr>
    </w:p>
    <w:p w:rsidR="0056370D" w:rsidRPr="004E69DD" w:rsidRDefault="004E69DD" w:rsidP="004E69DD">
      <w:pPr>
        <w:rPr>
          <w:rFonts w:eastAsiaTheme="majorEastAsia"/>
          <w:lang w:eastAsia="en-US"/>
        </w:rPr>
      </w:pPr>
      <w:r w:rsidRPr="00E33263">
        <w:rPr>
          <w:rFonts w:asciiTheme="minorHAnsi" w:eastAsiaTheme="majorEastAsia" w:hAnsiTheme="minorHAnsi"/>
          <w:color w:val="17365D"/>
          <w:sz w:val="22"/>
          <w:szCs w:val="22"/>
          <w:lang w:eastAsia="en-US"/>
        </w:rPr>
        <w:lastRenderedPageBreak/>
        <w:fldChar w:fldCharType="end"/>
      </w:r>
      <w:r w:rsidR="00555337" w:rsidRPr="00555337">
        <w:rPr>
          <w:rFonts w:asciiTheme="minorHAnsi" w:eastAsiaTheme="majorEastAsia" w:hAnsiTheme="minorHAnsi" w:cstheme="majorBidi"/>
          <w:color w:val="17365D" w:themeColor="text2" w:themeShade="BF"/>
          <w:spacing w:val="5"/>
          <w:kern w:val="28"/>
          <w:sz w:val="52"/>
          <w:szCs w:val="52"/>
          <w:lang w:eastAsia="en-US"/>
        </w:rPr>
        <w:t xml:space="preserve">Chapter </w:t>
      </w:r>
      <w:r w:rsidR="00C3171A">
        <w:rPr>
          <w:rFonts w:asciiTheme="minorHAnsi" w:eastAsiaTheme="majorEastAsia" w:hAnsiTheme="minorHAnsi" w:cstheme="majorBidi"/>
          <w:color w:val="17365D" w:themeColor="text2" w:themeShade="BF"/>
          <w:spacing w:val="5"/>
          <w:kern w:val="28"/>
          <w:sz w:val="52"/>
          <w:szCs w:val="52"/>
          <w:lang w:eastAsia="en-US"/>
        </w:rPr>
        <w:t>I</w:t>
      </w:r>
      <w:r w:rsidR="00B23D3C">
        <w:rPr>
          <w:rFonts w:asciiTheme="minorHAnsi" w:eastAsiaTheme="majorEastAsia" w:hAnsiTheme="minorHAnsi" w:cstheme="majorBidi"/>
          <w:color w:val="17365D" w:themeColor="text2" w:themeShade="BF"/>
          <w:spacing w:val="5"/>
          <w:kern w:val="28"/>
          <w:sz w:val="52"/>
          <w:szCs w:val="52"/>
          <w:lang w:eastAsia="en-US"/>
        </w:rPr>
        <w:t xml:space="preserve"> </w:t>
      </w:r>
      <w:r w:rsidR="00B23D3C" w:rsidRPr="00B23D3C">
        <w:rPr>
          <w:rFonts w:asciiTheme="minorHAnsi" w:eastAsiaTheme="majorEastAsia" w:hAnsiTheme="minorHAnsi" w:cstheme="majorBidi"/>
          <w:color w:val="17365D" w:themeColor="text2" w:themeShade="BF"/>
          <w:spacing w:val="5"/>
          <w:kern w:val="28"/>
          <w:sz w:val="52"/>
          <w:szCs w:val="52"/>
          <w:lang w:eastAsia="en-US"/>
        </w:rPr>
        <w:t>–</w:t>
      </w:r>
      <w:r w:rsidR="00555337" w:rsidRPr="00555337">
        <w:rPr>
          <w:rFonts w:asciiTheme="minorHAnsi" w:eastAsiaTheme="majorEastAsia" w:hAnsiTheme="minorHAnsi" w:cstheme="majorBidi"/>
          <w:color w:val="17365D" w:themeColor="text2" w:themeShade="BF"/>
          <w:spacing w:val="5"/>
          <w:kern w:val="28"/>
          <w:sz w:val="52"/>
          <w:szCs w:val="52"/>
          <w:lang w:eastAsia="en-US"/>
        </w:rPr>
        <w:t xml:space="preserve"> </w:t>
      </w:r>
      <w:r w:rsidR="00582739">
        <w:rPr>
          <w:rFonts w:asciiTheme="minorHAnsi" w:eastAsiaTheme="majorEastAsia" w:hAnsiTheme="minorHAnsi" w:cstheme="majorBidi"/>
          <w:color w:val="17365D" w:themeColor="text2" w:themeShade="BF"/>
          <w:spacing w:val="5"/>
          <w:kern w:val="28"/>
          <w:sz w:val="52"/>
          <w:szCs w:val="52"/>
          <w:lang w:eastAsia="en-US"/>
        </w:rPr>
        <w:t xml:space="preserve">The </w:t>
      </w:r>
      <w:r w:rsidR="00555337" w:rsidRPr="00555337">
        <w:rPr>
          <w:rFonts w:asciiTheme="minorHAnsi" w:eastAsiaTheme="majorEastAsia" w:hAnsiTheme="minorHAnsi" w:cstheme="majorBidi"/>
          <w:color w:val="17365D" w:themeColor="text2" w:themeShade="BF"/>
          <w:spacing w:val="5"/>
          <w:kern w:val="28"/>
          <w:sz w:val="52"/>
          <w:szCs w:val="52"/>
          <w:lang w:eastAsia="en-US"/>
        </w:rPr>
        <w:t>Entrepreneurial discovery process (EDP)</w:t>
      </w:r>
      <w:r w:rsidR="0056370D">
        <w:rPr>
          <w:rFonts w:asciiTheme="minorHAnsi" w:eastAsiaTheme="majorEastAsia" w:hAnsiTheme="minorHAnsi" w:cstheme="majorBidi"/>
          <w:color w:val="17365D" w:themeColor="text2" w:themeShade="BF"/>
          <w:spacing w:val="5"/>
          <w:kern w:val="28"/>
          <w:sz w:val="52"/>
          <w:szCs w:val="52"/>
          <w:lang w:eastAsia="en-US"/>
        </w:rPr>
        <w:t xml:space="preserve"> </w:t>
      </w:r>
      <w:r w:rsidR="00582739">
        <w:rPr>
          <w:rFonts w:asciiTheme="minorHAnsi" w:eastAsiaTheme="majorEastAsia" w:hAnsiTheme="minorHAnsi" w:cstheme="majorBidi"/>
          <w:color w:val="17365D" w:themeColor="text2" w:themeShade="BF"/>
          <w:spacing w:val="5"/>
          <w:kern w:val="28"/>
          <w:sz w:val="52"/>
          <w:szCs w:val="52"/>
          <w:lang w:eastAsia="en-US"/>
        </w:rPr>
        <w:t>cycle: from priority selection to strategy implementation</w:t>
      </w:r>
    </w:p>
    <w:p w:rsidR="004E69DD" w:rsidRDefault="004E69DD" w:rsidP="00C3171A">
      <w:pPr>
        <w:spacing w:after="200" w:line="276" w:lineRule="auto"/>
        <w:rPr>
          <w:rFonts w:asciiTheme="minorHAnsi" w:eastAsiaTheme="majorEastAsia" w:hAnsiTheme="minorHAnsi" w:cstheme="majorBidi"/>
          <w:bCs/>
          <w:sz w:val="22"/>
          <w:szCs w:val="22"/>
          <w:lang w:val="en-US" w:eastAsia="en-US"/>
        </w:rPr>
      </w:pPr>
    </w:p>
    <w:p w:rsidR="00C3171A" w:rsidRPr="00882356" w:rsidRDefault="00C3171A" w:rsidP="00C3171A">
      <w:pPr>
        <w:spacing w:after="200" w:line="276" w:lineRule="auto"/>
        <w:rPr>
          <w:rFonts w:asciiTheme="minorHAnsi" w:eastAsiaTheme="majorEastAsia" w:hAnsiTheme="minorHAnsi" w:cstheme="majorBidi"/>
          <w:bCs/>
          <w:sz w:val="22"/>
          <w:szCs w:val="22"/>
          <w:lang w:val="en-US" w:eastAsia="en-US"/>
        </w:rPr>
      </w:pPr>
      <w:r w:rsidRPr="00882356">
        <w:rPr>
          <w:rFonts w:asciiTheme="majorHAnsi" w:eastAsiaTheme="majorEastAsia" w:hAnsiTheme="majorHAnsi" w:cstheme="majorBidi"/>
          <w:b/>
          <w:bCs/>
          <w:noProof/>
          <w:sz w:val="28"/>
          <w:szCs w:val="28"/>
          <w:lang w:val="pl-PL" w:eastAsia="pl-PL"/>
        </w:rPr>
        <mc:AlternateContent>
          <mc:Choice Requires="wps">
            <w:drawing>
              <wp:anchor distT="0" distB="0" distL="114300" distR="114300" simplePos="0" relativeHeight="251708416" behindDoc="0" locked="0" layoutInCell="1" allowOverlap="1" wp14:anchorId="061E19F7" wp14:editId="4BD6D0B4">
                <wp:simplePos x="0" y="0"/>
                <wp:positionH relativeFrom="column">
                  <wp:posOffset>-1905</wp:posOffset>
                </wp:positionH>
                <wp:positionV relativeFrom="paragraph">
                  <wp:posOffset>69215</wp:posOffset>
                </wp:positionV>
                <wp:extent cx="5759450" cy="6193790"/>
                <wp:effectExtent l="0" t="0" r="12700" b="1651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6193790"/>
                        </a:xfrm>
                        <a:prstGeom prst="rect">
                          <a:avLst/>
                        </a:prstGeom>
                        <a:solidFill>
                          <a:srgbClr val="1F497D">
                            <a:lumMod val="40000"/>
                            <a:lumOff val="60000"/>
                            <a:alpha val="50000"/>
                          </a:srgbClr>
                        </a:solidFill>
                        <a:ln w="9525">
                          <a:solidFill>
                            <a:srgbClr val="0B4B92"/>
                          </a:solidFill>
                          <a:miter lim="800000"/>
                          <a:headEnd/>
                          <a:tailEnd/>
                        </a:ln>
                      </wps:spPr>
                      <wps:txbx>
                        <w:txbxContent>
                          <w:p w:rsidR="00ED54E3" w:rsidRPr="00C3171A" w:rsidRDefault="00ED54E3" w:rsidP="00AF6ABF">
                            <w:pPr>
                              <w:pStyle w:val="Nagwek1"/>
                              <w:spacing w:before="120" w:after="60" w:line="276" w:lineRule="auto"/>
                              <w:jc w:val="both"/>
                              <w:rPr>
                                <w:rFonts w:asciiTheme="minorHAnsi" w:hAnsiTheme="minorHAnsi"/>
                                <w:color w:val="365F91"/>
                                <w:lang w:val="en-US" w:eastAsia="ja-JP"/>
                              </w:rPr>
                            </w:pPr>
                            <w:r w:rsidRPr="00C3171A">
                              <w:rPr>
                                <w:rFonts w:asciiTheme="minorHAnsi" w:hAnsiTheme="minorHAnsi"/>
                                <w:color w:val="365F91"/>
                                <w:lang w:val="en-US" w:eastAsia="ja-JP"/>
                              </w:rPr>
                              <w:t xml:space="preserve">Highlights </w:t>
                            </w:r>
                          </w:p>
                          <w:p w:rsidR="00ED54E3" w:rsidRPr="002545B9" w:rsidRDefault="00ED54E3" w:rsidP="00C24640">
                            <w:pPr>
                              <w:pStyle w:val="Akapitzlist"/>
                              <w:numPr>
                                <w:ilvl w:val="0"/>
                                <w:numId w:val="11"/>
                              </w:numPr>
                              <w:spacing w:after="200" w:line="276" w:lineRule="auto"/>
                              <w:ind w:left="714" w:hanging="357"/>
                              <w:contextualSpacing w:val="0"/>
                              <w:jc w:val="both"/>
                              <w:rPr>
                                <w:rFonts w:asciiTheme="minorHAnsi" w:eastAsiaTheme="minorHAnsi" w:hAnsiTheme="minorHAnsi" w:cstheme="minorBidi"/>
                                <w:sz w:val="22"/>
                                <w:szCs w:val="22"/>
                                <w:lang w:eastAsia="en-US"/>
                              </w:rPr>
                            </w:pPr>
                            <w:r w:rsidRPr="008C33BF">
                              <w:rPr>
                                <w:rFonts w:asciiTheme="minorHAnsi" w:eastAsiaTheme="minorHAnsi" w:hAnsiTheme="minorHAnsi" w:cstheme="minorBidi"/>
                                <w:sz w:val="22"/>
                                <w:szCs w:val="22"/>
                                <w:lang w:eastAsia="en-US"/>
                              </w:rPr>
                              <w:t xml:space="preserve">The term </w:t>
                            </w:r>
                            <w:r>
                              <w:rPr>
                                <w:rFonts w:asciiTheme="minorHAnsi" w:eastAsiaTheme="minorHAnsi" w:hAnsiTheme="minorHAnsi" w:cstheme="minorBidi"/>
                                <w:sz w:val="22"/>
                                <w:szCs w:val="22"/>
                                <w:lang w:eastAsia="en-US"/>
                              </w:rPr>
                              <w:t>e</w:t>
                            </w:r>
                            <w:r w:rsidRPr="008C33BF">
                              <w:rPr>
                                <w:rFonts w:asciiTheme="minorHAnsi" w:eastAsiaTheme="minorHAnsi" w:hAnsiTheme="minorHAnsi" w:cstheme="minorBidi"/>
                                <w:sz w:val="22"/>
                                <w:szCs w:val="22"/>
                                <w:lang w:eastAsia="en-US"/>
                              </w:rPr>
                              <w:t xml:space="preserve">ntrepreneurial </w:t>
                            </w:r>
                            <w:r>
                              <w:rPr>
                                <w:rFonts w:asciiTheme="minorHAnsi" w:eastAsiaTheme="minorHAnsi" w:hAnsiTheme="minorHAnsi" w:cstheme="minorBidi"/>
                                <w:sz w:val="22"/>
                                <w:szCs w:val="22"/>
                                <w:lang w:eastAsia="en-US"/>
                              </w:rPr>
                              <w:t>d</w:t>
                            </w:r>
                            <w:r w:rsidRPr="008C33BF">
                              <w:rPr>
                                <w:rFonts w:asciiTheme="minorHAnsi" w:eastAsiaTheme="minorHAnsi" w:hAnsiTheme="minorHAnsi" w:cstheme="minorBidi"/>
                                <w:sz w:val="22"/>
                                <w:szCs w:val="22"/>
                                <w:lang w:eastAsia="en-US"/>
                              </w:rPr>
                              <w:t xml:space="preserve">iscovery </w:t>
                            </w:r>
                            <w:r>
                              <w:rPr>
                                <w:rFonts w:asciiTheme="minorHAnsi" w:eastAsiaTheme="minorHAnsi" w:hAnsiTheme="minorHAnsi" w:cstheme="minorBidi"/>
                                <w:sz w:val="22"/>
                                <w:szCs w:val="22"/>
                                <w:lang w:eastAsia="en-US"/>
                              </w:rPr>
                              <w:t>p</w:t>
                            </w:r>
                            <w:r w:rsidRPr="008C33BF">
                              <w:rPr>
                                <w:rFonts w:asciiTheme="minorHAnsi" w:eastAsiaTheme="minorHAnsi" w:hAnsiTheme="minorHAnsi" w:cstheme="minorBidi"/>
                                <w:sz w:val="22"/>
                                <w:szCs w:val="22"/>
                                <w:lang w:eastAsia="en-US"/>
                              </w:rPr>
                              <w:t xml:space="preserve">rocess (EDP) </w:t>
                            </w:r>
                            <w:r w:rsidRPr="002545B9">
                              <w:rPr>
                                <w:rFonts w:asciiTheme="minorHAnsi" w:eastAsiaTheme="minorHAnsi" w:hAnsiTheme="minorHAnsi" w:cstheme="minorBidi"/>
                                <w:sz w:val="22"/>
                                <w:szCs w:val="22"/>
                                <w:lang w:eastAsia="en-US"/>
                              </w:rPr>
                              <w:t xml:space="preserve">was conceived, in preparation of the programming period 2014-2020, </w:t>
                            </w:r>
                            <w:r>
                              <w:rPr>
                                <w:rFonts w:asciiTheme="minorHAnsi" w:eastAsiaTheme="minorHAnsi" w:hAnsiTheme="minorHAnsi" w:cstheme="minorBidi"/>
                                <w:sz w:val="22"/>
                                <w:szCs w:val="22"/>
                                <w:lang w:eastAsia="en-US"/>
                              </w:rPr>
                              <w:t>to support the</w:t>
                            </w:r>
                            <w:r w:rsidRPr="002545B9">
                              <w:rPr>
                                <w:rFonts w:asciiTheme="minorHAnsi" w:eastAsiaTheme="minorHAnsi" w:hAnsiTheme="minorHAnsi" w:cstheme="minorBidi"/>
                                <w:sz w:val="22"/>
                                <w:szCs w:val="22"/>
                                <w:lang w:eastAsia="en-US"/>
                              </w:rPr>
                              <w:t xml:space="preserve"> deploy</w:t>
                            </w:r>
                            <w:r>
                              <w:rPr>
                                <w:rFonts w:asciiTheme="minorHAnsi" w:eastAsiaTheme="minorHAnsi" w:hAnsiTheme="minorHAnsi" w:cstheme="minorBidi"/>
                                <w:sz w:val="22"/>
                                <w:szCs w:val="22"/>
                                <w:lang w:eastAsia="en-US"/>
                              </w:rPr>
                              <w:t>ment</w:t>
                            </w:r>
                            <w:r w:rsidRPr="002545B9">
                              <w:rPr>
                                <w:rFonts w:asciiTheme="minorHAnsi" w:eastAsiaTheme="minorHAnsi" w:hAnsiTheme="minorHAnsi" w:cstheme="minorBidi"/>
                                <w:sz w:val="22"/>
                                <w:szCs w:val="22"/>
                                <w:lang w:eastAsia="en-US"/>
                              </w:rPr>
                              <w:t xml:space="preserve"> European Regional Development Funds (ERDF) for research, technological development and innovation</w:t>
                            </w:r>
                            <w:r>
                              <w:rPr>
                                <w:rFonts w:asciiTheme="minorHAnsi" w:eastAsiaTheme="minorHAnsi" w:hAnsiTheme="minorHAnsi" w:cstheme="minorBidi"/>
                                <w:sz w:val="22"/>
                                <w:szCs w:val="22"/>
                                <w:lang w:eastAsia="en-US"/>
                              </w:rPr>
                              <w:t xml:space="preserve"> (RTDI) in </w:t>
                            </w:r>
                            <w:r w:rsidRPr="002545B9">
                              <w:rPr>
                                <w:rFonts w:asciiTheme="minorHAnsi" w:eastAsiaTheme="minorHAnsi" w:hAnsiTheme="minorHAnsi" w:cstheme="minorBidi"/>
                                <w:sz w:val="22"/>
                                <w:szCs w:val="22"/>
                                <w:lang w:eastAsia="en-US"/>
                              </w:rPr>
                              <w:t>Thematic Objective 1.</w:t>
                            </w:r>
                            <w:r>
                              <w:rPr>
                                <w:rFonts w:asciiTheme="minorHAnsi" w:eastAsiaTheme="minorHAnsi" w:hAnsiTheme="minorHAnsi" w:cstheme="minorBidi"/>
                                <w:sz w:val="22"/>
                                <w:szCs w:val="22"/>
                                <w:lang w:eastAsia="en-US"/>
                              </w:rPr>
                              <w:t xml:space="preserve"> The EDP</w:t>
                            </w:r>
                            <w:r w:rsidRPr="005C062F">
                              <w:rPr>
                                <w:rFonts w:asciiTheme="minorHAnsi" w:eastAsiaTheme="minorHAnsi" w:hAnsiTheme="minorHAnsi" w:cstheme="minorBidi"/>
                                <w:sz w:val="22"/>
                                <w:szCs w:val="22"/>
                                <w:lang w:eastAsia="en-US"/>
                              </w:rPr>
                              <w:t xml:space="preserve"> </w:t>
                            </w:r>
                            <w:r w:rsidRPr="008C33BF">
                              <w:rPr>
                                <w:rFonts w:asciiTheme="minorHAnsi" w:eastAsiaTheme="minorHAnsi" w:hAnsiTheme="minorHAnsi" w:cstheme="minorBidi"/>
                                <w:sz w:val="22"/>
                                <w:szCs w:val="22"/>
                                <w:lang w:eastAsia="en-US"/>
                              </w:rPr>
                              <w:t>refers to the systematic identification and pursuit of investment priorities by</w:t>
                            </w:r>
                            <w:r>
                              <w:rPr>
                                <w:rFonts w:asciiTheme="minorHAnsi" w:eastAsiaTheme="minorHAnsi" w:hAnsiTheme="minorHAnsi" w:cstheme="minorBidi"/>
                                <w:sz w:val="22"/>
                                <w:szCs w:val="22"/>
                                <w:lang w:eastAsia="en-US"/>
                              </w:rPr>
                              <w:t xml:space="preserve"> </w:t>
                            </w:r>
                            <w:r w:rsidRPr="008C33BF">
                              <w:rPr>
                                <w:rFonts w:asciiTheme="minorHAnsi" w:eastAsiaTheme="minorHAnsi" w:hAnsiTheme="minorHAnsi" w:cstheme="minorBidi"/>
                                <w:sz w:val="22"/>
                                <w:szCs w:val="22"/>
                                <w:lang w:eastAsia="en-US"/>
                              </w:rPr>
                              <w:t>regional stakeholders</w:t>
                            </w:r>
                            <w:r>
                              <w:rPr>
                                <w:rFonts w:asciiTheme="minorHAnsi" w:eastAsiaTheme="minorHAnsi" w:hAnsiTheme="minorHAnsi" w:cstheme="minorBidi"/>
                                <w:sz w:val="22"/>
                                <w:szCs w:val="22"/>
                                <w:lang w:eastAsia="en-US"/>
                              </w:rPr>
                              <w:t>.</w:t>
                            </w:r>
                          </w:p>
                          <w:p w:rsidR="00ED54E3" w:rsidRPr="008C33BF" w:rsidRDefault="00ED54E3" w:rsidP="00C24640">
                            <w:pPr>
                              <w:pStyle w:val="Akapitzlist"/>
                              <w:numPr>
                                <w:ilvl w:val="0"/>
                                <w:numId w:val="11"/>
                              </w:numPr>
                              <w:spacing w:after="200" w:line="276" w:lineRule="auto"/>
                              <w:ind w:left="714" w:hanging="357"/>
                              <w:contextualSpacing w:val="0"/>
                              <w:jc w:val="both"/>
                              <w:rPr>
                                <w:rFonts w:asciiTheme="minorHAnsi" w:eastAsiaTheme="minorHAnsi" w:hAnsiTheme="minorHAnsi" w:cstheme="minorBidi"/>
                                <w:sz w:val="22"/>
                                <w:szCs w:val="22"/>
                                <w:lang w:eastAsia="en-US"/>
                              </w:rPr>
                            </w:pPr>
                            <w:r w:rsidRPr="008C33BF">
                              <w:rPr>
                                <w:rFonts w:asciiTheme="minorHAnsi" w:eastAsiaTheme="minorHAnsi" w:hAnsiTheme="minorHAnsi" w:cstheme="minorBidi"/>
                                <w:sz w:val="22"/>
                                <w:szCs w:val="22"/>
                                <w:lang w:eastAsia="en-US"/>
                              </w:rPr>
                              <w:t xml:space="preserve">The logic of EDP, whereby stakeholders’ interaction is used to open new domains of technological and market opportunities and to inform governments’ policy and decision-making processes, has proved robust five years since its introduction. </w:t>
                            </w:r>
                          </w:p>
                          <w:p w:rsidR="00ED54E3" w:rsidRPr="008C33BF" w:rsidRDefault="00ED54E3" w:rsidP="00C24640">
                            <w:pPr>
                              <w:pStyle w:val="Akapitzlist"/>
                              <w:numPr>
                                <w:ilvl w:val="0"/>
                                <w:numId w:val="11"/>
                              </w:numPr>
                              <w:spacing w:after="200" w:line="276" w:lineRule="auto"/>
                              <w:ind w:left="714" w:hanging="357"/>
                              <w:contextualSpacing w:val="0"/>
                              <w:jc w:val="both"/>
                              <w:rPr>
                                <w:rFonts w:asciiTheme="minorHAnsi" w:eastAsiaTheme="minorHAnsi" w:hAnsiTheme="minorHAnsi" w:cstheme="minorBidi"/>
                                <w:sz w:val="22"/>
                                <w:szCs w:val="22"/>
                                <w:lang w:eastAsia="en-US"/>
                              </w:rPr>
                            </w:pPr>
                            <w:r w:rsidRPr="008C33BF">
                              <w:rPr>
                                <w:rFonts w:asciiTheme="minorHAnsi" w:eastAsiaTheme="minorHAnsi" w:hAnsiTheme="minorHAnsi" w:cstheme="minorBidi"/>
                                <w:sz w:val="22"/>
                                <w:szCs w:val="22"/>
                                <w:lang w:eastAsia="en-US"/>
                              </w:rPr>
                              <w:t xml:space="preserve">However, the EDP-concept has since evolved to embrace a wide array of inclusive public-private processes that, whilst underpinning ERDF deployment, also stimulate the use and/or combination of EU, national, regional, public and private funding sources. </w:t>
                            </w:r>
                          </w:p>
                          <w:p w:rsidR="00ED54E3" w:rsidRPr="00EF5FC1" w:rsidRDefault="00ED54E3" w:rsidP="00C24640">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last five years of EDP-practice have highlighted </w:t>
                            </w:r>
                            <w:r w:rsidRPr="00EF5FC1">
                              <w:rPr>
                                <w:rFonts w:asciiTheme="minorHAnsi" w:eastAsiaTheme="minorHAnsi" w:hAnsiTheme="minorHAnsi" w:cstheme="minorBidi"/>
                                <w:sz w:val="22"/>
                                <w:szCs w:val="22"/>
                                <w:lang w:eastAsia="en-US"/>
                              </w:rPr>
                              <w:t xml:space="preserve">various dimensions that were not fully acknowledged nor addressed at earlier stages, namely:  </w:t>
                            </w:r>
                          </w:p>
                          <w:p w:rsidR="00ED54E3" w:rsidRDefault="00ED54E3" w:rsidP="004E69DD">
                            <w:pPr>
                              <w:pStyle w:val="Akapitzlist"/>
                              <w:numPr>
                                <w:ilvl w:val="0"/>
                                <w:numId w:val="6"/>
                              </w:numPr>
                              <w:spacing w:line="276" w:lineRule="auto"/>
                              <w:ind w:left="924" w:hanging="357"/>
                              <w:contextualSpacing w:val="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EDP c</w:t>
                            </w:r>
                            <w:r w:rsidRPr="00FC640F">
                              <w:rPr>
                                <w:rFonts w:asciiTheme="minorHAnsi" w:eastAsiaTheme="minorHAnsi" w:hAnsiTheme="minorHAnsi" w:cstheme="minorBidi"/>
                                <w:sz w:val="22"/>
                                <w:szCs w:val="22"/>
                                <w:lang w:eastAsia="en-US"/>
                              </w:rPr>
                              <w:t xml:space="preserve">an be used beyond the prioritisation phase. That is, the EDP can also help to fine-tune S3 priorities during the implementation and monitoring of the strategies. </w:t>
                            </w:r>
                          </w:p>
                          <w:p w:rsidR="00ED54E3" w:rsidRDefault="00ED54E3" w:rsidP="004E69DD">
                            <w:pPr>
                              <w:pStyle w:val="Akapitzlist"/>
                              <w:numPr>
                                <w:ilvl w:val="0"/>
                                <w:numId w:val="6"/>
                              </w:numPr>
                              <w:spacing w:line="276" w:lineRule="auto"/>
                              <w:ind w:left="924" w:hanging="357"/>
                              <w:contextualSpacing w:val="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EDP requires governments to act as platforms to support stakeholders’ participation across the</w:t>
                            </w:r>
                            <w:r w:rsidRPr="00943F27">
                              <w:rPr>
                                <w:rFonts w:asciiTheme="minorHAnsi" w:eastAsiaTheme="minorHAnsi" w:hAnsiTheme="minorHAnsi" w:cstheme="minorBidi"/>
                                <w:sz w:val="22"/>
                                <w:szCs w:val="22"/>
                                <w:lang w:eastAsia="en-US"/>
                              </w:rPr>
                              <w:t xml:space="preserve"> policy</w:t>
                            </w:r>
                            <w:r>
                              <w:rPr>
                                <w:rFonts w:asciiTheme="minorHAnsi" w:eastAsiaTheme="minorHAnsi" w:hAnsiTheme="minorHAnsi" w:cstheme="minorBidi"/>
                                <w:sz w:val="22"/>
                                <w:szCs w:val="22"/>
                                <w:lang w:eastAsia="en-US"/>
                              </w:rPr>
                              <w:t xml:space="preserve"> </w:t>
                            </w:r>
                            <w:r w:rsidRPr="00943F27">
                              <w:rPr>
                                <w:rFonts w:asciiTheme="minorHAnsi" w:eastAsiaTheme="minorHAnsi" w:hAnsiTheme="minorHAnsi" w:cstheme="minorBidi"/>
                                <w:sz w:val="22"/>
                                <w:szCs w:val="22"/>
                                <w:lang w:eastAsia="en-US"/>
                              </w:rPr>
                              <w:t>process</w:t>
                            </w:r>
                            <w:r>
                              <w:rPr>
                                <w:rFonts w:asciiTheme="minorHAnsi" w:eastAsiaTheme="minorHAnsi" w:hAnsiTheme="minorHAnsi" w:cstheme="minorBidi"/>
                                <w:sz w:val="22"/>
                                <w:szCs w:val="22"/>
                                <w:lang w:eastAsia="en-US"/>
                              </w:rPr>
                              <w:t>.</w:t>
                            </w:r>
                            <w:r w:rsidDel="005C062F">
                              <w:rPr>
                                <w:rFonts w:asciiTheme="minorHAnsi" w:eastAsiaTheme="minorHAnsi" w:hAnsiTheme="minorHAnsi" w:cstheme="minorBidi"/>
                                <w:sz w:val="22"/>
                                <w:szCs w:val="22"/>
                                <w:lang w:eastAsia="en-US"/>
                              </w:rPr>
                              <w:t xml:space="preserve"> </w:t>
                            </w:r>
                          </w:p>
                          <w:p w:rsidR="00ED54E3" w:rsidRDefault="00ED54E3" w:rsidP="004E69DD">
                            <w:pPr>
                              <w:pStyle w:val="Akapitzlist"/>
                              <w:numPr>
                                <w:ilvl w:val="0"/>
                                <w:numId w:val="6"/>
                              </w:numPr>
                              <w:spacing w:line="276" w:lineRule="auto"/>
                              <w:ind w:left="924" w:hanging="357"/>
                              <w:contextualSpacing w:val="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w:t>
                            </w:r>
                            <w:r w:rsidRPr="006F76A5">
                              <w:rPr>
                                <w:rFonts w:asciiTheme="minorHAnsi" w:eastAsiaTheme="minorHAnsi" w:hAnsiTheme="minorHAnsi" w:cstheme="minorBidi"/>
                                <w:sz w:val="22"/>
                                <w:szCs w:val="22"/>
                                <w:lang w:eastAsia="en-US"/>
                              </w:rPr>
                              <w:t>ocal</w:t>
                            </w:r>
                            <w:r w:rsidRPr="00FC640F">
                              <w:rPr>
                                <w:rFonts w:asciiTheme="minorHAnsi" w:eastAsiaTheme="minorHAnsi" w:hAnsiTheme="minorHAnsi" w:cstheme="minorBidi"/>
                                <w:sz w:val="22"/>
                                <w:szCs w:val="22"/>
                                <w:lang w:eastAsia="en-US"/>
                              </w:rPr>
                              <w:t xml:space="preserve"> specificities</w:t>
                            </w:r>
                            <w:r>
                              <w:rPr>
                                <w:rFonts w:asciiTheme="minorHAnsi" w:eastAsiaTheme="minorHAnsi" w:hAnsiTheme="minorHAnsi" w:cstheme="minorBidi"/>
                                <w:sz w:val="22"/>
                                <w:szCs w:val="22"/>
                                <w:lang w:eastAsia="en-US"/>
                              </w:rPr>
                              <w:t xml:space="preserve"> are </w:t>
                            </w:r>
                            <w:r w:rsidRPr="00FC640F">
                              <w:rPr>
                                <w:rFonts w:asciiTheme="minorHAnsi" w:eastAsiaTheme="minorHAnsi" w:hAnsiTheme="minorHAnsi" w:cstheme="minorBidi"/>
                                <w:sz w:val="22"/>
                                <w:szCs w:val="22"/>
                                <w:lang w:eastAsia="en-US"/>
                              </w:rPr>
                              <w:t>the EDP's starting point</w:t>
                            </w:r>
                            <w:r>
                              <w:rPr>
                                <w:rFonts w:asciiTheme="minorHAnsi" w:eastAsiaTheme="minorHAnsi" w:hAnsiTheme="minorHAnsi" w:cstheme="minorBidi"/>
                                <w:sz w:val="22"/>
                                <w:szCs w:val="22"/>
                                <w:lang w:eastAsia="en-US"/>
                              </w:rPr>
                              <w:t xml:space="preserve">. </w:t>
                            </w:r>
                          </w:p>
                          <w:p w:rsidR="00ED54E3" w:rsidRPr="00FC640F" w:rsidRDefault="00ED54E3" w:rsidP="00C24640">
                            <w:pPr>
                              <w:pStyle w:val="Akapitzlist"/>
                              <w:numPr>
                                <w:ilvl w:val="0"/>
                                <w:numId w:val="6"/>
                              </w:numPr>
                              <w:spacing w:after="200" w:line="276" w:lineRule="auto"/>
                              <w:ind w:left="924" w:hanging="357"/>
                              <w:contextualSpacing w:val="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EDP c</w:t>
                            </w:r>
                            <w:r w:rsidRPr="00FC640F">
                              <w:rPr>
                                <w:rFonts w:asciiTheme="minorHAnsi" w:eastAsiaTheme="minorHAnsi" w:hAnsiTheme="minorHAnsi" w:cstheme="minorBidi"/>
                                <w:sz w:val="22"/>
                                <w:szCs w:val="22"/>
                                <w:lang w:eastAsia="en-US"/>
                              </w:rPr>
                              <w:t>an be supported by local, regional, nation</w:t>
                            </w:r>
                            <w:r>
                              <w:rPr>
                                <w:rFonts w:asciiTheme="minorHAnsi" w:eastAsiaTheme="minorHAnsi" w:hAnsiTheme="minorHAnsi" w:cstheme="minorBidi"/>
                                <w:sz w:val="22"/>
                                <w:szCs w:val="22"/>
                                <w:lang w:eastAsia="en-US"/>
                              </w:rPr>
                              <w:t>al or transnational structures.</w:t>
                            </w:r>
                          </w:p>
                          <w:p w:rsidR="00ED54E3" w:rsidRPr="00C3171A" w:rsidRDefault="00ED54E3" w:rsidP="00C24640">
                            <w:pPr>
                              <w:pStyle w:val="Nagwek1"/>
                              <w:spacing w:before="120" w:after="60" w:line="276" w:lineRule="auto"/>
                              <w:jc w:val="both"/>
                              <w:rPr>
                                <w:rFonts w:asciiTheme="minorHAnsi" w:hAnsiTheme="minorHAnsi"/>
                                <w:color w:val="365F91"/>
                                <w:lang w:val="en-US" w:eastAsia="ja-JP"/>
                              </w:rPr>
                            </w:pPr>
                            <w:r w:rsidRPr="00C3171A">
                              <w:rPr>
                                <w:rFonts w:asciiTheme="minorHAnsi" w:hAnsiTheme="minorHAnsi"/>
                                <w:color w:val="365F91"/>
                                <w:lang w:val="en-US" w:eastAsia="ja-JP"/>
                              </w:rPr>
                              <w:t>Policy relevance</w:t>
                            </w:r>
                          </w:p>
                          <w:p w:rsidR="00ED54E3" w:rsidRDefault="00ED54E3" w:rsidP="00C24640">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role of governments is to act as platforms to enable, sustain and guide stakeholders’ participation across the different </w:t>
                            </w:r>
                            <w:r w:rsidRPr="00943F27">
                              <w:rPr>
                                <w:rFonts w:asciiTheme="minorHAnsi" w:eastAsiaTheme="minorHAnsi" w:hAnsiTheme="minorHAnsi" w:cstheme="minorBidi"/>
                                <w:sz w:val="22"/>
                                <w:szCs w:val="22"/>
                                <w:lang w:eastAsia="en-US"/>
                              </w:rPr>
                              <w:t>stages of the policy-making process</w:t>
                            </w:r>
                            <w:r>
                              <w:rPr>
                                <w:rFonts w:asciiTheme="minorHAnsi" w:eastAsiaTheme="minorHAnsi" w:hAnsiTheme="minorHAnsi" w:cstheme="minorBidi"/>
                                <w:sz w:val="22"/>
                                <w:szCs w:val="22"/>
                                <w:lang w:eastAsia="en-US"/>
                              </w:rPr>
                              <w:t xml:space="preserve">. This brings new opportunities, as well as important challenges, for the public sector. Despite being a traditionally risk adverse stakeholder, the public sector now needs to invest in strategic priority-areas, where the returns may only be visible in the long term.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1E19F7" id="_x0000_t202" coordsize="21600,21600" o:spt="202" path="m,l,21600r21600,l21600,xe">
                <v:stroke joinstyle="miter"/>
                <v:path gradientshapeok="t" o:connecttype="rect"/>
              </v:shapetype>
              <v:shape id="Text Box 2" o:spid="_x0000_s1026" type="#_x0000_t202" style="position:absolute;margin-left:-.15pt;margin-top:5.45pt;width:453.5pt;height:487.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" fillcolor="#8eb4e3" strokecolor="#0b4b92">
                <v:fill opacity="32896f"/>
                <v:textbox>
                  <w:txbxContent>
                    <w:p w:rsidR="00ED54E3" w:rsidRPr="00C3171A" w:rsidRDefault="00ED54E3" w:rsidP="00AF6ABF">
                      <w:pPr>
                        <w:pStyle w:val="Nagwek1"/>
                        <w:spacing w:before="120" w:after="60" w:line="276" w:lineRule="auto"/>
                        <w:jc w:val="both"/>
                        <w:rPr>
                          <w:rFonts w:asciiTheme="minorHAnsi" w:hAnsiTheme="minorHAnsi"/>
                          <w:color w:val="365F91"/>
                          <w:lang w:val="en-US" w:eastAsia="ja-JP"/>
                        </w:rPr>
                      </w:pPr>
                      <w:r w:rsidRPr="00C3171A">
                        <w:rPr>
                          <w:rFonts w:asciiTheme="minorHAnsi" w:hAnsiTheme="minorHAnsi"/>
                          <w:color w:val="365F91"/>
                          <w:lang w:val="en-US" w:eastAsia="ja-JP"/>
                        </w:rPr>
                        <w:t xml:space="preserve">Highlights </w:t>
                      </w:r>
                    </w:p>
                    <w:p w:rsidR="00ED54E3" w:rsidRPr="002545B9" w:rsidRDefault="00ED54E3" w:rsidP="00C24640">
                      <w:pPr>
                        <w:pStyle w:val="Akapitzlist"/>
                        <w:numPr>
                          <w:ilvl w:val="0"/>
                          <w:numId w:val="11"/>
                        </w:numPr>
                        <w:spacing w:after="200" w:line="276" w:lineRule="auto"/>
                        <w:ind w:left="714" w:hanging="357"/>
                        <w:contextualSpacing w:val="0"/>
                        <w:jc w:val="both"/>
                        <w:rPr>
                          <w:rFonts w:asciiTheme="minorHAnsi" w:eastAsiaTheme="minorHAnsi" w:hAnsiTheme="minorHAnsi" w:cstheme="minorBidi"/>
                          <w:sz w:val="22"/>
                          <w:szCs w:val="22"/>
                          <w:lang w:eastAsia="en-US"/>
                        </w:rPr>
                      </w:pPr>
                      <w:r w:rsidRPr="008C33BF">
                        <w:rPr>
                          <w:rFonts w:asciiTheme="minorHAnsi" w:eastAsiaTheme="minorHAnsi" w:hAnsiTheme="minorHAnsi" w:cstheme="minorBidi"/>
                          <w:sz w:val="22"/>
                          <w:szCs w:val="22"/>
                          <w:lang w:eastAsia="en-US"/>
                        </w:rPr>
                        <w:t xml:space="preserve">The term </w:t>
                      </w:r>
                      <w:r>
                        <w:rPr>
                          <w:rFonts w:asciiTheme="minorHAnsi" w:eastAsiaTheme="minorHAnsi" w:hAnsiTheme="minorHAnsi" w:cstheme="minorBidi"/>
                          <w:sz w:val="22"/>
                          <w:szCs w:val="22"/>
                          <w:lang w:eastAsia="en-US"/>
                        </w:rPr>
                        <w:t>e</w:t>
                      </w:r>
                      <w:r w:rsidRPr="008C33BF">
                        <w:rPr>
                          <w:rFonts w:asciiTheme="minorHAnsi" w:eastAsiaTheme="minorHAnsi" w:hAnsiTheme="minorHAnsi" w:cstheme="minorBidi"/>
                          <w:sz w:val="22"/>
                          <w:szCs w:val="22"/>
                          <w:lang w:eastAsia="en-US"/>
                        </w:rPr>
                        <w:t xml:space="preserve">ntrepreneurial </w:t>
                      </w:r>
                      <w:r>
                        <w:rPr>
                          <w:rFonts w:asciiTheme="minorHAnsi" w:eastAsiaTheme="minorHAnsi" w:hAnsiTheme="minorHAnsi" w:cstheme="minorBidi"/>
                          <w:sz w:val="22"/>
                          <w:szCs w:val="22"/>
                          <w:lang w:eastAsia="en-US"/>
                        </w:rPr>
                        <w:t>d</w:t>
                      </w:r>
                      <w:r w:rsidRPr="008C33BF">
                        <w:rPr>
                          <w:rFonts w:asciiTheme="minorHAnsi" w:eastAsiaTheme="minorHAnsi" w:hAnsiTheme="minorHAnsi" w:cstheme="minorBidi"/>
                          <w:sz w:val="22"/>
                          <w:szCs w:val="22"/>
                          <w:lang w:eastAsia="en-US"/>
                        </w:rPr>
                        <w:t xml:space="preserve">iscovery </w:t>
                      </w:r>
                      <w:r>
                        <w:rPr>
                          <w:rFonts w:asciiTheme="minorHAnsi" w:eastAsiaTheme="minorHAnsi" w:hAnsiTheme="minorHAnsi" w:cstheme="minorBidi"/>
                          <w:sz w:val="22"/>
                          <w:szCs w:val="22"/>
                          <w:lang w:eastAsia="en-US"/>
                        </w:rPr>
                        <w:t>p</w:t>
                      </w:r>
                      <w:r w:rsidRPr="008C33BF">
                        <w:rPr>
                          <w:rFonts w:asciiTheme="minorHAnsi" w:eastAsiaTheme="minorHAnsi" w:hAnsiTheme="minorHAnsi" w:cstheme="minorBidi"/>
                          <w:sz w:val="22"/>
                          <w:szCs w:val="22"/>
                          <w:lang w:eastAsia="en-US"/>
                        </w:rPr>
                        <w:t xml:space="preserve">rocess (EDP) </w:t>
                      </w:r>
                      <w:r w:rsidRPr="002545B9">
                        <w:rPr>
                          <w:rFonts w:asciiTheme="minorHAnsi" w:eastAsiaTheme="minorHAnsi" w:hAnsiTheme="minorHAnsi" w:cstheme="minorBidi"/>
                          <w:sz w:val="22"/>
                          <w:szCs w:val="22"/>
                          <w:lang w:eastAsia="en-US"/>
                        </w:rPr>
                        <w:t xml:space="preserve">was conceived, in preparation of the programming period 2014-2020, </w:t>
                      </w:r>
                      <w:r>
                        <w:rPr>
                          <w:rFonts w:asciiTheme="minorHAnsi" w:eastAsiaTheme="minorHAnsi" w:hAnsiTheme="minorHAnsi" w:cstheme="minorBidi"/>
                          <w:sz w:val="22"/>
                          <w:szCs w:val="22"/>
                          <w:lang w:eastAsia="en-US"/>
                        </w:rPr>
                        <w:t>to support the</w:t>
                      </w:r>
                      <w:r w:rsidRPr="002545B9">
                        <w:rPr>
                          <w:rFonts w:asciiTheme="minorHAnsi" w:eastAsiaTheme="minorHAnsi" w:hAnsiTheme="minorHAnsi" w:cstheme="minorBidi"/>
                          <w:sz w:val="22"/>
                          <w:szCs w:val="22"/>
                          <w:lang w:eastAsia="en-US"/>
                        </w:rPr>
                        <w:t xml:space="preserve"> deploy</w:t>
                      </w:r>
                      <w:r>
                        <w:rPr>
                          <w:rFonts w:asciiTheme="minorHAnsi" w:eastAsiaTheme="minorHAnsi" w:hAnsiTheme="minorHAnsi" w:cstheme="minorBidi"/>
                          <w:sz w:val="22"/>
                          <w:szCs w:val="22"/>
                          <w:lang w:eastAsia="en-US"/>
                        </w:rPr>
                        <w:t>ment</w:t>
                      </w:r>
                      <w:r w:rsidRPr="002545B9">
                        <w:rPr>
                          <w:rFonts w:asciiTheme="minorHAnsi" w:eastAsiaTheme="minorHAnsi" w:hAnsiTheme="minorHAnsi" w:cstheme="minorBidi"/>
                          <w:sz w:val="22"/>
                          <w:szCs w:val="22"/>
                          <w:lang w:eastAsia="en-US"/>
                        </w:rPr>
                        <w:t xml:space="preserve"> European Regional Development Funds (ERDF) for research, technological development and innovation</w:t>
                      </w:r>
                      <w:r>
                        <w:rPr>
                          <w:rFonts w:asciiTheme="minorHAnsi" w:eastAsiaTheme="minorHAnsi" w:hAnsiTheme="minorHAnsi" w:cstheme="minorBidi"/>
                          <w:sz w:val="22"/>
                          <w:szCs w:val="22"/>
                          <w:lang w:eastAsia="en-US"/>
                        </w:rPr>
                        <w:t xml:space="preserve"> (RTDI) in </w:t>
                      </w:r>
                      <w:r w:rsidRPr="002545B9">
                        <w:rPr>
                          <w:rFonts w:asciiTheme="minorHAnsi" w:eastAsiaTheme="minorHAnsi" w:hAnsiTheme="minorHAnsi" w:cstheme="minorBidi"/>
                          <w:sz w:val="22"/>
                          <w:szCs w:val="22"/>
                          <w:lang w:eastAsia="en-US"/>
                        </w:rPr>
                        <w:t>Thematic Objective 1.</w:t>
                      </w:r>
                      <w:r>
                        <w:rPr>
                          <w:rFonts w:asciiTheme="minorHAnsi" w:eastAsiaTheme="minorHAnsi" w:hAnsiTheme="minorHAnsi" w:cstheme="minorBidi"/>
                          <w:sz w:val="22"/>
                          <w:szCs w:val="22"/>
                          <w:lang w:eastAsia="en-US"/>
                        </w:rPr>
                        <w:t xml:space="preserve"> The EDP</w:t>
                      </w:r>
                      <w:r w:rsidRPr="005C062F">
                        <w:rPr>
                          <w:rFonts w:asciiTheme="minorHAnsi" w:eastAsiaTheme="minorHAnsi" w:hAnsiTheme="minorHAnsi" w:cstheme="minorBidi"/>
                          <w:sz w:val="22"/>
                          <w:szCs w:val="22"/>
                          <w:lang w:eastAsia="en-US"/>
                        </w:rPr>
                        <w:t xml:space="preserve"> </w:t>
                      </w:r>
                      <w:r w:rsidRPr="008C33BF">
                        <w:rPr>
                          <w:rFonts w:asciiTheme="minorHAnsi" w:eastAsiaTheme="minorHAnsi" w:hAnsiTheme="minorHAnsi" w:cstheme="minorBidi"/>
                          <w:sz w:val="22"/>
                          <w:szCs w:val="22"/>
                          <w:lang w:eastAsia="en-US"/>
                        </w:rPr>
                        <w:t>refers to the systematic identification and pursuit of investment priorities by</w:t>
                      </w:r>
                      <w:r>
                        <w:rPr>
                          <w:rFonts w:asciiTheme="minorHAnsi" w:eastAsiaTheme="minorHAnsi" w:hAnsiTheme="minorHAnsi" w:cstheme="minorBidi"/>
                          <w:sz w:val="22"/>
                          <w:szCs w:val="22"/>
                          <w:lang w:eastAsia="en-US"/>
                        </w:rPr>
                        <w:t xml:space="preserve"> </w:t>
                      </w:r>
                      <w:r w:rsidRPr="008C33BF">
                        <w:rPr>
                          <w:rFonts w:asciiTheme="minorHAnsi" w:eastAsiaTheme="minorHAnsi" w:hAnsiTheme="minorHAnsi" w:cstheme="minorBidi"/>
                          <w:sz w:val="22"/>
                          <w:szCs w:val="22"/>
                          <w:lang w:eastAsia="en-US"/>
                        </w:rPr>
                        <w:t>regional stakeholders</w:t>
                      </w:r>
                      <w:r>
                        <w:rPr>
                          <w:rFonts w:asciiTheme="minorHAnsi" w:eastAsiaTheme="minorHAnsi" w:hAnsiTheme="minorHAnsi" w:cstheme="minorBidi"/>
                          <w:sz w:val="22"/>
                          <w:szCs w:val="22"/>
                          <w:lang w:eastAsia="en-US"/>
                        </w:rPr>
                        <w:t>.</w:t>
                      </w:r>
                    </w:p>
                    <w:p w:rsidR="00ED54E3" w:rsidRPr="008C33BF" w:rsidRDefault="00ED54E3" w:rsidP="00C24640">
                      <w:pPr>
                        <w:pStyle w:val="Akapitzlist"/>
                        <w:numPr>
                          <w:ilvl w:val="0"/>
                          <w:numId w:val="11"/>
                        </w:numPr>
                        <w:spacing w:after="200" w:line="276" w:lineRule="auto"/>
                        <w:ind w:left="714" w:hanging="357"/>
                        <w:contextualSpacing w:val="0"/>
                        <w:jc w:val="both"/>
                        <w:rPr>
                          <w:rFonts w:asciiTheme="minorHAnsi" w:eastAsiaTheme="minorHAnsi" w:hAnsiTheme="minorHAnsi" w:cstheme="minorBidi"/>
                          <w:sz w:val="22"/>
                          <w:szCs w:val="22"/>
                          <w:lang w:eastAsia="en-US"/>
                        </w:rPr>
                      </w:pPr>
                      <w:r w:rsidRPr="008C33BF">
                        <w:rPr>
                          <w:rFonts w:asciiTheme="minorHAnsi" w:eastAsiaTheme="minorHAnsi" w:hAnsiTheme="minorHAnsi" w:cstheme="minorBidi"/>
                          <w:sz w:val="22"/>
                          <w:szCs w:val="22"/>
                          <w:lang w:eastAsia="en-US"/>
                        </w:rPr>
                        <w:t xml:space="preserve">The logic of EDP, whereby stakeholders’ interaction is used to open new domains of technological and market opportunities and to inform governments’ policy and decision-making processes, has proved robust five years since its introduction. </w:t>
                      </w:r>
                    </w:p>
                    <w:p w:rsidR="00ED54E3" w:rsidRPr="008C33BF" w:rsidRDefault="00ED54E3" w:rsidP="00C24640">
                      <w:pPr>
                        <w:pStyle w:val="Akapitzlist"/>
                        <w:numPr>
                          <w:ilvl w:val="0"/>
                          <w:numId w:val="11"/>
                        </w:numPr>
                        <w:spacing w:after="200" w:line="276" w:lineRule="auto"/>
                        <w:ind w:left="714" w:hanging="357"/>
                        <w:contextualSpacing w:val="0"/>
                        <w:jc w:val="both"/>
                        <w:rPr>
                          <w:rFonts w:asciiTheme="minorHAnsi" w:eastAsiaTheme="minorHAnsi" w:hAnsiTheme="minorHAnsi" w:cstheme="minorBidi"/>
                          <w:sz w:val="22"/>
                          <w:szCs w:val="22"/>
                          <w:lang w:eastAsia="en-US"/>
                        </w:rPr>
                      </w:pPr>
                      <w:r w:rsidRPr="008C33BF">
                        <w:rPr>
                          <w:rFonts w:asciiTheme="minorHAnsi" w:eastAsiaTheme="minorHAnsi" w:hAnsiTheme="minorHAnsi" w:cstheme="minorBidi"/>
                          <w:sz w:val="22"/>
                          <w:szCs w:val="22"/>
                          <w:lang w:eastAsia="en-US"/>
                        </w:rPr>
                        <w:t xml:space="preserve">However, the EDP-concept has since evolved to embrace a wide array of inclusive public-private processes that, whilst underpinning ERDF deployment, also stimulate the use and/or combination of EU, national, regional, public and private funding sources. </w:t>
                      </w:r>
                    </w:p>
                    <w:p w:rsidR="00ED54E3" w:rsidRPr="00EF5FC1" w:rsidRDefault="00ED54E3" w:rsidP="00C24640">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last five years of EDP-practice have highlighted </w:t>
                      </w:r>
                      <w:r w:rsidRPr="00EF5FC1">
                        <w:rPr>
                          <w:rFonts w:asciiTheme="minorHAnsi" w:eastAsiaTheme="minorHAnsi" w:hAnsiTheme="minorHAnsi" w:cstheme="minorBidi"/>
                          <w:sz w:val="22"/>
                          <w:szCs w:val="22"/>
                          <w:lang w:eastAsia="en-US"/>
                        </w:rPr>
                        <w:t xml:space="preserve">various dimensions that were not fully acknowledged nor addressed at earlier stages, namely:  </w:t>
                      </w:r>
                    </w:p>
                    <w:p w:rsidR="00ED54E3" w:rsidRDefault="00ED54E3" w:rsidP="004E69DD">
                      <w:pPr>
                        <w:pStyle w:val="Akapitzlist"/>
                        <w:numPr>
                          <w:ilvl w:val="0"/>
                          <w:numId w:val="6"/>
                        </w:numPr>
                        <w:spacing w:line="276" w:lineRule="auto"/>
                        <w:ind w:left="924" w:hanging="357"/>
                        <w:contextualSpacing w:val="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EDP c</w:t>
                      </w:r>
                      <w:r w:rsidRPr="00FC640F">
                        <w:rPr>
                          <w:rFonts w:asciiTheme="minorHAnsi" w:eastAsiaTheme="minorHAnsi" w:hAnsiTheme="minorHAnsi" w:cstheme="minorBidi"/>
                          <w:sz w:val="22"/>
                          <w:szCs w:val="22"/>
                          <w:lang w:eastAsia="en-US"/>
                        </w:rPr>
                        <w:t xml:space="preserve">an be used beyond the prioritisation phase. That is, the EDP can also help to fine-tune S3 priorities during the implementation and monitoring of the strategies. </w:t>
                      </w:r>
                    </w:p>
                    <w:p w:rsidR="00ED54E3" w:rsidRDefault="00ED54E3" w:rsidP="004E69DD">
                      <w:pPr>
                        <w:pStyle w:val="Akapitzlist"/>
                        <w:numPr>
                          <w:ilvl w:val="0"/>
                          <w:numId w:val="6"/>
                        </w:numPr>
                        <w:spacing w:line="276" w:lineRule="auto"/>
                        <w:ind w:left="924" w:hanging="357"/>
                        <w:contextualSpacing w:val="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EDP requires governments to act as platforms to support stakeholders’ participation across the</w:t>
                      </w:r>
                      <w:r w:rsidRPr="00943F27">
                        <w:rPr>
                          <w:rFonts w:asciiTheme="minorHAnsi" w:eastAsiaTheme="minorHAnsi" w:hAnsiTheme="minorHAnsi" w:cstheme="minorBidi"/>
                          <w:sz w:val="22"/>
                          <w:szCs w:val="22"/>
                          <w:lang w:eastAsia="en-US"/>
                        </w:rPr>
                        <w:t xml:space="preserve"> policy</w:t>
                      </w:r>
                      <w:r>
                        <w:rPr>
                          <w:rFonts w:asciiTheme="minorHAnsi" w:eastAsiaTheme="minorHAnsi" w:hAnsiTheme="minorHAnsi" w:cstheme="minorBidi"/>
                          <w:sz w:val="22"/>
                          <w:szCs w:val="22"/>
                          <w:lang w:eastAsia="en-US"/>
                        </w:rPr>
                        <w:t xml:space="preserve"> </w:t>
                      </w:r>
                      <w:r w:rsidRPr="00943F27">
                        <w:rPr>
                          <w:rFonts w:asciiTheme="minorHAnsi" w:eastAsiaTheme="minorHAnsi" w:hAnsiTheme="minorHAnsi" w:cstheme="minorBidi"/>
                          <w:sz w:val="22"/>
                          <w:szCs w:val="22"/>
                          <w:lang w:eastAsia="en-US"/>
                        </w:rPr>
                        <w:t>process</w:t>
                      </w:r>
                      <w:r>
                        <w:rPr>
                          <w:rFonts w:asciiTheme="minorHAnsi" w:eastAsiaTheme="minorHAnsi" w:hAnsiTheme="minorHAnsi" w:cstheme="minorBidi"/>
                          <w:sz w:val="22"/>
                          <w:szCs w:val="22"/>
                          <w:lang w:eastAsia="en-US"/>
                        </w:rPr>
                        <w:t>.</w:t>
                      </w:r>
                      <w:r w:rsidDel="005C062F">
                        <w:rPr>
                          <w:rFonts w:asciiTheme="minorHAnsi" w:eastAsiaTheme="minorHAnsi" w:hAnsiTheme="minorHAnsi" w:cstheme="minorBidi"/>
                          <w:sz w:val="22"/>
                          <w:szCs w:val="22"/>
                          <w:lang w:eastAsia="en-US"/>
                        </w:rPr>
                        <w:t xml:space="preserve"> </w:t>
                      </w:r>
                    </w:p>
                    <w:p w:rsidR="00ED54E3" w:rsidRDefault="00ED54E3" w:rsidP="004E69DD">
                      <w:pPr>
                        <w:pStyle w:val="Akapitzlist"/>
                        <w:numPr>
                          <w:ilvl w:val="0"/>
                          <w:numId w:val="6"/>
                        </w:numPr>
                        <w:spacing w:line="276" w:lineRule="auto"/>
                        <w:ind w:left="924" w:hanging="357"/>
                        <w:contextualSpacing w:val="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w:t>
                      </w:r>
                      <w:r w:rsidRPr="006F76A5">
                        <w:rPr>
                          <w:rFonts w:asciiTheme="minorHAnsi" w:eastAsiaTheme="minorHAnsi" w:hAnsiTheme="minorHAnsi" w:cstheme="minorBidi"/>
                          <w:sz w:val="22"/>
                          <w:szCs w:val="22"/>
                          <w:lang w:eastAsia="en-US"/>
                        </w:rPr>
                        <w:t>ocal</w:t>
                      </w:r>
                      <w:r w:rsidRPr="00FC640F">
                        <w:rPr>
                          <w:rFonts w:asciiTheme="minorHAnsi" w:eastAsiaTheme="minorHAnsi" w:hAnsiTheme="minorHAnsi" w:cstheme="minorBidi"/>
                          <w:sz w:val="22"/>
                          <w:szCs w:val="22"/>
                          <w:lang w:eastAsia="en-US"/>
                        </w:rPr>
                        <w:t xml:space="preserve"> specificities</w:t>
                      </w:r>
                      <w:r>
                        <w:rPr>
                          <w:rFonts w:asciiTheme="minorHAnsi" w:eastAsiaTheme="minorHAnsi" w:hAnsiTheme="minorHAnsi" w:cstheme="minorBidi"/>
                          <w:sz w:val="22"/>
                          <w:szCs w:val="22"/>
                          <w:lang w:eastAsia="en-US"/>
                        </w:rPr>
                        <w:t xml:space="preserve"> are </w:t>
                      </w:r>
                      <w:r w:rsidRPr="00FC640F">
                        <w:rPr>
                          <w:rFonts w:asciiTheme="minorHAnsi" w:eastAsiaTheme="minorHAnsi" w:hAnsiTheme="minorHAnsi" w:cstheme="minorBidi"/>
                          <w:sz w:val="22"/>
                          <w:szCs w:val="22"/>
                          <w:lang w:eastAsia="en-US"/>
                        </w:rPr>
                        <w:t>the EDP's starting point</w:t>
                      </w:r>
                      <w:r>
                        <w:rPr>
                          <w:rFonts w:asciiTheme="minorHAnsi" w:eastAsiaTheme="minorHAnsi" w:hAnsiTheme="minorHAnsi" w:cstheme="minorBidi"/>
                          <w:sz w:val="22"/>
                          <w:szCs w:val="22"/>
                          <w:lang w:eastAsia="en-US"/>
                        </w:rPr>
                        <w:t xml:space="preserve">. </w:t>
                      </w:r>
                    </w:p>
                    <w:p w:rsidR="00ED54E3" w:rsidRPr="00FC640F" w:rsidRDefault="00ED54E3" w:rsidP="00C24640">
                      <w:pPr>
                        <w:pStyle w:val="Akapitzlist"/>
                        <w:numPr>
                          <w:ilvl w:val="0"/>
                          <w:numId w:val="6"/>
                        </w:numPr>
                        <w:spacing w:after="200" w:line="276" w:lineRule="auto"/>
                        <w:ind w:left="924" w:hanging="357"/>
                        <w:contextualSpacing w:val="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EDP c</w:t>
                      </w:r>
                      <w:r w:rsidRPr="00FC640F">
                        <w:rPr>
                          <w:rFonts w:asciiTheme="minorHAnsi" w:eastAsiaTheme="minorHAnsi" w:hAnsiTheme="minorHAnsi" w:cstheme="minorBidi"/>
                          <w:sz w:val="22"/>
                          <w:szCs w:val="22"/>
                          <w:lang w:eastAsia="en-US"/>
                        </w:rPr>
                        <w:t>an be supported by local, regional, nation</w:t>
                      </w:r>
                      <w:r>
                        <w:rPr>
                          <w:rFonts w:asciiTheme="minorHAnsi" w:eastAsiaTheme="minorHAnsi" w:hAnsiTheme="minorHAnsi" w:cstheme="minorBidi"/>
                          <w:sz w:val="22"/>
                          <w:szCs w:val="22"/>
                          <w:lang w:eastAsia="en-US"/>
                        </w:rPr>
                        <w:t>al or transnational structures.</w:t>
                      </w:r>
                    </w:p>
                    <w:p w:rsidR="00ED54E3" w:rsidRPr="00C3171A" w:rsidRDefault="00ED54E3" w:rsidP="00C24640">
                      <w:pPr>
                        <w:pStyle w:val="Nagwek1"/>
                        <w:spacing w:before="120" w:after="60" w:line="276" w:lineRule="auto"/>
                        <w:jc w:val="both"/>
                        <w:rPr>
                          <w:rFonts w:asciiTheme="minorHAnsi" w:hAnsiTheme="minorHAnsi"/>
                          <w:color w:val="365F91"/>
                          <w:lang w:val="en-US" w:eastAsia="ja-JP"/>
                        </w:rPr>
                      </w:pPr>
                      <w:r w:rsidRPr="00C3171A">
                        <w:rPr>
                          <w:rFonts w:asciiTheme="minorHAnsi" w:hAnsiTheme="minorHAnsi"/>
                          <w:color w:val="365F91"/>
                          <w:lang w:val="en-US" w:eastAsia="ja-JP"/>
                        </w:rPr>
                        <w:t>Policy relevance</w:t>
                      </w:r>
                    </w:p>
                    <w:p w:rsidR="00ED54E3" w:rsidRDefault="00ED54E3" w:rsidP="00C24640">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role of governments is to act as platforms to enable, sustain and guide stakeholders’ participation across the different </w:t>
                      </w:r>
                      <w:r w:rsidRPr="00943F27">
                        <w:rPr>
                          <w:rFonts w:asciiTheme="minorHAnsi" w:eastAsiaTheme="minorHAnsi" w:hAnsiTheme="minorHAnsi" w:cstheme="minorBidi"/>
                          <w:sz w:val="22"/>
                          <w:szCs w:val="22"/>
                          <w:lang w:eastAsia="en-US"/>
                        </w:rPr>
                        <w:t>stages of the policy-making process</w:t>
                      </w:r>
                      <w:r>
                        <w:rPr>
                          <w:rFonts w:asciiTheme="minorHAnsi" w:eastAsiaTheme="minorHAnsi" w:hAnsiTheme="minorHAnsi" w:cstheme="minorBidi"/>
                          <w:sz w:val="22"/>
                          <w:szCs w:val="22"/>
                          <w:lang w:eastAsia="en-US"/>
                        </w:rPr>
                        <w:t xml:space="preserve">. This brings new opportunities, as well as important challenges, for the public sector. Despite being a traditionally risk adverse stakeholder, the public sector now needs to invest in strategic priority-areas, where the returns may only be visible in the long term. </w:t>
                      </w:r>
                    </w:p>
                  </w:txbxContent>
                </v:textbox>
                <w10:wrap type="topAndBottom"/>
              </v:shape>
            </w:pict>
          </mc:Fallback>
        </mc:AlternateContent>
      </w:r>
    </w:p>
    <w:p w:rsidR="00E36428" w:rsidRPr="00882356" w:rsidRDefault="00CB579B" w:rsidP="00AF6ABF">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val="en-US" w:eastAsia="ja-JP"/>
        </w:rPr>
      </w:pPr>
      <w:r w:rsidRPr="00882356">
        <w:rPr>
          <w:rFonts w:asciiTheme="minorHAnsi" w:eastAsiaTheme="majorEastAsia" w:hAnsiTheme="minorHAnsi" w:cstheme="majorBidi"/>
          <w:b/>
          <w:color w:val="365F91" w:themeColor="accent1" w:themeShade="BF"/>
          <w:sz w:val="28"/>
          <w:szCs w:val="28"/>
          <w:lang w:val="en-US" w:eastAsia="ja-JP"/>
        </w:rPr>
        <w:lastRenderedPageBreak/>
        <w:t>EDP</w:t>
      </w:r>
      <w:r w:rsidR="00555337" w:rsidRPr="00882356">
        <w:rPr>
          <w:rFonts w:asciiTheme="minorHAnsi" w:eastAsiaTheme="majorEastAsia" w:hAnsiTheme="minorHAnsi" w:cstheme="majorBidi"/>
          <w:b/>
          <w:color w:val="365F91" w:themeColor="accent1" w:themeShade="BF"/>
          <w:sz w:val="28"/>
          <w:szCs w:val="28"/>
          <w:lang w:val="en-US" w:eastAsia="ja-JP"/>
        </w:rPr>
        <w:t xml:space="preserve"> </w:t>
      </w:r>
      <w:r w:rsidRPr="00882356">
        <w:rPr>
          <w:rFonts w:asciiTheme="minorHAnsi" w:eastAsiaTheme="majorEastAsia" w:hAnsiTheme="minorHAnsi" w:cstheme="majorBidi"/>
          <w:b/>
          <w:color w:val="365F91" w:themeColor="accent1" w:themeShade="BF"/>
          <w:sz w:val="28"/>
          <w:szCs w:val="28"/>
          <w:lang w:val="en-US" w:eastAsia="ja-JP"/>
        </w:rPr>
        <w:t>five years on: an intact logic</w:t>
      </w:r>
      <w:r w:rsidR="00E36428" w:rsidRPr="00882356">
        <w:rPr>
          <w:rFonts w:asciiTheme="minorHAnsi" w:eastAsiaTheme="majorEastAsia" w:hAnsiTheme="minorHAnsi" w:cstheme="majorBidi"/>
          <w:b/>
          <w:color w:val="365F91" w:themeColor="accent1" w:themeShade="BF"/>
          <w:sz w:val="28"/>
          <w:szCs w:val="28"/>
          <w:lang w:val="en-US" w:eastAsia="ja-JP"/>
        </w:rPr>
        <w:t xml:space="preserve"> for an evolved concept</w:t>
      </w:r>
    </w:p>
    <w:p w:rsidR="002E45E8" w:rsidRDefault="008523F0" w:rsidP="006E6364">
      <w:pPr>
        <w:spacing w:after="200" w:line="276" w:lineRule="auto"/>
        <w:jc w:val="both"/>
        <w:rPr>
          <w:rFonts w:asciiTheme="minorHAnsi" w:eastAsiaTheme="minorHAnsi" w:hAnsiTheme="minorHAnsi" w:cstheme="minorBidi"/>
          <w:sz w:val="22"/>
          <w:szCs w:val="22"/>
          <w:lang w:eastAsia="en-US"/>
        </w:rPr>
      </w:pPr>
      <w:r w:rsidRPr="007F5489">
        <w:rPr>
          <w:rFonts w:asciiTheme="minorHAnsi" w:eastAsiaTheme="minorHAnsi" w:hAnsiTheme="minorHAnsi" w:cstheme="minorBidi"/>
          <w:sz w:val="22"/>
          <w:szCs w:val="22"/>
          <w:lang w:eastAsia="en-US"/>
        </w:rPr>
        <w:t xml:space="preserve">The </w:t>
      </w:r>
      <w:r>
        <w:rPr>
          <w:rFonts w:asciiTheme="minorHAnsi" w:eastAsiaTheme="minorHAnsi" w:hAnsiTheme="minorHAnsi" w:cstheme="minorBidi"/>
          <w:sz w:val="22"/>
          <w:szCs w:val="22"/>
          <w:lang w:eastAsia="en-US"/>
        </w:rPr>
        <w:t>EDP</w:t>
      </w:r>
      <w:r w:rsidR="00E4347A">
        <w:rPr>
          <w:rFonts w:asciiTheme="minorHAnsi" w:eastAsiaTheme="minorHAnsi" w:hAnsiTheme="minorHAnsi" w:cstheme="minorBidi"/>
          <w:sz w:val="22"/>
          <w:szCs w:val="22"/>
          <w:lang w:eastAsia="en-US"/>
        </w:rPr>
        <w:t xml:space="preserve"> is the critical basis of </w:t>
      </w:r>
      <w:r w:rsidR="0075578A">
        <w:rPr>
          <w:rFonts w:asciiTheme="minorHAnsi" w:eastAsiaTheme="minorHAnsi" w:hAnsiTheme="minorHAnsi" w:cstheme="minorBidi"/>
          <w:sz w:val="22"/>
          <w:szCs w:val="22"/>
          <w:lang w:eastAsia="en-US"/>
        </w:rPr>
        <w:t xml:space="preserve">research and innovation </w:t>
      </w:r>
      <w:r w:rsidR="0075578A" w:rsidRPr="0052295A">
        <w:rPr>
          <w:rFonts w:asciiTheme="minorHAnsi" w:eastAsiaTheme="minorHAnsi" w:hAnsiTheme="minorHAnsi" w:cstheme="minorBidi"/>
          <w:sz w:val="22"/>
          <w:szCs w:val="22"/>
          <w:lang w:eastAsia="en-US"/>
        </w:rPr>
        <w:t>strategies for smart specialisation</w:t>
      </w:r>
      <w:r w:rsidR="00882356">
        <w:rPr>
          <w:rFonts w:asciiTheme="minorHAnsi" w:eastAsiaTheme="minorHAnsi" w:hAnsiTheme="minorHAnsi" w:cstheme="minorBidi"/>
          <w:sz w:val="22"/>
          <w:szCs w:val="22"/>
          <w:lang w:eastAsia="en-US"/>
        </w:rPr>
        <w:t xml:space="preserve"> (S3</w:t>
      </w:r>
      <w:r w:rsidR="0075578A">
        <w:rPr>
          <w:rFonts w:asciiTheme="minorHAnsi" w:eastAsiaTheme="minorHAnsi" w:hAnsiTheme="minorHAnsi" w:cstheme="minorBidi"/>
          <w:sz w:val="22"/>
          <w:szCs w:val="22"/>
          <w:lang w:eastAsia="en-US"/>
        </w:rPr>
        <w:t>)</w:t>
      </w:r>
      <w:r w:rsidR="00E4347A">
        <w:rPr>
          <w:rFonts w:asciiTheme="minorHAnsi" w:eastAsiaTheme="minorHAnsi" w:hAnsiTheme="minorHAnsi" w:cstheme="minorBidi"/>
          <w:sz w:val="22"/>
          <w:szCs w:val="22"/>
          <w:lang w:eastAsia="en-US"/>
        </w:rPr>
        <w:t xml:space="preserve">. This </w:t>
      </w:r>
      <w:r w:rsidR="00FB0689">
        <w:rPr>
          <w:rFonts w:asciiTheme="minorHAnsi" w:eastAsiaTheme="minorHAnsi" w:hAnsiTheme="minorHAnsi" w:cstheme="minorBidi"/>
          <w:sz w:val="22"/>
          <w:szCs w:val="22"/>
          <w:lang w:eastAsia="en-US"/>
        </w:rPr>
        <w:t>process</w:t>
      </w:r>
      <w:r w:rsidR="00E4347A">
        <w:rPr>
          <w:rFonts w:asciiTheme="minorHAnsi" w:eastAsiaTheme="minorHAnsi" w:hAnsiTheme="minorHAnsi" w:cstheme="minorBidi"/>
          <w:sz w:val="22"/>
          <w:szCs w:val="22"/>
          <w:lang w:eastAsia="en-US"/>
        </w:rPr>
        <w:t>, through</w:t>
      </w:r>
      <w:r w:rsidR="00D045FF">
        <w:rPr>
          <w:rFonts w:asciiTheme="minorHAnsi" w:eastAsiaTheme="minorHAnsi" w:hAnsiTheme="minorHAnsi" w:cstheme="minorBidi"/>
          <w:sz w:val="22"/>
          <w:szCs w:val="22"/>
          <w:lang w:eastAsia="en-US"/>
        </w:rPr>
        <w:t xml:space="preserve"> </w:t>
      </w:r>
      <w:r w:rsidR="00FB0689">
        <w:rPr>
          <w:rFonts w:asciiTheme="minorHAnsi" w:eastAsiaTheme="minorHAnsi" w:hAnsiTheme="minorHAnsi" w:cstheme="minorBidi"/>
          <w:sz w:val="22"/>
          <w:szCs w:val="22"/>
          <w:lang w:eastAsia="en-US"/>
        </w:rPr>
        <w:t>which regions</w:t>
      </w:r>
      <w:r w:rsidR="008A001E">
        <w:rPr>
          <w:rFonts w:asciiTheme="minorHAnsi" w:eastAsiaTheme="minorHAnsi" w:hAnsiTheme="minorHAnsi" w:cstheme="minorBidi"/>
          <w:sz w:val="22"/>
          <w:szCs w:val="22"/>
          <w:lang w:eastAsia="en-US"/>
        </w:rPr>
        <w:t xml:space="preserve"> or countries</w:t>
      </w:r>
      <w:r w:rsidR="00FB0689">
        <w:rPr>
          <w:rFonts w:asciiTheme="minorHAnsi" w:eastAsiaTheme="minorHAnsi" w:hAnsiTheme="minorHAnsi" w:cstheme="minorBidi"/>
          <w:sz w:val="22"/>
          <w:szCs w:val="22"/>
          <w:lang w:eastAsia="en-US"/>
        </w:rPr>
        <w:t xml:space="preserve"> reveal wh</w:t>
      </w:r>
      <w:r w:rsidR="008A001E">
        <w:rPr>
          <w:rFonts w:asciiTheme="minorHAnsi" w:eastAsiaTheme="minorHAnsi" w:hAnsiTheme="minorHAnsi" w:cstheme="minorBidi"/>
          <w:sz w:val="22"/>
          <w:szCs w:val="22"/>
          <w:lang w:eastAsia="en-US"/>
        </w:rPr>
        <w:t>ere</w:t>
      </w:r>
      <w:r w:rsidR="00FB0689">
        <w:rPr>
          <w:rFonts w:asciiTheme="minorHAnsi" w:eastAsiaTheme="minorHAnsi" w:hAnsiTheme="minorHAnsi" w:cstheme="minorBidi"/>
          <w:sz w:val="22"/>
          <w:szCs w:val="22"/>
          <w:lang w:eastAsia="en-US"/>
        </w:rPr>
        <w:t xml:space="preserve"> </w:t>
      </w:r>
      <w:r w:rsidR="008A001E">
        <w:rPr>
          <w:rFonts w:asciiTheme="minorHAnsi" w:eastAsiaTheme="minorHAnsi" w:hAnsiTheme="minorHAnsi" w:cstheme="minorBidi"/>
          <w:sz w:val="22"/>
          <w:szCs w:val="22"/>
          <w:lang w:eastAsia="en-US"/>
        </w:rPr>
        <w:t xml:space="preserve">they see they can do </w:t>
      </w:r>
      <w:r>
        <w:rPr>
          <w:rFonts w:asciiTheme="minorHAnsi" w:eastAsiaTheme="minorHAnsi" w:hAnsiTheme="minorHAnsi" w:cstheme="minorBidi"/>
          <w:sz w:val="22"/>
          <w:szCs w:val="22"/>
          <w:lang w:eastAsia="en-US"/>
        </w:rPr>
        <w:t>best in terms of R&amp;D and innovation</w:t>
      </w:r>
      <w:r w:rsidR="0062165A">
        <w:rPr>
          <w:rFonts w:asciiTheme="minorHAnsi" w:eastAsiaTheme="minorHAnsi" w:hAnsiTheme="minorHAnsi" w:cstheme="minorBidi"/>
          <w:sz w:val="22"/>
          <w:szCs w:val="22"/>
          <w:lang w:eastAsia="en-US"/>
        </w:rPr>
        <w:t xml:space="preserve">, </w:t>
      </w:r>
      <w:r w:rsidR="000637F8">
        <w:rPr>
          <w:rFonts w:asciiTheme="minorHAnsi" w:eastAsiaTheme="minorHAnsi" w:hAnsiTheme="minorHAnsi" w:cstheme="minorBidi"/>
          <w:sz w:val="22"/>
          <w:szCs w:val="22"/>
          <w:lang w:eastAsia="en-US"/>
        </w:rPr>
        <w:t>distinguish</w:t>
      </w:r>
      <w:r w:rsidR="0062165A">
        <w:rPr>
          <w:rFonts w:asciiTheme="minorHAnsi" w:eastAsiaTheme="minorHAnsi" w:hAnsiTheme="minorHAnsi" w:cstheme="minorBidi"/>
          <w:sz w:val="22"/>
          <w:szCs w:val="22"/>
          <w:lang w:eastAsia="en-US"/>
        </w:rPr>
        <w:t>es</w:t>
      </w:r>
      <w:r w:rsidR="002630F8">
        <w:rPr>
          <w:rFonts w:asciiTheme="minorHAnsi" w:eastAsiaTheme="minorHAnsi" w:hAnsiTheme="minorHAnsi" w:cstheme="minorBidi"/>
          <w:sz w:val="22"/>
          <w:szCs w:val="22"/>
          <w:lang w:eastAsia="en-US"/>
        </w:rPr>
        <w:t xml:space="preserve"> the S3 from older policy approaches</w:t>
      </w:r>
      <w:r w:rsidR="000637F8">
        <w:rPr>
          <w:rFonts w:asciiTheme="minorHAnsi" w:eastAsiaTheme="minorHAnsi" w:hAnsiTheme="minorHAnsi" w:cstheme="minorBidi"/>
          <w:sz w:val="22"/>
          <w:szCs w:val="22"/>
          <w:lang w:eastAsia="en-US"/>
        </w:rPr>
        <w:t xml:space="preserve"> </w:t>
      </w:r>
      <w:r w:rsidR="000637F8" w:rsidRPr="000637F8">
        <w:rPr>
          <w:rFonts w:asciiTheme="minorHAnsi" w:eastAsiaTheme="minorHAnsi" w:hAnsiTheme="minorHAnsi" w:cstheme="minorBidi"/>
          <w:sz w:val="22"/>
          <w:szCs w:val="22"/>
          <w:lang w:eastAsia="en-US"/>
        </w:rPr>
        <w:t>(</w:t>
      </w:r>
      <w:r w:rsidR="0062165A">
        <w:rPr>
          <w:rFonts w:asciiTheme="minorHAnsi" w:eastAsiaTheme="minorHAnsi" w:hAnsiTheme="minorHAnsi" w:cstheme="minorBidi"/>
          <w:sz w:val="22"/>
          <w:szCs w:val="22"/>
          <w:lang w:eastAsia="en-US"/>
        </w:rPr>
        <w:t xml:space="preserve">Coffano </w:t>
      </w:r>
      <w:r w:rsidR="00070D29">
        <w:rPr>
          <w:rFonts w:asciiTheme="minorHAnsi" w:eastAsiaTheme="minorHAnsi" w:hAnsiTheme="minorHAnsi" w:cstheme="minorBidi"/>
          <w:sz w:val="22"/>
          <w:szCs w:val="22"/>
          <w:lang w:eastAsia="en-US"/>
        </w:rPr>
        <w:t>&amp;</w:t>
      </w:r>
      <w:r w:rsidR="005220C6">
        <w:rPr>
          <w:rFonts w:asciiTheme="minorHAnsi" w:eastAsiaTheme="minorHAnsi" w:hAnsiTheme="minorHAnsi" w:cstheme="minorBidi"/>
          <w:sz w:val="22"/>
          <w:szCs w:val="22"/>
          <w:lang w:eastAsia="en-US"/>
        </w:rPr>
        <w:t xml:space="preserve"> </w:t>
      </w:r>
      <w:r w:rsidR="000637F8" w:rsidRPr="000637F8">
        <w:rPr>
          <w:rFonts w:asciiTheme="minorHAnsi" w:eastAsiaTheme="minorHAnsi" w:hAnsiTheme="minorHAnsi" w:cstheme="minorBidi"/>
          <w:sz w:val="22"/>
          <w:szCs w:val="22"/>
          <w:lang w:eastAsia="en-US"/>
        </w:rPr>
        <w:t>Foray</w:t>
      </w:r>
      <w:r w:rsidR="00D835A9">
        <w:rPr>
          <w:rFonts w:asciiTheme="minorHAnsi" w:eastAsiaTheme="minorHAnsi" w:hAnsiTheme="minorHAnsi" w:cstheme="minorBidi"/>
          <w:sz w:val="22"/>
          <w:szCs w:val="22"/>
          <w:lang w:eastAsia="en-US"/>
        </w:rPr>
        <w:t>,</w:t>
      </w:r>
      <w:r w:rsidR="00C826D0">
        <w:rPr>
          <w:rFonts w:asciiTheme="minorHAnsi" w:eastAsiaTheme="minorHAnsi" w:hAnsiTheme="minorHAnsi" w:cstheme="minorBidi"/>
          <w:sz w:val="22"/>
          <w:szCs w:val="22"/>
          <w:lang w:eastAsia="en-US"/>
        </w:rPr>
        <w:t xml:space="preserve"> </w:t>
      </w:r>
      <w:r w:rsidR="000637F8" w:rsidRPr="000637F8">
        <w:rPr>
          <w:rFonts w:asciiTheme="minorHAnsi" w:eastAsiaTheme="minorHAnsi" w:hAnsiTheme="minorHAnsi" w:cstheme="minorBidi"/>
          <w:sz w:val="22"/>
          <w:szCs w:val="22"/>
          <w:lang w:eastAsia="en-US"/>
        </w:rPr>
        <w:t>2014</w:t>
      </w:r>
      <w:r w:rsidR="002E45E8">
        <w:rPr>
          <w:rFonts w:asciiTheme="minorHAnsi" w:eastAsiaTheme="minorHAnsi" w:hAnsiTheme="minorHAnsi" w:cstheme="minorBidi"/>
          <w:sz w:val="22"/>
          <w:szCs w:val="22"/>
          <w:lang w:eastAsia="en-US"/>
        </w:rPr>
        <w:t>;</w:t>
      </w:r>
      <w:r w:rsidR="000637F8" w:rsidRPr="000637F8">
        <w:rPr>
          <w:rFonts w:asciiTheme="minorHAnsi" w:eastAsiaTheme="minorHAnsi" w:hAnsiTheme="minorHAnsi" w:cstheme="minorBidi"/>
          <w:sz w:val="22"/>
          <w:szCs w:val="22"/>
          <w:lang w:eastAsia="en-US"/>
        </w:rPr>
        <w:t xml:space="preserve"> </w:t>
      </w:r>
      <w:r w:rsidR="00781B58">
        <w:rPr>
          <w:rFonts w:asciiTheme="minorHAnsi" w:eastAsiaTheme="minorHAnsi" w:hAnsiTheme="minorHAnsi" w:cstheme="minorBidi"/>
          <w:sz w:val="22"/>
          <w:szCs w:val="22"/>
          <w:lang w:eastAsia="en-US"/>
        </w:rPr>
        <w:t>Rodríguez</w:t>
      </w:r>
      <w:r w:rsidR="000637F8" w:rsidRPr="000637F8">
        <w:rPr>
          <w:rFonts w:asciiTheme="minorHAnsi" w:eastAsiaTheme="minorHAnsi" w:hAnsiTheme="minorHAnsi" w:cstheme="minorBidi"/>
          <w:sz w:val="22"/>
          <w:szCs w:val="22"/>
          <w:lang w:eastAsia="en-US"/>
        </w:rPr>
        <w:t>-Pose</w:t>
      </w:r>
      <w:r w:rsidR="0096429B">
        <w:rPr>
          <w:rFonts w:asciiTheme="minorHAnsi" w:eastAsiaTheme="minorHAnsi" w:hAnsiTheme="minorHAnsi" w:cstheme="minorBidi"/>
          <w:sz w:val="22"/>
          <w:szCs w:val="22"/>
          <w:lang w:eastAsia="en-US"/>
        </w:rPr>
        <w:t xml:space="preserve"> &amp; Wilkie</w:t>
      </w:r>
      <w:r w:rsidR="000637F8" w:rsidRPr="000637F8">
        <w:rPr>
          <w:rFonts w:asciiTheme="minorHAnsi" w:eastAsiaTheme="minorHAnsi" w:hAnsiTheme="minorHAnsi" w:cstheme="minorBidi"/>
          <w:sz w:val="22"/>
          <w:szCs w:val="22"/>
          <w:lang w:eastAsia="en-US"/>
        </w:rPr>
        <w:t xml:space="preserve"> 2016)</w:t>
      </w:r>
      <w:r w:rsidR="00A03E32">
        <w:rPr>
          <w:rFonts w:asciiTheme="minorHAnsi" w:eastAsiaTheme="minorHAnsi" w:hAnsiTheme="minorHAnsi" w:cstheme="minorBidi"/>
          <w:sz w:val="22"/>
          <w:szCs w:val="22"/>
          <w:lang w:eastAsia="en-US"/>
        </w:rPr>
        <w:t>.</w:t>
      </w:r>
    </w:p>
    <w:p w:rsidR="00A568FB" w:rsidRDefault="002630F8" w:rsidP="006E6364">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This logic, a</w:t>
      </w:r>
      <w:r w:rsidR="0075578A">
        <w:rPr>
          <w:rFonts w:asciiTheme="minorHAnsi" w:eastAsiaTheme="minorHAnsi" w:hAnsiTheme="minorHAnsi" w:cstheme="minorBidi"/>
          <w:sz w:val="22"/>
          <w:szCs w:val="22"/>
          <w:lang w:eastAsia="en-US"/>
        </w:rPr>
        <w:t xml:space="preserve">fter </w:t>
      </w:r>
      <w:r w:rsidR="00882356">
        <w:rPr>
          <w:rFonts w:asciiTheme="minorHAnsi" w:eastAsiaTheme="minorHAnsi" w:hAnsiTheme="minorHAnsi" w:cstheme="minorBidi"/>
          <w:sz w:val="22"/>
          <w:szCs w:val="22"/>
          <w:lang w:eastAsia="en-US"/>
        </w:rPr>
        <w:t>five</w:t>
      </w:r>
      <w:r w:rsidR="0075578A">
        <w:rPr>
          <w:rFonts w:asciiTheme="minorHAnsi" w:eastAsiaTheme="minorHAnsi" w:hAnsiTheme="minorHAnsi" w:cstheme="minorBidi"/>
          <w:sz w:val="22"/>
          <w:szCs w:val="22"/>
          <w:lang w:eastAsia="en-US"/>
        </w:rPr>
        <w:t xml:space="preserve"> years of</w:t>
      </w:r>
      <w:r w:rsidR="0052295A" w:rsidRPr="0052295A">
        <w:rPr>
          <w:rFonts w:asciiTheme="minorHAnsi" w:eastAsiaTheme="minorHAnsi" w:hAnsiTheme="minorHAnsi" w:cstheme="minorBidi"/>
          <w:sz w:val="22"/>
          <w:szCs w:val="22"/>
          <w:lang w:eastAsia="en-US"/>
        </w:rPr>
        <w:t xml:space="preserve"> S</w:t>
      </w:r>
      <w:r w:rsidR="0075578A">
        <w:rPr>
          <w:rFonts w:asciiTheme="minorHAnsi" w:eastAsiaTheme="minorHAnsi" w:hAnsiTheme="minorHAnsi" w:cstheme="minorBidi"/>
          <w:sz w:val="22"/>
          <w:szCs w:val="22"/>
          <w:lang w:eastAsia="en-US"/>
        </w:rPr>
        <w:t>3</w:t>
      </w:r>
      <w:r w:rsidR="00525976" w:rsidRPr="00555337">
        <w:rPr>
          <w:rFonts w:asciiTheme="minorHAnsi" w:eastAsiaTheme="minorHAnsi" w:hAnsiTheme="minorHAnsi" w:cstheme="minorBidi"/>
          <w:sz w:val="22"/>
          <w:szCs w:val="22"/>
          <w:lang w:eastAsia="en-US"/>
        </w:rPr>
        <w:t xml:space="preserve"> design and implementation, is still intact in its two </w:t>
      </w:r>
      <w:r w:rsidR="003C5E29">
        <w:rPr>
          <w:rFonts w:asciiTheme="minorHAnsi" w:eastAsiaTheme="minorHAnsi" w:hAnsiTheme="minorHAnsi" w:cstheme="minorBidi"/>
          <w:sz w:val="22"/>
          <w:szCs w:val="22"/>
          <w:lang w:eastAsia="en-US"/>
        </w:rPr>
        <w:t xml:space="preserve">key </w:t>
      </w:r>
      <w:r w:rsidR="00525976" w:rsidRPr="00555337">
        <w:rPr>
          <w:rFonts w:asciiTheme="minorHAnsi" w:eastAsiaTheme="minorHAnsi" w:hAnsiTheme="minorHAnsi" w:cstheme="minorBidi"/>
          <w:sz w:val="22"/>
          <w:szCs w:val="22"/>
          <w:lang w:eastAsia="en-US"/>
        </w:rPr>
        <w:t>dimensions:</w:t>
      </w:r>
      <w:r w:rsidR="001B1A46">
        <w:rPr>
          <w:rFonts w:asciiTheme="minorHAnsi" w:eastAsiaTheme="minorHAnsi" w:hAnsiTheme="minorHAnsi" w:cstheme="minorBidi"/>
          <w:sz w:val="22"/>
          <w:szCs w:val="22"/>
          <w:lang w:eastAsia="en-US"/>
        </w:rPr>
        <w:t xml:space="preserve"> </w:t>
      </w:r>
    </w:p>
    <w:p w:rsidR="0052295A" w:rsidRDefault="00882356" w:rsidP="006E6364">
      <w:pPr>
        <w:pStyle w:val="Akapitzlist"/>
        <w:numPr>
          <w:ilvl w:val="0"/>
          <w:numId w:val="7"/>
        </w:numPr>
        <w:spacing w:after="200" w:line="276" w:lineRule="auto"/>
        <w:ind w:left="714" w:hanging="357"/>
        <w:contextualSpacing w:val="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w:t>
      </w:r>
      <w:r w:rsidR="00C4017C">
        <w:rPr>
          <w:rFonts w:asciiTheme="minorHAnsi" w:eastAsiaTheme="minorHAnsi" w:hAnsiTheme="minorHAnsi" w:cstheme="minorBidi"/>
          <w:sz w:val="22"/>
          <w:szCs w:val="22"/>
          <w:lang w:eastAsia="en-US"/>
        </w:rPr>
        <w:t xml:space="preserve">s </w:t>
      </w:r>
      <w:r w:rsidR="00525976" w:rsidRPr="00555337">
        <w:rPr>
          <w:rFonts w:asciiTheme="minorHAnsi" w:eastAsiaTheme="minorHAnsi" w:hAnsiTheme="minorHAnsi" w:cstheme="minorBidi"/>
          <w:sz w:val="22"/>
          <w:szCs w:val="22"/>
          <w:lang w:eastAsia="en-US"/>
        </w:rPr>
        <w:t xml:space="preserve">crucial </w:t>
      </w:r>
      <w:r w:rsidR="005E496C">
        <w:rPr>
          <w:rFonts w:asciiTheme="minorHAnsi" w:eastAsiaTheme="minorHAnsi" w:hAnsiTheme="minorHAnsi" w:cstheme="minorBidi"/>
          <w:sz w:val="22"/>
          <w:szCs w:val="22"/>
          <w:lang w:eastAsia="en-US"/>
        </w:rPr>
        <w:t xml:space="preserve">and initial </w:t>
      </w:r>
      <w:r w:rsidR="00525976" w:rsidRPr="00555337">
        <w:rPr>
          <w:rFonts w:asciiTheme="minorHAnsi" w:eastAsiaTheme="minorHAnsi" w:hAnsiTheme="minorHAnsi" w:cstheme="minorBidi"/>
          <w:sz w:val="22"/>
          <w:szCs w:val="22"/>
          <w:lang w:eastAsia="en-US"/>
        </w:rPr>
        <w:t>step for firms and research</w:t>
      </w:r>
      <w:r w:rsidR="00F0727D">
        <w:rPr>
          <w:rFonts w:asciiTheme="minorHAnsi" w:eastAsiaTheme="minorHAnsi" w:hAnsiTheme="minorHAnsi" w:cstheme="minorBidi"/>
          <w:sz w:val="22"/>
          <w:szCs w:val="22"/>
          <w:lang w:eastAsia="en-US"/>
        </w:rPr>
        <w:t xml:space="preserve"> actors</w:t>
      </w:r>
      <w:r w:rsidR="00525976" w:rsidRPr="00555337">
        <w:rPr>
          <w:rFonts w:asciiTheme="minorHAnsi" w:eastAsiaTheme="minorHAnsi" w:hAnsiTheme="minorHAnsi" w:cstheme="minorBidi"/>
          <w:sz w:val="22"/>
          <w:szCs w:val="22"/>
          <w:lang w:eastAsia="en-US"/>
        </w:rPr>
        <w:t xml:space="preserve"> to open and explore new domain</w:t>
      </w:r>
      <w:r w:rsidR="005E496C">
        <w:rPr>
          <w:rFonts w:asciiTheme="minorHAnsi" w:eastAsiaTheme="minorHAnsi" w:hAnsiTheme="minorHAnsi" w:cstheme="minorBidi"/>
          <w:sz w:val="22"/>
          <w:szCs w:val="22"/>
          <w:lang w:eastAsia="en-US"/>
        </w:rPr>
        <w:t>s</w:t>
      </w:r>
      <w:r w:rsidR="00525976" w:rsidRPr="00555337">
        <w:rPr>
          <w:rFonts w:asciiTheme="minorHAnsi" w:eastAsiaTheme="minorHAnsi" w:hAnsiTheme="minorHAnsi" w:cstheme="minorBidi"/>
          <w:sz w:val="22"/>
          <w:szCs w:val="22"/>
          <w:lang w:eastAsia="en-US"/>
        </w:rPr>
        <w:t xml:space="preserve"> of technological and market opportunities</w:t>
      </w:r>
      <w:r w:rsidR="001B1A46">
        <w:rPr>
          <w:rFonts w:asciiTheme="minorHAnsi" w:eastAsiaTheme="minorHAnsi" w:hAnsiTheme="minorHAnsi" w:cstheme="minorBidi"/>
          <w:sz w:val="22"/>
          <w:szCs w:val="22"/>
          <w:lang w:eastAsia="en-US"/>
        </w:rPr>
        <w:t xml:space="preserve">; </w:t>
      </w:r>
    </w:p>
    <w:p w:rsidR="00A14126" w:rsidRDefault="00807434" w:rsidP="006E6364">
      <w:pPr>
        <w:pStyle w:val="Akapitzlist"/>
        <w:numPr>
          <w:ilvl w:val="0"/>
          <w:numId w:val="7"/>
        </w:numPr>
        <w:spacing w:after="200" w:line="276" w:lineRule="auto"/>
        <w:contextualSpacing w:val="0"/>
        <w:jc w:val="both"/>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lang w:val="pl-PL" w:eastAsia="pl-PL"/>
        </w:rPr>
        <mc:AlternateContent>
          <mc:Choice Requires="wps">
            <w:drawing>
              <wp:anchor distT="0" distB="0" distL="114300" distR="114300" simplePos="0" relativeHeight="251720704" behindDoc="0" locked="0" layoutInCell="1" allowOverlap="1" wp14:anchorId="0B11572B" wp14:editId="3349D4EE">
                <wp:simplePos x="0" y="0"/>
                <wp:positionH relativeFrom="margin">
                  <wp:posOffset>3512185</wp:posOffset>
                </wp:positionH>
                <wp:positionV relativeFrom="paragraph">
                  <wp:posOffset>695325</wp:posOffset>
                </wp:positionV>
                <wp:extent cx="2310765" cy="1438910"/>
                <wp:effectExtent l="0" t="0" r="0" b="889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0765" cy="1438910"/>
                        </a:xfrm>
                        <a:prstGeom prst="rect">
                          <a:avLst/>
                        </a:prstGeom>
                        <a:solidFill>
                          <a:sysClr val="window" lastClr="FFFFFF"/>
                        </a:solidFill>
                        <a:ln w="6350">
                          <a:noFill/>
                        </a:ln>
                        <a:effectLst/>
                      </wps:spPr>
                      <wps:txbx>
                        <w:txbxContent>
                          <w:p w:rsidR="00ED54E3" w:rsidRPr="008C55D3" w:rsidRDefault="00ED54E3" w:rsidP="004E69DD">
                            <w:pPr>
                              <w:spacing w:line="276" w:lineRule="auto"/>
                              <w:rPr>
                                <w:rFonts w:asciiTheme="minorHAnsi" w:eastAsiaTheme="minorHAnsi" w:hAnsiTheme="minorHAnsi" w:cstheme="minorBidi"/>
                                <w:i/>
                                <w:color w:val="006FB4"/>
                                <w:sz w:val="22"/>
                                <w:szCs w:val="22"/>
                                <w:lang w:eastAsia="en-US"/>
                              </w:rPr>
                            </w:pPr>
                            <w:r>
                              <w:rPr>
                                <w:rFonts w:asciiTheme="minorHAnsi" w:eastAsiaTheme="minorHAnsi" w:hAnsiTheme="minorHAnsi" w:cstheme="minorBidi"/>
                                <w:i/>
                                <w:color w:val="006FB4"/>
                                <w:sz w:val="22"/>
                                <w:szCs w:val="22"/>
                                <w:lang w:eastAsia="en-US"/>
                              </w:rPr>
                              <w:t xml:space="preserve">The </w:t>
                            </w:r>
                            <w:r w:rsidRPr="004D78B3">
                              <w:rPr>
                                <w:rFonts w:asciiTheme="minorHAnsi" w:eastAsiaTheme="minorHAnsi" w:hAnsiTheme="minorHAnsi" w:cstheme="minorBidi"/>
                                <w:i/>
                                <w:color w:val="006FB4"/>
                                <w:sz w:val="22"/>
                                <w:szCs w:val="22"/>
                                <w:lang w:eastAsia="en-US"/>
                              </w:rPr>
                              <w:t>EDP is considered a, if not the, feature that distinguishes</w:t>
                            </w:r>
                            <w:r>
                              <w:rPr>
                                <w:rFonts w:asciiTheme="minorHAnsi" w:eastAsiaTheme="minorHAnsi" w:hAnsiTheme="minorHAnsi" w:cstheme="minorBidi"/>
                                <w:i/>
                                <w:color w:val="006FB4"/>
                                <w:sz w:val="22"/>
                                <w:szCs w:val="22"/>
                                <w:lang w:eastAsia="en-US"/>
                              </w:rPr>
                              <w:t xml:space="preserve"> the smart specialisation approach</w:t>
                            </w:r>
                            <w:r w:rsidRPr="004D78B3">
                              <w:rPr>
                                <w:rFonts w:asciiTheme="minorHAnsi" w:eastAsiaTheme="minorHAnsi" w:hAnsiTheme="minorHAnsi" w:cstheme="minorBidi"/>
                                <w:i/>
                                <w:color w:val="006FB4"/>
                                <w:sz w:val="22"/>
                                <w:szCs w:val="22"/>
                                <w:lang w:eastAsia="en-US"/>
                              </w:rPr>
                              <w:t xml:space="preserve"> from innovation strategies of the past and the one that lends these approaches t</w:t>
                            </w:r>
                            <w:r>
                              <w:rPr>
                                <w:rFonts w:asciiTheme="minorHAnsi" w:eastAsiaTheme="minorHAnsi" w:hAnsiTheme="minorHAnsi" w:cstheme="minorBidi"/>
                                <w:i/>
                                <w:color w:val="006FB4"/>
                                <w:sz w:val="22"/>
                                <w:szCs w:val="22"/>
                                <w:lang w:eastAsia="en-US"/>
                              </w:rPr>
                              <w:t xml:space="preserve">heir more ‘bottom-up’ character. </w:t>
                            </w:r>
                            <w:r w:rsidRPr="005F5D23">
                              <w:rPr>
                                <w:rFonts w:asciiTheme="minorHAnsi" w:eastAsiaTheme="minorHAnsi" w:hAnsiTheme="minorHAnsi" w:cstheme="minorBidi"/>
                                <w:i/>
                                <w:color w:val="006FB4"/>
                                <w:sz w:val="22"/>
                                <w:szCs w:val="22"/>
                                <w:lang w:eastAsia="en-US"/>
                              </w:rPr>
                              <w:t>(Rodriguez-Pose</w:t>
                            </w:r>
                            <w:r>
                              <w:rPr>
                                <w:rFonts w:asciiTheme="minorHAnsi" w:eastAsiaTheme="minorHAnsi" w:hAnsiTheme="minorHAnsi" w:cstheme="minorBidi"/>
                                <w:i/>
                                <w:color w:val="006FB4"/>
                                <w:sz w:val="22"/>
                                <w:szCs w:val="22"/>
                                <w:lang w:eastAsia="en-US"/>
                              </w:rPr>
                              <w:t xml:space="preserve"> </w:t>
                            </w:r>
                            <w:r w:rsidRPr="0096429B">
                              <w:rPr>
                                <w:rFonts w:asciiTheme="minorHAnsi" w:eastAsiaTheme="minorHAnsi" w:hAnsiTheme="minorHAnsi" w:cstheme="minorBidi"/>
                                <w:i/>
                                <w:color w:val="006FB4"/>
                                <w:sz w:val="22"/>
                                <w:szCs w:val="22"/>
                                <w:lang w:eastAsia="en-US"/>
                              </w:rPr>
                              <w:t>&amp; Wilkie</w:t>
                            </w:r>
                            <w:r w:rsidRPr="005F5D23">
                              <w:rPr>
                                <w:rFonts w:asciiTheme="minorHAnsi" w:eastAsiaTheme="minorHAnsi" w:hAnsiTheme="minorHAnsi" w:cstheme="minorBidi"/>
                                <w:i/>
                                <w:color w:val="006FB4"/>
                                <w:sz w:val="22"/>
                                <w:szCs w:val="22"/>
                                <w:lang w:eastAsia="en-US"/>
                              </w:rPr>
                              <w:t xml:space="preserve"> 2016).</w:t>
                            </w: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1572B" id="Text Box 5" o:spid="_x0000_s1027" type="#_x0000_t202" style="position:absolute;left:0;text-align:left;margin-left:276.55pt;margin-top:54.75pt;width:181.95pt;height:113.3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" fillcolor="window" stroked="f" strokeweight=".5pt">
                <v:path arrowok="t"/>
                <v:textbox inset="3mm">
                  <w:txbxContent>
                    <w:p w:rsidR="00ED54E3" w:rsidRPr="008C55D3" w:rsidRDefault="00ED54E3" w:rsidP="004E69DD">
                      <w:pPr>
                        <w:spacing w:line="276" w:lineRule="auto"/>
                        <w:rPr>
                          <w:rFonts w:asciiTheme="minorHAnsi" w:eastAsiaTheme="minorHAnsi" w:hAnsiTheme="minorHAnsi" w:cstheme="minorBidi"/>
                          <w:i/>
                          <w:color w:val="006FB4"/>
                          <w:sz w:val="22"/>
                          <w:szCs w:val="22"/>
                          <w:lang w:eastAsia="en-US"/>
                        </w:rPr>
                      </w:pPr>
                      <w:r>
                        <w:rPr>
                          <w:rFonts w:asciiTheme="minorHAnsi" w:eastAsiaTheme="minorHAnsi" w:hAnsiTheme="minorHAnsi" w:cstheme="minorBidi"/>
                          <w:i/>
                          <w:color w:val="006FB4"/>
                          <w:sz w:val="22"/>
                          <w:szCs w:val="22"/>
                          <w:lang w:eastAsia="en-US"/>
                        </w:rPr>
                        <w:t xml:space="preserve">The </w:t>
                      </w:r>
                      <w:r w:rsidRPr="004D78B3">
                        <w:rPr>
                          <w:rFonts w:asciiTheme="minorHAnsi" w:eastAsiaTheme="minorHAnsi" w:hAnsiTheme="minorHAnsi" w:cstheme="minorBidi"/>
                          <w:i/>
                          <w:color w:val="006FB4"/>
                          <w:sz w:val="22"/>
                          <w:szCs w:val="22"/>
                          <w:lang w:eastAsia="en-US"/>
                        </w:rPr>
                        <w:t>EDP is considered a, if not the, feature that distinguishes</w:t>
                      </w:r>
                      <w:r>
                        <w:rPr>
                          <w:rFonts w:asciiTheme="minorHAnsi" w:eastAsiaTheme="minorHAnsi" w:hAnsiTheme="minorHAnsi" w:cstheme="minorBidi"/>
                          <w:i/>
                          <w:color w:val="006FB4"/>
                          <w:sz w:val="22"/>
                          <w:szCs w:val="22"/>
                          <w:lang w:eastAsia="en-US"/>
                        </w:rPr>
                        <w:t xml:space="preserve"> the smart specialisation approach</w:t>
                      </w:r>
                      <w:r w:rsidRPr="004D78B3">
                        <w:rPr>
                          <w:rFonts w:asciiTheme="minorHAnsi" w:eastAsiaTheme="minorHAnsi" w:hAnsiTheme="minorHAnsi" w:cstheme="minorBidi"/>
                          <w:i/>
                          <w:color w:val="006FB4"/>
                          <w:sz w:val="22"/>
                          <w:szCs w:val="22"/>
                          <w:lang w:eastAsia="en-US"/>
                        </w:rPr>
                        <w:t xml:space="preserve"> from innovation strategies of the past and the one that lends these approaches t</w:t>
                      </w:r>
                      <w:r>
                        <w:rPr>
                          <w:rFonts w:asciiTheme="minorHAnsi" w:eastAsiaTheme="minorHAnsi" w:hAnsiTheme="minorHAnsi" w:cstheme="minorBidi"/>
                          <w:i/>
                          <w:color w:val="006FB4"/>
                          <w:sz w:val="22"/>
                          <w:szCs w:val="22"/>
                          <w:lang w:eastAsia="en-US"/>
                        </w:rPr>
                        <w:t xml:space="preserve">heir more ‘bottom-up’ character. </w:t>
                      </w:r>
                      <w:r w:rsidRPr="005F5D23">
                        <w:rPr>
                          <w:rFonts w:asciiTheme="minorHAnsi" w:eastAsiaTheme="minorHAnsi" w:hAnsiTheme="minorHAnsi" w:cstheme="minorBidi"/>
                          <w:i/>
                          <w:color w:val="006FB4"/>
                          <w:sz w:val="22"/>
                          <w:szCs w:val="22"/>
                          <w:lang w:eastAsia="en-US"/>
                        </w:rPr>
                        <w:t>(Rodriguez-Pose</w:t>
                      </w:r>
                      <w:r>
                        <w:rPr>
                          <w:rFonts w:asciiTheme="minorHAnsi" w:eastAsiaTheme="minorHAnsi" w:hAnsiTheme="minorHAnsi" w:cstheme="minorBidi"/>
                          <w:i/>
                          <w:color w:val="006FB4"/>
                          <w:sz w:val="22"/>
                          <w:szCs w:val="22"/>
                          <w:lang w:eastAsia="en-US"/>
                        </w:rPr>
                        <w:t xml:space="preserve"> </w:t>
                      </w:r>
                      <w:r w:rsidRPr="0096429B">
                        <w:rPr>
                          <w:rFonts w:asciiTheme="minorHAnsi" w:eastAsiaTheme="minorHAnsi" w:hAnsiTheme="minorHAnsi" w:cstheme="minorBidi"/>
                          <w:i/>
                          <w:color w:val="006FB4"/>
                          <w:sz w:val="22"/>
                          <w:szCs w:val="22"/>
                          <w:lang w:eastAsia="en-US"/>
                        </w:rPr>
                        <w:t>&amp; Wilkie</w:t>
                      </w:r>
                      <w:r w:rsidRPr="005F5D23">
                        <w:rPr>
                          <w:rFonts w:asciiTheme="minorHAnsi" w:eastAsiaTheme="minorHAnsi" w:hAnsiTheme="minorHAnsi" w:cstheme="minorBidi"/>
                          <w:i/>
                          <w:color w:val="006FB4"/>
                          <w:sz w:val="22"/>
                          <w:szCs w:val="22"/>
                          <w:lang w:eastAsia="en-US"/>
                        </w:rPr>
                        <w:t xml:space="preserve"> 2016).</w:t>
                      </w:r>
                    </w:p>
                  </w:txbxContent>
                </v:textbox>
                <w10:wrap type="square" anchorx="margin"/>
              </v:shape>
            </w:pict>
          </mc:Fallback>
        </mc:AlternateContent>
      </w:r>
      <w:r w:rsidR="00882356">
        <w:rPr>
          <w:rFonts w:asciiTheme="minorHAnsi" w:eastAsiaTheme="minorHAnsi" w:hAnsiTheme="minorHAnsi" w:cstheme="minorBidi"/>
          <w:sz w:val="22"/>
          <w:szCs w:val="22"/>
          <w:lang w:eastAsia="en-US"/>
        </w:rPr>
        <w:t>A</w:t>
      </w:r>
      <w:r w:rsidR="00C4017C">
        <w:rPr>
          <w:rFonts w:asciiTheme="minorHAnsi" w:eastAsiaTheme="minorHAnsi" w:hAnsiTheme="minorHAnsi" w:cstheme="minorBidi"/>
          <w:sz w:val="22"/>
          <w:szCs w:val="22"/>
          <w:lang w:eastAsia="en-US"/>
        </w:rPr>
        <w:t xml:space="preserve">s </w:t>
      </w:r>
      <w:r w:rsidR="00525976" w:rsidRPr="00A568FB">
        <w:rPr>
          <w:rFonts w:asciiTheme="minorHAnsi" w:eastAsiaTheme="minorHAnsi" w:hAnsiTheme="minorHAnsi" w:cstheme="minorBidi"/>
          <w:sz w:val="22"/>
          <w:szCs w:val="22"/>
          <w:lang w:eastAsia="en-US"/>
        </w:rPr>
        <w:t>mechanism</w:t>
      </w:r>
      <w:r w:rsidR="005E496C">
        <w:rPr>
          <w:rFonts w:asciiTheme="minorHAnsi" w:eastAsiaTheme="minorHAnsi" w:hAnsiTheme="minorHAnsi" w:cstheme="minorBidi"/>
          <w:sz w:val="22"/>
          <w:szCs w:val="22"/>
          <w:lang w:eastAsia="en-US"/>
        </w:rPr>
        <w:t>/</w:t>
      </w:r>
      <w:r w:rsidR="00A568FB" w:rsidRPr="00A568FB">
        <w:rPr>
          <w:rFonts w:asciiTheme="minorHAnsi" w:eastAsiaTheme="minorHAnsi" w:hAnsiTheme="minorHAnsi" w:cstheme="minorBidi"/>
          <w:sz w:val="22"/>
          <w:szCs w:val="22"/>
          <w:lang w:eastAsia="en-US"/>
        </w:rPr>
        <w:t>process generat</w:t>
      </w:r>
      <w:r w:rsidR="00F57613">
        <w:rPr>
          <w:rFonts w:asciiTheme="minorHAnsi" w:eastAsiaTheme="minorHAnsi" w:hAnsiTheme="minorHAnsi" w:cstheme="minorBidi"/>
          <w:sz w:val="22"/>
          <w:szCs w:val="22"/>
          <w:lang w:eastAsia="en-US"/>
        </w:rPr>
        <w:t>ing</w:t>
      </w:r>
      <w:r w:rsidR="00A568FB" w:rsidRPr="00A568FB">
        <w:rPr>
          <w:rFonts w:asciiTheme="minorHAnsi" w:eastAsiaTheme="minorHAnsi" w:hAnsiTheme="minorHAnsi" w:cstheme="minorBidi"/>
          <w:sz w:val="22"/>
          <w:szCs w:val="22"/>
          <w:lang w:eastAsia="en-US"/>
        </w:rPr>
        <w:t xml:space="preserve"> information </w:t>
      </w:r>
      <w:r w:rsidR="00F57613">
        <w:rPr>
          <w:rFonts w:asciiTheme="minorHAnsi" w:eastAsiaTheme="minorHAnsi" w:hAnsiTheme="minorHAnsi" w:cstheme="minorBidi"/>
          <w:sz w:val="22"/>
          <w:szCs w:val="22"/>
          <w:lang w:eastAsia="en-US"/>
        </w:rPr>
        <w:t>on</w:t>
      </w:r>
      <w:r w:rsidR="00F57613" w:rsidRPr="00A568FB">
        <w:rPr>
          <w:rFonts w:asciiTheme="minorHAnsi" w:eastAsiaTheme="minorHAnsi" w:hAnsiTheme="minorHAnsi" w:cstheme="minorBidi"/>
          <w:sz w:val="22"/>
          <w:szCs w:val="22"/>
          <w:lang w:eastAsia="en-US"/>
        </w:rPr>
        <w:t xml:space="preserve"> </w:t>
      </w:r>
      <w:r w:rsidR="00A568FB" w:rsidRPr="00A568FB">
        <w:rPr>
          <w:rFonts w:asciiTheme="minorHAnsi" w:eastAsiaTheme="minorHAnsi" w:hAnsiTheme="minorHAnsi" w:cstheme="minorBidi"/>
          <w:sz w:val="22"/>
          <w:szCs w:val="22"/>
          <w:lang w:eastAsia="en-US"/>
        </w:rPr>
        <w:t xml:space="preserve">the value of </w:t>
      </w:r>
      <w:r w:rsidR="00F0727D">
        <w:rPr>
          <w:rFonts w:asciiTheme="minorHAnsi" w:eastAsiaTheme="minorHAnsi" w:hAnsiTheme="minorHAnsi" w:cstheme="minorBidi"/>
          <w:sz w:val="22"/>
          <w:szCs w:val="22"/>
          <w:lang w:eastAsia="en-US"/>
        </w:rPr>
        <w:t xml:space="preserve">such </w:t>
      </w:r>
      <w:r w:rsidR="00A568FB" w:rsidRPr="00A568FB">
        <w:rPr>
          <w:rFonts w:asciiTheme="minorHAnsi" w:eastAsiaTheme="minorHAnsi" w:hAnsiTheme="minorHAnsi" w:cstheme="minorBidi"/>
          <w:sz w:val="22"/>
          <w:szCs w:val="22"/>
          <w:lang w:eastAsia="en-US"/>
        </w:rPr>
        <w:t>new domains</w:t>
      </w:r>
      <w:r w:rsidR="00F0727D">
        <w:rPr>
          <w:rFonts w:asciiTheme="minorHAnsi" w:eastAsiaTheme="minorHAnsi" w:hAnsiTheme="minorHAnsi" w:cstheme="minorBidi"/>
          <w:sz w:val="22"/>
          <w:szCs w:val="22"/>
          <w:lang w:eastAsia="en-US"/>
        </w:rPr>
        <w:t>,</w:t>
      </w:r>
      <w:r w:rsidR="005E496C">
        <w:rPr>
          <w:rFonts w:asciiTheme="minorHAnsi" w:eastAsiaTheme="minorHAnsi" w:hAnsiTheme="minorHAnsi" w:cstheme="minorBidi"/>
          <w:sz w:val="22"/>
          <w:szCs w:val="22"/>
          <w:lang w:eastAsia="en-US"/>
        </w:rPr>
        <w:t xml:space="preserve"> </w:t>
      </w:r>
      <w:r w:rsidR="00F57613">
        <w:rPr>
          <w:rFonts w:asciiTheme="minorHAnsi" w:eastAsiaTheme="minorHAnsi" w:hAnsiTheme="minorHAnsi" w:cstheme="minorBidi"/>
          <w:sz w:val="22"/>
          <w:szCs w:val="22"/>
          <w:lang w:eastAsia="en-US"/>
        </w:rPr>
        <w:t>thereby supporting</w:t>
      </w:r>
      <w:r w:rsidR="005E496C">
        <w:rPr>
          <w:rFonts w:asciiTheme="minorHAnsi" w:eastAsiaTheme="minorHAnsi" w:hAnsiTheme="minorHAnsi" w:cstheme="minorBidi"/>
          <w:sz w:val="22"/>
          <w:szCs w:val="22"/>
          <w:lang w:eastAsia="en-US"/>
        </w:rPr>
        <w:t xml:space="preserve"> </w:t>
      </w:r>
      <w:r w:rsidR="00F0727D">
        <w:rPr>
          <w:rFonts w:asciiTheme="minorHAnsi" w:eastAsiaTheme="minorHAnsi" w:hAnsiTheme="minorHAnsi" w:cstheme="minorBidi"/>
          <w:sz w:val="22"/>
          <w:szCs w:val="22"/>
          <w:lang w:eastAsia="en-US"/>
        </w:rPr>
        <w:t>policy</w:t>
      </w:r>
      <w:r w:rsidR="00F57613">
        <w:rPr>
          <w:rFonts w:asciiTheme="minorHAnsi" w:eastAsiaTheme="minorHAnsi" w:hAnsiTheme="minorHAnsi" w:cstheme="minorBidi"/>
          <w:sz w:val="22"/>
          <w:szCs w:val="22"/>
          <w:lang w:eastAsia="en-US"/>
        </w:rPr>
        <w:t xml:space="preserve"> makers </w:t>
      </w:r>
      <w:r w:rsidR="00B765EE">
        <w:rPr>
          <w:rFonts w:asciiTheme="minorHAnsi" w:eastAsiaTheme="minorHAnsi" w:hAnsiTheme="minorHAnsi" w:cstheme="minorBidi"/>
          <w:sz w:val="22"/>
          <w:szCs w:val="22"/>
          <w:lang w:eastAsia="en-US"/>
        </w:rPr>
        <w:t xml:space="preserve">at local, regional, national and EU level </w:t>
      </w:r>
      <w:r w:rsidR="00F57613">
        <w:rPr>
          <w:rFonts w:asciiTheme="minorHAnsi" w:eastAsiaTheme="minorHAnsi" w:hAnsiTheme="minorHAnsi" w:cstheme="minorBidi"/>
          <w:sz w:val="22"/>
          <w:szCs w:val="22"/>
          <w:lang w:eastAsia="en-US"/>
        </w:rPr>
        <w:t>in their</w:t>
      </w:r>
      <w:r w:rsidR="007E323F">
        <w:rPr>
          <w:rFonts w:asciiTheme="minorHAnsi" w:eastAsiaTheme="minorHAnsi" w:hAnsiTheme="minorHAnsi" w:cstheme="minorBidi"/>
          <w:sz w:val="22"/>
          <w:szCs w:val="22"/>
          <w:lang w:eastAsia="en-US"/>
        </w:rPr>
        <w:t xml:space="preserve"> investment </w:t>
      </w:r>
      <w:r w:rsidR="00B765EE">
        <w:rPr>
          <w:rFonts w:asciiTheme="minorHAnsi" w:eastAsiaTheme="minorHAnsi" w:hAnsiTheme="minorHAnsi" w:cstheme="minorBidi"/>
          <w:sz w:val="22"/>
          <w:szCs w:val="22"/>
          <w:lang w:eastAsia="en-US"/>
        </w:rPr>
        <w:t xml:space="preserve">and policy </w:t>
      </w:r>
      <w:r w:rsidR="007E323F">
        <w:rPr>
          <w:rFonts w:asciiTheme="minorHAnsi" w:eastAsiaTheme="minorHAnsi" w:hAnsiTheme="minorHAnsi" w:cstheme="minorBidi"/>
          <w:sz w:val="22"/>
          <w:szCs w:val="22"/>
          <w:lang w:eastAsia="en-US"/>
        </w:rPr>
        <w:t>decisions for</w:t>
      </w:r>
      <w:r w:rsidR="00F57613">
        <w:rPr>
          <w:rFonts w:asciiTheme="minorHAnsi" w:eastAsiaTheme="minorHAnsi" w:hAnsiTheme="minorHAnsi" w:cstheme="minorBidi"/>
          <w:sz w:val="22"/>
          <w:szCs w:val="22"/>
          <w:lang w:eastAsia="en-US"/>
        </w:rPr>
        <w:t xml:space="preserve"> </w:t>
      </w:r>
      <w:r w:rsidR="005E496C">
        <w:rPr>
          <w:rFonts w:asciiTheme="minorHAnsi" w:eastAsiaTheme="minorHAnsi" w:hAnsiTheme="minorHAnsi" w:cstheme="minorBidi"/>
          <w:sz w:val="22"/>
          <w:szCs w:val="22"/>
          <w:lang w:eastAsia="en-US"/>
        </w:rPr>
        <w:t xml:space="preserve">regional development. </w:t>
      </w:r>
    </w:p>
    <w:p w:rsidR="003B0ACA" w:rsidRDefault="00FB0689" w:rsidP="006E6364">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Effectively</w:t>
      </w:r>
      <w:r w:rsidR="0062165A">
        <w:rPr>
          <w:rFonts w:asciiTheme="minorHAnsi" w:eastAsiaTheme="minorHAnsi" w:hAnsiTheme="minorHAnsi" w:cstheme="minorBidi"/>
          <w:sz w:val="22"/>
          <w:szCs w:val="22"/>
          <w:lang w:eastAsia="en-US"/>
        </w:rPr>
        <w:t>, the</w:t>
      </w:r>
      <w:r w:rsidR="0053540C" w:rsidRPr="00B33783">
        <w:rPr>
          <w:rFonts w:asciiTheme="minorHAnsi" w:eastAsiaTheme="minorHAnsi" w:hAnsiTheme="minorHAnsi" w:cstheme="minorBidi"/>
          <w:sz w:val="22"/>
          <w:szCs w:val="22"/>
          <w:lang w:eastAsia="en-US"/>
        </w:rPr>
        <w:t xml:space="preserve"> EDP </w:t>
      </w:r>
      <w:r w:rsidR="0053540C">
        <w:rPr>
          <w:rFonts w:asciiTheme="minorHAnsi" w:eastAsiaTheme="minorHAnsi" w:hAnsiTheme="minorHAnsi" w:cstheme="minorBidi"/>
          <w:sz w:val="22"/>
          <w:szCs w:val="22"/>
          <w:lang w:eastAsia="en-US"/>
        </w:rPr>
        <w:t xml:space="preserve">is about </w:t>
      </w:r>
      <w:r>
        <w:rPr>
          <w:rFonts w:asciiTheme="minorHAnsi" w:eastAsiaTheme="minorHAnsi" w:hAnsiTheme="minorHAnsi" w:cstheme="minorBidi"/>
          <w:b/>
          <w:sz w:val="22"/>
          <w:szCs w:val="22"/>
          <w:lang w:eastAsia="en-US"/>
        </w:rPr>
        <w:t>prioritising investment</w:t>
      </w:r>
      <w:r w:rsidR="0053540C" w:rsidRPr="003B0ACA">
        <w:rPr>
          <w:rFonts w:asciiTheme="minorHAnsi" w:eastAsiaTheme="minorHAnsi" w:hAnsiTheme="minorHAnsi" w:cstheme="minorBidi"/>
          <w:b/>
          <w:sz w:val="22"/>
          <w:szCs w:val="22"/>
          <w:lang w:eastAsia="en-US"/>
        </w:rPr>
        <w:t xml:space="preserve"> based on an </w:t>
      </w:r>
      <w:r w:rsidR="0053540C" w:rsidRPr="00560A43">
        <w:rPr>
          <w:rFonts w:asciiTheme="minorHAnsi" w:eastAsiaTheme="minorHAnsi" w:hAnsiTheme="minorHAnsi" w:cstheme="minorBidi"/>
          <w:b/>
          <w:sz w:val="22"/>
          <w:szCs w:val="22"/>
          <w:lang w:eastAsia="en-US"/>
        </w:rPr>
        <w:t>inclusive process</w:t>
      </w:r>
      <w:r w:rsidR="0053540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driven by</w:t>
      </w:r>
      <w:r w:rsidR="0053540C" w:rsidRPr="00B37247">
        <w:rPr>
          <w:rFonts w:asciiTheme="minorHAnsi" w:eastAsiaTheme="minorHAnsi" w:hAnsiTheme="minorHAnsi" w:cstheme="minorBidi"/>
          <w:sz w:val="22"/>
          <w:szCs w:val="22"/>
          <w:lang w:eastAsia="en-US"/>
        </w:rPr>
        <w:t xml:space="preserve"> stakeholders’ engagement and attention to</w:t>
      </w:r>
      <w:r w:rsidR="0053540C">
        <w:rPr>
          <w:rFonts w:asciiTheme="minorHAnsi" w:eastAsiaTheme="minorHAnsi" w:hAnsiTheme="minorHAnsi" w:cstheme="minorBidi"/>
          <w:sz w:val="22"/>
          <w:szCs w:val="22"/>
          <w:lang w:eastAsia="en-US"/>
        </w:rPr>
        <w:t xml:space="preserve"> market dynamics.</w:t>
      </w:r>
      <w:r w:rsidR="002C445D">
        <w:rPr>
          <w:rFonts w:asciiTheme="minorHAnsi" w:eastAsiaTheme="minorHAnsi" w:hAnsiTheme="minorHAnsi" w:cstheme="minorBidi"/>
          <w:sz w:val="22"/>
          <w:szCs w:val="22"/>
          <w:lang w:eastAsia="en-US"/>
        </w:rPr>
        <w:t xml:space="preserve"> </w:t>
      </w:r>
      <w:r w:rsidR="00560A43">
        <w:rPr>
          <w:rFonts w:asciiTheme="minorHAnsi" w:eastAsiaTheme="minorHAnsi" w:hAnsiTheme="minorHAnsi" w:cstheme="minorBidi"/>
          <w:sz w:val="22"/>
          <w:szCs w:val="22"/>
          <w:lang w:eastAsia="en-US"/>
        </w:rPr>
        <w:t>Hence</w:t>
      </w:r>
      <w:r w:rsidR="0053540C">
        <w:rPr>
          <w:rFonts w:asciiTheme="minorHAnsi" w:eastAsiaTheme="minorHAnsi" w:hAnsiTheme="minorHAnsi" w:cstheme="minorBidi"/>
          <w:sz w:val="22"/>
          <w:szCs w:val="22"/>
          <w:lang w:eastAsia="en-US"/>
        </w:rPr>
        <w:t xml:space="preserve">, </w:t>
      </w:r>
      <w:r w:rsidR="00A22E83" w:rsidRPr="00A22E83">
        <w:rPr>
          <w:rFonts w:asciiTheme="minorHAnsi" w:eastAsiaTheme="minorHAnsi" w:hAnsiTheme="minorHAnsi" w:cstheme="minorBidi"/>
          <w:sz w:val="22"/>
          <w:szCs w:val="22"/>
          <w:lang w:eastAsia="en-US"/>
        </w:rPr>
        <w:t xml:space="preserve">the EDP provision </w:t>
      </w:r>
      <w:r w:rsidR="00560A43">
        <w:rPr>
          <w:rFonts w:asciiTheme="minorHAnsi" w:eastAsiaTheme="minorHAnsi" w:hAnsiTheme="minorHAnsi" w:cstheme="minorBidi"/>
          <w:sz w:val="22"/>
          <w:szCs w:val="22"/>
          <w:lang w:eastAsia="en-US"/>
        </w:rPr>
        <w:t>breaks</w:t>
      </w:r>
      <w:r w:rsidR="00A22E83" w:rsidRPr="00A22E83">
        <w:rPr>
          <w:rFonts w:asciiTheme="minorHAnsi" w:eastAsiaTheme="minorHAnsi" w:hAnsiTheme="minorHAnsi" w:cstheme="minorBidi"/>
          <w:sz w:val="22"/>
          <w:szCs w:val="22"/>
          <w:lang w:eastAsia="en-US"/>
        </w:rPr>
        <w:t xml:space="preserve"> with traditional policy intervention based on centralised, top-dow</w:t>
      </w:r>
      <w:r w:rsidR="0096429B">
        <w:rPr>
          <w:rFonts w:asciiTheme="minorHAnsi" w:eastAsiaTheme="minorHAnsi" w:hAnsiTheme="minorHAnsi" w:cstheme="minorBidi"/>
          <w:sz w:val="22"/>
          <w:szCs w:val="22"/>
          <w:lang w:eastAsia="en-US"/>
        </w:rPr>
        <w:t>n decision processes (Foray, 201</w:t>
      </w:r>
      <w:r w:rsidR="00A22E83" w:rsidRPr="00A22E83">
        <w:rPr>
          <w:rFonts w:asciiTheme="minorHAnsi" w:eastAsiaTheme="minorHAnsi" w:hAnsiTheme="minorHAnsi" w:cstheme="minorBidi"/>
          <w:sz w:val="22"/>
          <w:szCs w:val="22"/>
          <w:lang w:eastAsia="en-US"/>
        </w:rPr>
        <w:t>6), on the grounds that the knowledge needed to regulate certain activities is scattered across stakeholders.</w:t>
      </w:r>
    </w:p>
    <w:p w:rsidR="001B7469" w:rsidRDefault="002E45E8" w:rsidP="006E6364">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Following this inclusive approach, and i</w:t>
      </w:r>
      <w:r w:rsidR="00560A43">
        <w:rPr>
          <w:rFonts w:asciiTheme="minorHAnsi" w:eastAsiaTheme="minorHAnsi" w:hAnsiTheme="minorHAnsi" w:cstheme="minorBidi"/>
          <w:noProof/>
          <w:sz w:val="22"/>
          <w:szCs w:val="22"/>
        </w:rPr>
        <w:t>n line with the</w:t>
      </w:r>
      <w:r w:rsidR="00560A43">
        <w:rPr>
          <w:rFonts w:asciiTheme="minorHAnsi" w:eastAsiaTheme="minorHAnsi" w:hAnsiTheme="minorHAnsi" w:cstheme="minorBidi"/>
          <w:sz w:val="22"/>
          <w:szCs w:val="22"/>
          <w:lang w:eastAsia="en-US"/>
        </w:rPr>
        <w:t xml:space="preserve"> S3 Guidelines, regions across Europe </w:t>
      </w:r>
      <w:r w:rsidR="0034063E">
        <w:rPr>
          <w:rFonts w:asciiTheme="minorHAnsi" w:eastAsiaTheme="minorHAnsi" w:hAnsiTheme="minorHAnsi" w:cstheme="minorBidi"/>
          <w:sz w:val="22"/>
          <w:szCs w:val="22"/>
          <w:lang w:eastAsia="en-US"/>
        </w:rPr>
        <w:t xml:space="preserve">(see </w:t>
      </w:r>
      <w:r w:rsidR="006E6364">
        <w:rPr>
          <w:rFonts w:asciiTheme="minorHAnsi" w:eastAsiaTheme="minorHAnsi" w:hAnsiTheme="minorHAnsi" w:cstheme="minorBidi"/>
          <w:sz w:val="22"/>
          <w:szCs w:val="22"/>
          <w:lang w:eastAsia="en-US"/>
        </w:rPr>
        <w:t xml:space="preserve">below the example box on the French region Franche-Comté </w:t>
      </w:r>
      <w:r w:rsidR="006E6364" w:rsidRPr="006E6364">
        <w:rPr>
          <w:rFonts w:asciiTheme="minorHAnsi" w:eastAsiaTheme="minorHAnsi" w:hAnsiTheme="minorHAnsi" w:cstheme="minorBidi"/>
          <w:sz w:val="22"/>
          <w:szCs w:val="22"/>
          <w:lang w:eastAsia="en-US"/>
        </w:rPr>
        <w:t xml:space="preserve">and </w:t>
      </w:r>
      <w:r w:rsidR="006E6364">
        <w:rPr>
          <w:rFonts w:asciiTheme="minorHAnsi" w:eastAsiaTheme="minorHAnsi" w:hAnsiTheme="minorHAnsi" w:cstheme="minorBidi"/>
          <w:sz w:val="22"/>
          <w:szCs w:val="22"/>
          <w:lang w:eastAsia="en-US"/>
        </w:rPr>
        <w:t>the Portuguese region Norte</w:t>
      </w:r>
      <w:r w:rsidR="0034063E">
        <w:rPr>
          <w:rFonts w:asciiTheme="minorHAnsi" w:eastAsiaTheme="minorHAnsi" w:hAnsiTheme="minorHAnsi" w:cstheme="minorBidi"/>
          <w:sz w:val="22"/>
          <w:szCs w:val="22"/>
          <w:lang w:eastAsia="en-US"/>
        </w:rPr>
        <w:t xml:space="preserve">) </w:t>
      </w:r>
      <w:r w:rsidR="00560A43" w:rsidRPr="00130D61">
        <w:rPr>
          <w:rFonts w:asciiTheme="minorHAnsi" w:eastAsiaTheme="minorHAnsi" w:hAnsiTheme="minorHAnsi" w:cstheme="minorBidi"/>
          <w:sz w:val="22"/>
          <w:szCs w:val="22"/>
          <w:lang w:eastAsia="en-US"/>
        </w:rPr>
        <w:t>have</w:t>
      </w:r>
      <w:r w:rsidR="00560A43">
        <w:rPr>
          <w:rFonts w:asciiTheme="minorHAnsi" w:eastAsiaTheme="minorHAnsi" w:hAnsiTheme="minorHAnsi" w:cstheme="minorBidi"/>
          <w:sz w:val="22"/>
          <w:szCs w:val="22"/>
          <w:lang w:eastAsia="en-US"/>
        </w:rPr>
        <w:t xml:space="preserve"> adopted</w:t>
      </w:r>
      <w:r>
        <w:rPr>
          <w:rFonts w:asciiTheme="minorHAnsi" w:eastAsiaTheme="minorHAnsi" w:hAnsiTheme="minorHAnsi" w:cstheme="minorBidi"/>
          <w:sz w:val="22"/>
          <w:szCs w:val="22"/>
          <w:lang w:eastAsia="en-US"/>
        </w:rPr>
        <w:t xml:space="preserve"> </w:t>
      </w:r>
      <w:r w:rsidR="00FB0689">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over the past few years</w:t>
      </w:r>
      <w:r w:rsidR="00FB0689">
        <w:rPr>
          <w:rFonts w:asciiTheme="minorHAnsi" w:eastAsiaTheme="minorHAnsi" w:hAnsiTheme="minorHAnsi" w:cstheme="minorBidi"/>
          <w:sz w:val="22"/>
          <w:szCs w:val="22"/>
          <w:lang w:eastAsia="en-US"/>
        </w:rPr>
        <w:t>-</w:t>
      </w:r>
      <w:r w:rsidR="00560A43">
        <w:rPr>
          <w:rFonts w:asciiTheme="minorHAnsi" w:eastAsiaTheme="minorHAnsi" w:hAnsiTheme="minorHAnsi" w:cstheme="minorBidi"/>
          <w:sz w:val="22"/>
          <w:szCs w:val="22"/>
          <w:lang w:eastAsia="en-US"/>
        </w:rPr>
        <w:t xml:space="preserve"> different kind</w:t>
      </w:r>
      <w:r w:rsidR="00D835A9">
        <w:rPr>
          <w:rFonts w:asciiTheme="minorHAnsi" w:eastAsiaTheme="minorHAnsi" w:hAnsiTheme="minorHAnsi" w:cstheme="minorBidi"/>
          <w:sz w:val="22"/>
          <w:szCs w:val="22"/>
          <w:lang w:eastAsia="en-US"/>
        </w:rPr>
        <w:t>s</w:t>
      </w:r>
      <w:r w:rsidR="00560A43">
        <w:rPr>
          <w:rFonts w:asciiTheme="minorHAnsi" w:eastAsiaTheme="minorHAnsi" w:hAnsiTheme="minorHAnsi" w:cstheme="minorBidi"/>
          <w:sz w:val="22"/>
          <w:szCs w:val="22"/>
          <w:lang w:eastAsia="en-US"/>
        </w:rPr>
        <w:t xml:space="preserve"> of participatory models and evidence-based practices, such us</w:t>
      </w:r>
      <w:r w:rsidR="007F5489">
        <w:rPr>
          <w:rFonts w:asciiTheme="minorHAnsi" w:eastAsiaTheme="minorHAnsi" w:hAnsiTheme="minorHAnsi" w:cstheme="minorBidi"/>
          <w:sz w:val="22"/>
          <w:szCs w:val="22"/>
          <w:lang w:eastAsia="en-US"/>
        </w:rPr>
        <w:t xml:space="preserve"> </w:t>
      </w:r>
      <w:r w:rsidR="007F5489" w:rsidRPr="00130D61">
        <w:rPr>
          <w:rFonts w:asciiTheme="minorHAnsi" w:eastAsiaTheme="minorHAnsi" w:hAnsiTheme="minorHAnsi" w:cstheme="minorBidi"/>
          <w:sz w:val="22"/>
          <w:szCs w:val="22"/>
          <w:lang w:eastAsia="en-US"/>
        </w:rPr>
        <w:t>industry-government dialogs, SWOT analysis</w:t>
      </w:r>
      <w:r w:rsidR="007F5489">
        <w:rPr>
          <w:rFonts w:asciiTheme="minorHAnsi" w:eastAsiaTheme="minorHAnsi" w:hAnsiTheme="minorHAnsi" w:cstheme="minorBidi"/>
          <w:sz w:val="22"/>
          <w:szCs w:val="22"/>
          <w:lang w:eastAsia="en-US"/>
        </w:rPr>
        <w:t xml:space="preserve"> </w:t>
      </w:r>
      <w:r w:rsidR="009A7892">
        <w:rPr>
          <w:rFonts w:asciiTheme="minorHAnsi" w:eastAsiaTheme="minorHAnsi" w:hAnsiTheme="minorHAnsi" w:cstheme="minorBidi"/>
          <w:sz w:val="22"/>
          <w:szCs w:val="22"/>
          <w:lang w:eastAsia="en-US"/>
        </w:rPr>
        <w:t>and</w:t>
      </w:r>
      <w:r w:rsidR="009A7892" w:rsidRPr="00130D61">
        <w:rPr>
          <w:rFonts w:asciiTheme="minorHAnsi" w:eastAsiaTheme="minorHAnsi" w:hAnsiTheme="minorHAnsi" w:cstheme="minorBidi"/>
          <w:sz w:val="22"/>
          <w:szCs w:val="22"/>
          <w:lang w:eastAsia="en-US"/>
        </w:rPr>
        <w:t xml:space="preserve"> </w:t>
      </w:r>
      <w:r w:rsidR="007F5489">
        <w:rPr>
          <w:rFonts w:asciiTheme="minorHAnsi" w:eastAsiaTheme="minorHAnsi" w:hAnsiTheme="minorHAnsi" w:cstheme="minorBidi"/>
          <w:sz w:val="22"/>
          <w:szCs w:val="22"/>
          <w:lang w:eastAsia="en-US"/>
        </w:rPr>
        <w:t>other mixes of participatory and analytical</w:t>
      </w:r>
      <w:r w:rsidR="007F5489" w:rsidRPr="00130D61">
        <w:rPr>
          <w:rFonts w:asciiTheme="minorHAnsi" w:eastAsiaTheme="minorHAnsi" w:hAnsiTheme="minorHAnsi" w:cstheme="minorBidi"/>
          <w:sz w:val="22"/>
          <w:szCs w:val="22"/>
          <w:lang w:eastAsia="en-US"/>
        </w:rPr>
        <w:t xml:space="preserve"> methods</w:t>
      </w:r>
      <w:r w:rsidR="00560A43">
        <w:rPr>
          <w:rFonts w:asciiTheme="minorHAnsi" w:eastAsiaTheme="minorHAnsi" w:hAnsiTheme="minorHAnsi" w:cstheme="minorBidi"/>
          <w:sz w:val="22"/>
          <w:szCs w:val="22"/>
          <w:lang w:eastAsia="en-US"/>
        </w:rPr>
        <w:t xml:space="preserve"> to </w:t>
      </w:r>
      <w:r w:rsidR="00560A43" w:rsidRPr="00130D61">
        <w:rPr>
          <w:rFonts w:asciiTheme="minorHAnsi" w:eastAsiaTheme="minorHAnsi" w:hAnsiTheme="minorHAnsi" w:cstheme="minorBidi"/>
          <w:sz w:val="22"/>
          <w:szCs w:val="22"/>
          <w:lang w:eastAsia="en-US"/>
        </w:rPr>
        <w:t>identif</w:t>
      </w:r>
      <w:r w:rsidR="00560A43">
        <w:rPr>
          <w:rFonts w:asciiTheme="minorHAnsi" w:eastAsiaTheme="minorHAnsi" w:hAnsiTheme="minorHAnsi" w:cstheme="minorBidi"/>
          <w:sz w:val="22"/>
          <w:szCs w:val="22"/>
          <w:lang w:eastAsia="en-US"/>
        </w:rPr>
        <w:t>y</w:t>
      </w:r>
      <w:r w:rsidR="00560A43" w:rsidRPr="00130D61">
        <w:rPr>
          <w:rFonts w:asciiTheme="minorHAnsi" w:eastAsiaTheme="minorHAnsi" w:hAnsiTheme="minorHAnsi" w:cstheme="minorBidi"/>
          <w:sz w:val="22"/>
          <w:szCs w:val="22"/>
          <w:lang w:eastAsia="en-US"/>
        </w:rPr>
        <w:t xml:space="preserve"> potential domains of specialisation</w:t>
      </w:r>
      <w:r w:rsidR="00560A43">
        <w:rPr>
          <w:rFonts w:asciiTheme="minorHAnsi" w:eastAsiaTheme="minorHAnsi" w:hAnsiTheme="minorHAnsi" w:cstheme="minorBidi"/>
          <w:sz w:val="22"/>
          <w:szCs w:val="22"/>
          <w:lang w:eastAsia="en-US"/>
        </w:rPr>
        <w:t xml:space="preserve">. </w:t>
      </w:r>
      <w:r w:rsidR="007F5489" w:rsidRPr="00130D61">
        <w:rPr>
          <w:rFonts w:asciiTheme="minorHAnsi" w:eastAsiaTheme="minorHAnsi" w:hAnsiTheme="minorHAnsi" w:cstheme="minorBidi"/>
          <w:sz w:val="22"/>
          <w:szCs w:val="22"/>
          <w:lang w:eastAsia="en-US"/>
        </w:rPr>
        <w:t xml:space="preserve">This useful </w:t>
      </w:r>
      <w:r w:rsidR="007F5489">
        <w:rPr>
          <w:rFonts w:asciiTheme="minorHAnsi" w:eastAsiaTheme="minorHAnsi" w:hAnsiTheme="minorHAnsi" w:cstheme="minorBidi"/>
          <w:sz w:val="22"/>
          <w:szCs w:val="22"/>
          <w:lang w:eastAsia="en-US"/>
        </w:rPr>
        <w:t xml:space="preserve">endeavour, in which the EDP is used as a </w:t>
      </w:r>
      <w:r w:rsidR="00882356">
        <w:rPr>
          <w:rFonts w:asciiTheme="minorHAnsi" w:eastAsiaTheme="minorHAnsi" w:hAnsiTheme="minorHAnsi" w:cstheme="minorBidi"/>
          <w:sz w:val="22"/>
          <w:szCs w:val="22"/>
          <w:lang w:eastAsia="en-US"/>
        </w:rPr>
        <w:t>“</w:t>
      </w:r>
      <w:r w:rsidR="007F5489" w:rsidRPr="006B6A00">
        <w:rPr>
          <w:rFonts w:asciiTheme="minorHAnsi" w:eastAsiaTheme="minorHAnsi" w:hAnsiTheme="minorHAnsi" w:cstheme="minorBidi"/>
          <w:b/>
          <w:sz w:val="22"/>
          <w:szCs w:val="22"/>
          <w:lang w:eastAsia="en-US"/>
        </w:rPr>
        <w:t>stock</w:t>
      </w:r>
      <w:r w:rsidR="00D35F27">
        <w:rPr>
          <w:rFonts w:asciiTheme="minorHAnsi" w:eastAsiaTheme="minorHAnsi" w:hAnsiTheme="minorHAnsi" w:cstheme="minorBidi"/>
          <w:b/>
          <w:sz w:val="22"/>
          <w:szCs w:val="22"/>
          <w:lang w:eastAsia="en-US"/>
        </w:rPr>
        <w:t>-</w:t>
      </w:r>
      <w:r w:rsidR="00D35F27" w:rsidRPr="006B6A00">
        <w:rPr>
          <w:rFonts w:asciiTheme="minorHAnsi" w:eastAsiaTheme="minorHAnsi" w:hAnsiTheme="minorHAnsi" w:cstheme="minorBidi"/>
          <w:b/>
          <w:sz w:val="22"/>
          <w:szCs w:val="22"/>
          <w:lang w:eastAsia="en-US"/>
        </w:rPr>
        <w:t>taking</w:t>
      </w:r>
      <w:r w:rsidR="007F5489" w:rsidRPr="006B6A00">
        <w:rPr>
          <w:rFonts w:asciiTheme="minorHAnsi" w:eastAsiaTheme="minorHAnsi" w:hAnsiTheme="minorHAnsi" w:cstheme="minorBidi"/>
          <w:b/>
          <w:sz w:val="22"/>
          <w:szCs w:val="22"/>
          <w:lang w:eastAsia="en-US"/>
        </w:rPr>
        <w:t xml:space="preserve"> process</w:t>
      </w:r>
      <w:r w:rsidR="00882356" w:rsidRPr="00C4017C">
        <w:rPr>
          <w:rFonts w:asciiTheme="minorHAnsi" w:eastAsiaTheme="minorHAnsi" w:hAnsiTheme="minorHAnsi" w:cstheme="minorBidi"/>
          <w:sz w:val="22"/>
          <w:szCs w:val="22"/>
          <w:lang w:eastAsia="en-US"/>
        </w:rPr>
        <w:t>”</w:t>
      </w:r>
      <w:r w:rsidR="007F5489" w:rsidRPr="00130D61">
        <w:rPr>
          <w:rFonts w:asciiTheme="minorHAnsi" w:eastAsiaTheme="minorHAnsi" w:hAnsiTheme="minorHAnsi" w:cstheme="minorBidi"/>
          <w:sz w:val="22"/>
          <w:szCs w:val="22"/>
          <w:lang w:eastAsia="en-US"/>
        </w:rPr>
        <w:t xml:space="preserve"> allow</w:t>
      </w:r>
      <w:r w:rsidR="007F5489">
        <w:rPr>
          <w:rFonts w:asciiTheme="minorHAnsi" w:eastAsiaTheme="minorHAnsi" w:hAnsiTheme="minorHAnsi" w:cstheme="minorBidi"/>
          <w:sz w:val="22"/>
          <w:szCs w:val="22"/>
          <w:lang w:eastAsia="en-US"/>
        </w:rPr>
        <w:t>s</w:t>
      </w:r>
      <w:r w:rsidR="007F5489" w:rsidRPr="00130D61">
        <w:rPr>
          <w:rFonts w:asciiTheme="minorHAnsi" w:eastAsiaTheme="minorHAnsi" w:hAnsiTheme="minorHAnsi" w:cstheme="minorBidi"/>
          <w:sz w:val="22"/>
          <w:szCs w:val="22"/>
          <w:lang w:eastAsia="en-US"/>
        </w:rPr>
        <w:t xml:space="preserve"> mapping promising sectors </w:t>
      </w:r>
      <w:r w:rsidR="007F5489">
        <w:rPr>
          <w:rFonts w:asciiTheme="minorHAnsi" w:eastAsiaTheme="minorHAnsi" w:hAnsiTheme="minorHAnsi" w:cstheme="minorBidi"/>
          <w:sz w:val="22"/>
          <w:szCs w:val="22"/>
          <w:lang w:eastAsia="en-US"/>
        </w:rPr>
        <w:t xml:space="preserve">for investment and </w:t>
      </w:r>
      <w:r w:rsidR="007F5489" w:rsidRPr="00130D61">
        <w:rPr>
          <w:rFonts w:asciiTheme="minorHAnsi" w:eastAsiaTheme="minorHAnsi" w:hAnsiTheme="minorHAnsi" w:cstheme="minorBidi"/>
          <w:sz w:val="22"/>
          <w:szCs w:val="22"/>
          <w:lang w:eastAsia="en-US"/>
        </w:rPr>
        <w:t>domains for future competitiveness</w:t>
      </w:r>
      <w:r w:rsidR="007F5489">
        <w:rPr>
          <w:rFonts w:asciiTheme="minorHAnsi" w:eastAsiaTheme="minorHAnsi" w:hAnsiTheme="minorHAnsi" w:cstheme="minorBidi"/>
          <w:sz w:val="22"/>
          <w:szCs w:val="22"/>
          <w:lang w:eastAsia="en-US"/>
        </w:rPr>
        <w:t xml:space="preserve">. </w:t>
      </w:r>
    </w:p>
    <w:p w:rsidR="00882356" w:rsidRDefault="00882356" w:rsidP="006E6364">
      <w:pPr>
        <w:spacing w:after="200" w:line="276" w:lineRule="auto"/>
        <w:jc w:val="both"/>
        <w:rPr>
          <w:rFonts w:asciiTheme="minorHAnsi" w:eastAsiaTheme="minorHAnsi" w:hAnsiTheme="minorHAnsi" w:cstheme="minorBidi"/>
          <w:sz w:val="22"/>
          <w:szCs w:val="22"/>
          <w:lang w:eastAsia="en-US"/>
        </w:rPr>
      </w:pPr>
    </w:p>
    <w:p w:rsidR="00882356" w:rsidRDefault="00C4017C" w:rsidP="00AF6ABF">
      <w:pPr>
        <w:spacing w:after="200" w:line="276" w:lineRule="auto"/>
        <w:jc w:val="both"/>
        <w:rPr>
          <w:rFonts w:asciiTheme="minorHAnsi" w:eastAsiaTheme="minorHAnsi" w:hAnsiTheme="minorHAnsi" w:cstheme="minorBidi"/>
          <w:sz w:val="22"/>
          <w:szCs w:val="22"/>
          <w:lang w:eastAsia="en-US"/>
        </w:rPr>
      </w:pPr>
      <w:r w:rsidRPr="003B559F">
        <w:rPr>
          <w:rFonts w:asciiTheme="minorHAnsi" w:eastAsiaTheme="minorHAnsi" w:hAnsiTheme="minorHAnsi" w:cstheme="minorBidi"/>
          <w:noProof/>
          <w:sz w:val="22"/>
          <w:szCs w:val="22"/>
          <w:lang w:val="pl-PL" w:eastAsia="pl-PL"/>
        </w:rPr>
        <w:lastRenderedPageBreak/>
        <mc:AlternateContent>
          <mc:Choice Requires="wps">
            <w:drawing>
              <wp:anchor distT="0" distB="0" distL="114300" distR="114300" simplePos="0" relativeHeight="251722752" behindDoc="0" locked="0" layoutInCell="1" allowOverlap="1" wp14:anchorId="327A6CCD" wp14:editId="1DACD31C">
                <wp:simplePos x="0" y="0"/>
                <wp:positionH relativeFrom="column">
                  <wp:posOffset>22225</wp:posOffset>
                </wp:positionH>
                <wp:positionV relativeFrom="paragraph">
                  <wp:posOffset>220980</wp:posOffset>
                </wp:positionV>
                <wp:extent cx="5759450" cy="5040630"/>
                <wp:effectExtent l="0" t="0" r="12700" b="26670"/>
                <wp:wrapTopAndBottom/>
                <wp:docPr id="9" name="Text Box 9"/>
                <wp:cNvGraphicFramePr/>
                <a:graphic xmlns:a="http://schemas.openxmlformats.org/drawingml/2006/main">
                  <a:graphicData uri="http://schemas.microsoft.com/office/word/2010/wordprocessingShape">
                    <wps:wsp>
                      <wps:cNvSpPr txBox="1"/>
                      <wps:spPr>
                        <a:xfrm>
                          <a:off x="0" y="0"/>
                          <a:ext cx="5759450" cy="5040630"/>
                        </a:xfrm>
                        <a:prstGeom prst="rect">
                          <a:avLst/>
                        </a:prstGeom>
                        <a:solidFill>
                          <a:srgbClr val="1F497D">
                            <a:lumMod val="40000"/>
                            <a:lumOff val="60000"/>
                            <a:alpha val="50000"/>
                          </a:srgbClr>
                        </a:solidFill>
                        <a:ln w="6350">
                          <a:solidFill>
                            <a:srgbClr val="0B4B92"/>
                          </a:solidFill>
                        </a:ln>
                        <a:effectLst/>
                      </wps:spPr>
                      <wps:txbx>
                        <w:txbxContent>
                          <w:p w:rsidR="00ED54E3" w:rsidRPr="006E6364" w:rsidRDefault="00ED54E3" w:rsidP="006E6364">
                            <w:pPr>
                              <w:pStyle w:val="Nagwek2"/>
                              <w:spacing w:before="0" w:after="480"/>
                              <w:jc w:val="center"/>
                              <w:rPr>
                                <w:rFonts w:asciiTheme="minorHAnsi" w:hAnsiTheme="minorHAnsi"/>
                                <w:color w:val="365F91"/>
                                <w:sz w:val="22"/>
                                <w:szCs w:val="22"/>
                              </w:rPr>
                            </w:pPr>
                            <w:r w:rsidRPr="006E6364">
                              <w:rPr>
                                <w:rFonts w:asciiTheme="minorHAnsi" w:hAnsiTheme="minorHAnsi"/>
                                <w:color w:val="365F91"/>
                                <w:sz w:val="22"/>
                                <w:szCs w:val="22"/>
                              </w:rPr>
                              <w:t>Franche-Comté (FR) and Norte (PT) - The EDP as a prioritisation mechanism</w:t>
                            </w:r>
                          </w:p>
                          <w:p w:rsidR="00ED54E3" w:rsidRPr="006E6364" w:rsidRDefault="00ED54E3" w:rsidP="00925EC6">
                            <w:pPr>
                              <w:spacing w:after="120" w:line="276" w:lineRule="auto"/>
                              <w:jc w:val="both"/>
                              <w:rPr>
                                <w:rFonts w:asciiTheme="minorHAnsi" w:eastAsiaTheme="minorHAnsi" w:hAnsiTheme="minorHAnsi" w:cstheme="minorBidi"/>
                                <w:color w:val="365F91"/>
                                <w:sz w:val="22"/>
                                <w:szCs w:val="22"/>
                                <w:lang w:eastAsia="en-US"/>
                              </w:rPr>
                            </w:pPr>
                            <w:r w:rsidRPr="006E6364">
                              <w:rPr>
                                <w:rFonts w:asciiTheme="minorHAnsi" w:eastAsiaTheme="minorHAnsi" w:hAnsiTheme="minorHAnsi" w:cstheme="minorBidi"/>
                                <w:color w:val="365F91"/>
                                <w:sz w:val="22"/>
                                <w:szCs w:val="22"/>
                                <w:lang w:eastAsia="en-US"/>
                              </w:rPr>
                              <w:t xml:space="preserve">Through a process combining numerous interactions between the regional government and the industry, with statistical analysis on the regional economy, the </w:t>
                            </w:r>
                            <w:r w:rsidRPr="006E6364">
                              <w:rPr>
                                <w:rFonts w:asciiTheme="minorHAnsi" w:eastAsiaTheme="minorHAnsi" w:hAnsiTheme="minorHAnsi" w:cstheme="minorBidi"/>
                                <w:b/>
                                <w:color w:val="365F91"/>
                                <w:sz w:val="22"/>
                                <w:szCs w:val="22"/>
                                <w:lang w:eastAsia="en-US"/>
                              </w:rPr>
                              <w:t>French region Franche-Comté</w:t>
                            </w:r>
                            <w:r w:rsidRPr="006E6364">
                              <w:rPr>
                                <w:rFonts w:asciiTheme="minorHAnsi" w:eastAsiaTheme="minorHAnsi" w:hAnsiTheme="minorHAnsi" w:cstheme="minorBidi"/>
                                <w:color w:val="365F91"/>
                                <w:sz w:val="22"/>
                                <w:szCs w:val="22"/>
                                <w:lang w:eastAsia="en-US"/>
                              </w:rPr>
                              <w:t xml:space="preserve"> has identified its S3 priority areas, which include microsystems and micro-techniques for the luxury industries. Subsequently, the regional Government has been strongly committed in stimulating and supporting, with investment, new collaborative projec</w:t>
                            </w:r>
                            <w:r>
                              <w:rPr>
                                <w:rFonts w:asciiTheme="minorHAnsi" w:eastAsiaTheme="minorHAnsi" w:hAnsiTheme="minorHAnsi" w:cstheme="minorBidi"/>
                                <w:color w:val="365F91"/>
                                <w:sz w:val="22"/>
                                <w:szCs w:val="22"/>
                                <w:lang w:eastAsia="en-US"/>
                              </w:rPr>
                              <w:t>ts within these priority areas.</w:t>
                            </w:r>
                          </w:p>
                          <w:p w:rsidR="00ED54E3" w:rsidRPr="006E6364" w:rsidRDefault="00ED54E3" w:rsidP="00925EC6">
                            <w:pPr>
                              <w:spacing w:after="120" w:line="276" w:lineRule="auto"/>
                              <w:jc w:val="both"/>
                              <w:rPr>
                                <w:rFonts w:asciiTheme="minorHAnsi" w:eastAsiaTheme="minorHAnsi" w:hAnsiTheme="minorHAnsi" w:cstheme="minorBidi"/>
                                <w:color w:val="365F91"/>
                                <w:sz w:val="22"/>
                                <w:szCs w:val="22"/>
                                <w:lang w:eastAsia="en-US"/>
                              </w:rPr>
                            </w:pPr>
                            <w:r w:rsidRPr="006E6364">
                              <w:rPr>
                                <w:rFonts w:asciiTheme="minorHAnsi" w:eastAsiaTheme="minorHAnsi" w:hAnsiTheme="minorHAnsi" w:cstheme="minorBidi"/>
                                <w:color w:val="365F91"/>
                                <w:sz w:val="22"/>
                                <w:szCs w:val="22"/>
                                <w:lang w:eastAsia="en-US"/>
                              </w:rPr>
                              <w:t xml:space="preserve">A micro-system of innovation, developing flexible automation in the footwear industry, has emerged in </w:t>
                            </w:r>
                            <w:r>
                              <w:rPr>
                                <w:rFonts w:asciiTheme="minorHAnsi" w:eastAsiaTheme="minorHAnsi" w:hAnsiTheme="minorHAnsi" w:cstheme="minorBidi"/>
                                <w:color w:val="365F91"/>
                                <w:sz w:val="22"/>
                                <w:szCs w:val="22"/>
                                <w:lang w:eastAsia="en-US"/>
                              </w:rPr>
                              <w:t xml:space="preserve">the </w:t>
                            </w:r>
                            <w:r w:rsidRPr="006E6364">
                              <w:rPr>
                                <w:rFonts w:asciiTheme="minorHAnsi" w:eastAsiaTheme="minorHAnsi" w:hAnsiTheme="minorHAnsi" w:cstheme="minorBidi"/>
                                <w:b/>
                                <w:color w:val="365F91"/>
                                <w:sz w:val="22"/>
                                <w:szCs w:val="22"/>
                                <w:lang w:eastAsia="en-US"/>
                              </w:rPr>
                              <w:t xml:space="preserve">Portuguese </w:t>
                            </w:r>
                            <w:r>
                              <w:rPr>
                                <w:rFonts w:asciiTheme="minorHAnsi" w:eastAsiaTheme="minorHAnsi" w:hAnsiTheme="minorHAnsi" w:cstheme="minorBidi"/>
                                <w:b/>
                                <w:color w:val="365F91"/>
                                <w:sz w:val="22"/>
                                <w:szCs w:val="22"/>
                                <w:lang w:eastAsia="en-US"/>
                              </w:rPr>
                              <w:t xml:space="preserve">region </w:t>
                            </w:r>
                            <w:r w:rsidRPr="006E6364">
                              <w:rPr>
                                <w:rFonts w:asciiTheme="minorHAnsi" w:eastAsiaTheme="minorHAnsi" w:hAnsiTheme="minorHAnsi" w:cstheme="minorBidi"/>
                                <w:b/>
                                <w:color w:val="365F91"/>
                                <w:sz w:val="22"/>
                                <w:szCs w:val="22"/>
                                <w:lang w:eastAsia="en-US"/>
                              </w:rPr>
                              <w:t>Norte</w:t>
                            </w:r>
                            <w:r w:rsidRPr="006E6364">
                              <w:rPr>
                                <w:rFonts w:asciiTheme="minorHAnsi" w:eastAsiaTheme="minorHAnsi" w:hAnsiTheme="minorHAnsi" w:cstheme="minorBidi"/>
                                <w:color w:val="365F91"/>
                                <w:sz w:val="22"/>
                                <w:szCs w:val="22"/>
                                <w:lang w:eastAsia="en-US"/>
                              </w:rPr>
                              <w:t xml:space="preserve"> following the combination and integration of engineering knowledge from the University of Porto (INESC), skills of companies specialised in industrial machinery, tools and software and the entrepreneurial vision of a few footwear manufacturing firms (which understand very well the need for revival via innovation). In this context, public actions pursuing the EDP will be particularly effective as they rely on an already active and committed micro-system of innovation. </w:t>
                            </w:r>
                          </w:p>
                          <w:p w:rsidR="00ED54E3" w:rsidRPr="006E6364" w:rsidRDefault="00ED54E3" w:rsidP="00925EC6">
                            <w:pPr>
                              <w:spacing w:after="120" w:line="276" w:lineRule="auto"/>
                              <w:jc w:val="both"/>
                              <w:rPr>
                                <w:rFonts w:asciiTheme="minorHAnsi" w:eastAsiaTheme="minorHAnsi" w:hAnsiTheme="minorHAnsi" w:cstheme="minorBidi"/>
                                <w:b/>
                                <w:color w:val="365F91"/>
                                <w:sz w:val="22"/>
                                <w:szCs w:val="22"/>
                                <w:lang w:eastAsia="en-US"/>
                              </w:rPr>
                            </w:pPr>
                            <w:r w:rsidRPr="006E6364">
                              <w:rPr>
                                <w:rFonts w:asciiTheme="minorHAnsi" w:eastAsiaTheme="minorHAnsi" w:hAnsiTheme="minorHAnsi" w:cstheme="minorBidi"/>
                                <w:b/>
                                <w:color w:val="365F91"/>
                                <w:sz w:val="22"/>
                                <w:szCs w:val="22"/>
                                <w:lang w:eastAsia="en-US"/>
                              </w:rPr>
                              <w:t>More information</w:t>
                            </w:r>
                          </w:p>
                          <w:p w:rsidR="00ED54E3" w:rsidRPr="006E6364" w:rsidRDefault="00ED54E3" w:rsidP="00925EC6">
                            <w:pPr>
                              <w:spacing w:after="120" w:line="276" w:lineRule="auto"/>
                              <w:jc w:val="both"/>
                              <w:rPr>
                                <w:rFonts w:asciiTheme="minorHAnsi" w:eastAsiaTheme="minorHAnsi" w:hAnsiTheme="minorHAnsi" w:cstheme="minorBidi"/>
                                <w:color w:val="365F91"/>
                                <w:sz w:val="22"/>
                                <w:szCs w:val="22"/>
                                <w:lang w:eastAsia="en-US"/>
                              </w:rPr>
                            </w:pPr>
                            <w:r w:rsidRPr="006E6364">
                              <w:rPr>
                                <w:rFonts w:asciiTheme="minorHAnsi" w:eastAsiaTheme="minorHAnsi" w:hAnsiTheme="minorHAnsi" w:cstheme="minorBidi"/>
                                <w:color w:val="365F91"/>
                                <w:sz w:val="22"/>
                                <w:szCs w:val="22"/>
                                <w:lang w:eastAsia="en-US"/>
                              </w:rPr>
                              <w:t xml:space="preserve">For Franche-Comté (FR), see the region’s ERDF-ESF 2014-2020 </w:t>
                            </w:r>
                            <w:r>
                              <w:rPr>
                                <w:rFonts w:asciiTheme="minorHAnsi" w:eastAsiaTheme="minorHAnsi" w:hAnsiTheme="minorHAnsi" w:cstheme="minorBidi"/>
                                <w:color w:val="365F91"/>
                                <w:sz w:val="22"/>
                                <w:szCs w:val="22"/>
                                <w:lang w:eastAsia="en-US"/>
                              </w:rPr>
                              <w:t>Operational P</w:t>
                            </w:r>
                            <w:r w:rsidRPr="006E6364">
                              <w:rPr>
                                <w:rFonts w:asciiTheme="minorHAnsi" w:eastAsiaTheme="minorHAnsi" w:hAnsiTheme="minorHAnsi" w:cstheme="minorBidi"/>
                                <w:color w:val="365F91"/>
                                <w:sz w:val="22"/>
                                <w:szCs w:val="22"/>
                                <w:lang w:eastAsia="en-US"/>
                              </w:rPr>
                              <w:t>rogramme webpage (in French):</w:t>
                            </w:r>
                          </w:p>
                          <w:p w:rsidR="00ED54E3" w:rsidRDefault="00051200" w:rsidP="00925EC6">
                            <w:pPr>
                              <w:spacing w:after="120" w:line="276" w:lineRule="auto"/>
                              <w:rPr>
                                <w:rFonts w:asciiTheme="minorHAnsi" w:eastAsiaTheme="minorHAnsi" w:hAnsiTheme="minorHAnsi" w:cstheme="minorBidi"/>
                                <w:color w:val="365F91"/>
                                <w:sz w:val="22"/>
                                <w:szCs w:val="22"/>
                                <w:lang w:eastAsia="en-US"/>
                              </w:rPr>
                            </w:pPr>
                            <w:hyperlink r:id="rId11" w:history="1">
                              <w:r w:rsidR="00ED54E3" w:rsidRPr="006E6364">
                                <w:rPr>
                                  <w:rStyle w:val="Hipercze"/>
                                  <w:rFonts w:asciiTheme="minorHAnsi" w:eastAsiaTheme="minorHAnsi" w:hAnsiTheme="minorHAnsi" w:cstheme="minorBidi"/>
                                  <w:sz w:val="22"/>
                                  <w:szCs w:val="22"/>
                                  <w:lang w:eastAsia="en-US"/>
                                </w:rPr>
                                <w:t>http://www.europe-en-franche-comte.eu/FEDER/FEDER-2014-2020</w:t>
                              </w:r>
                            </w:hyperlink>
                          </w:p>
                          <w:p w:rsidR="00ED54E3" w:rsidRDefault="00ED54E3" w:rsidP="00925EC6">
                            <w:pPr>
                              <w:spacing w:after="120" w:line="276" w:lineRule="auto"/>
                              <w:rPr>
                                <w:rFonts w:asciiTheme="minorHAnsi" w:eastAsiaTheme="minorHAnsi" w:hAnsiTheme="minorHAnsi" w:cstheme="minorBidi"/>
                                <w:color w:val="365F91"/>
                                <w:sz w:val="22"/>
                                <w:szCs w:val="22"/>
                                <w:lang w:eastAsia="en-US"/>
                              </w:rPr>
                            </w:pPr>
                            <w:r w:rsidRPr="00F96FEC">
                              <w:rPr>
                                <w:rFonts w:asciiTheme="minorHAnsi" w:eastAsiaTheme="minorHAnsi" w:hAnsiTheme="minorHAnsi" w:cstheme="minorBidi"/>
                                <w:color w:val="365F91"/>
                                <w:sz w:val="22"/>
                                <w:szCs w:val="22"/>
                                <w:lang w:eastAsia="en-US"/>
                              </w:rPr>
                              <w:t>For Norte (PT), see the communication “Portuguese footwear industry improved its competitiveness through R&amp;D and RIS3”, available at the webpage of Portuguese Innovation Agency (in Portuguese and</w:t>
                            </w:r>
                            <w:r>
                              <w:rPr>
                                <w:rFonts w:asciiTheme="minorHAnsi" w:eastAsiaTheme="minorHAnsi" w:hAnsiTheme="minorHAnsi" w:cstheme="minorBidi"/>
                                <w:color w:val="365F91"/>
                                <w:sz w:val="22"/>
                                <w:szCs w:val="22"/>
                                <w:lang w:eastAsia="en-US"/>
                              </w:rPr>
                              <w:t xml:space="preserve"> English): </w:t>
                            </w:r>
                          </w:p>
                          <w:p w:rsidR="00ED54E3" w:rsidRPr="003B559F" w:rsidRDefault="00051200" w:rsidP="00925EC6">
                            <w:pPr>
                              <w:spacing w:after="120" w:line="276" w:lineRule="auto"/>
                              <w:rPr>
                                <w:rFonts w:asciiTheme="minorHAnsi" w:eastAsiaTheme="minorHAnsi" w:hAnsiTheme="minorHAnsi" w:cstheme="minorBidi"/>
                                <w:color w:val="365F91"/>
                                <w:sz w:val="22"/>
                                <w:szCs w:val="22"/>
                                <w:lang w:eastAsia="en-US"/>
                              </w:rPr>
                            </w:pPr>
                            <w:hyperlink r:id="rId12" w:history="1">
                              <w:r w:rsidR="00ED54E3" w:rsidRPr="00142B7D">
                                <w:rPr>
                                  <w:rStyle w:val="Hipercze"/>
                                  <w:rFonts w:asciiTheme="minorHAnsi" w:eastAsiaTheme="minorHAnsi" w:hAnsiTheme="minorHAnsi" w:cstheme="minorBidi"/>
                                  <w:sz w:val="22"/>
                                  <w:szCs w:val="22"/>
                                  <w:lang w:eastAsia="en-US"/>
                                </w:rPr>
                                <w:t>http://www.adi.pt</w:t>
                              </w:r>
                            </w:hyperlink>
                            <w:r w:rsidR="00ED54E3">
                              <w:rPr>
                                <w:rFonts w:asciiTheme="minorHAnsi" w:eastAsiaTheme="minorHAnsi" w:hAnsiTheme="minorHAnsi" w:cstheme="minorBidi"/>
                                <w:color w:val="365F91"/>
                                <w:sz w:val="22"/>
                                <w:szCs w:val="22"/>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A6CCD" id="Text Box 9" o:spid="_x0000_s1028" type="#_x0000_t202" style="position:absolute;left:0;text-align:left;margin-left:1.75pt;margin-top:17.4pt;width:453.5pt;height:396.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" fillcolor="#8eb4e3" strokecolor="#0b4b92" strokeweight=".5pt">
                <v:fill opacity="32896f"/>
                <v:textbox>
                  <w:txbxContent>
                    <w:p w:rsidR="00ED54E3" w:rsidRPr="006E6364" w:rsidRDefault="00ED54E3" w:rsidP="006E6364">
                      <w:pPr>
                        <w:pStyle w:val="Nagwek2"/>
                        <w:spacing w:before="0" w:after="480"/>
                        <w:jc w:val="center"/>
                        <w:rPr>
                          <w:rFonts w:asciiTheme="minorHAnsi" w:hAnsiTheme="minorHAnsi"/>
                          <w:color w:val="365F91"/>
                          <w:sz w:val="22"/>
                          <w:szCs w:val="22"/>
                        </w:rPr>
                      </w:pPr>
                      <w:r w:rsidRPr="006E6364">
                        <w:rPr>
                          <w:rFonts w:asciiTheme="minorHAnsi" w:hAnsiTheme="minorHAnsi"/>
                          <w:color w:val="365F91"/>
                          <w:sz w:val="22"/>
                          <w:szCs w:val="22"/>
                        </w:rPr>
                        <w:t>Franche-Comté (FR) and Norte (PT) - The EDP as a prioritisation mechanism</w:t>
                      </w:r>
                    </w:p>
                    <w:p w:rsidR="00ED54E3" w:rsidRPr="006E6364" w:rsidRDefault="00ED54E3" w:rsidP="00925EC6">
                      <w:pPr>
                        <w:spacing w:after="120" w:line="276" w:lineRule="auto"/>
                        <w:jc w:val="both"/>
                        <w:rPr>
                          <w:rFonts w:asciiTheme="minorHAnsi" w:eastAsiaTheme="minorHAnsi" w:hAnsiTheme="minorHAnsi" w:cstheme="minorBidi"/>
                          <w:color w:val="365F91"/>
                          <w:sz w:val="22"/>
                          <w:szCs w:val="22"/>
                          <w:lang w:eastAsia="en-US"/>
                        </w:rPr>
                      </w:pPr>
                      <w:r w:rsidRPr="006E6364">
                        <w:rPr>
                          <w:rFonts w:asciiTheme="minorHAnsi" w:eastAsiaTheme="minorHAnsi" w:hAnsiTheme="minorHAnsi" w:cstheme="minorBidi"/>
                          <w:color w:val="365F91"/>
                          <w:sz w:val="22"/>
                          <w:szCs w:val="22"/>
                          <w:lang w:eastAsia="en-US"/>
                        </w:rPr>
                        <w:t xml:space="preserve">Through a process combining numerous interactions between the regional government and the industry, with statistical analysis on the regional economy, the </w:t>
                      </w:r>
                      <w:r w:rsidRPr="006E6364">
                        <w:rPr>
                          <w:rFonts w:asciiTheme="minorHAnsi" w:eastAsiaTheme="minorHAnsi" w:hAnsiTheme="minorHAnsi" w:cstheme="minorBidi"/>
                          <w:b/>
                          <w:color w:val="365F91"/>
                          <w:sz w:val="22"/>
                          <w:szCs w:val="22"/>
                          <w:lang w:eastAsia="en-US"/>
                        </w:rPr>
                        <w:t>French region Franche-Comté</w:t>
                      </w:r>
                      <w:r w:rsidRPr="006E6364">
                        <w:rPr>
                          <w:rFonts w:asciiTheme="minorHAnsi" w:eastAsiaTheme="minorHAnsi" w:hAnsiTheme="minorHAnsi" w:cstheme="minorBidi"/>
                          <w:color w:val="365F91"/>
                          <w:sz w:val="22"/>
                          <w:szCs w:val="22"/>
                          <w:lang w:eastAsia="en-US"/>
                        </w:rPr>
                        <w:t xml:space="preserve"> has identified its S3 priority areas, which include microsystems and micro-techniques for the luxury industries. Subsequently, the regional Government has been strongly committed in stimulating and supporting, with investment, new collaborative projec</w:t>
                      </w:r>
                      <w:r>
                        <w:rPr>
                          <w:rFonts w:asciiTheme="minorHAnsi" w:eastAsiaTheme="minorHAnsi" w:hAnsiTheme="minorHAnsi" w:cstheme="minorBidi"/>
                          <w:color w:val="365F91"/>
                          <w:sz w:val="22"/>
                          <w:szCs w:val="22"/>
                          <w:lang w:eastAsia="en-US"/>
                        </w:rPr>
                        <w:t>ts within these priority areas.</w:t>
                      </w:r>
                    </w:p>
                    <w:p w:rsidR="00ED54E3" w:rsidRPr="006E6364" w:rsidRDefault="00ED54E3" w:rsidP="00925EC6">
                      <w:pPr>
                        <w:spacing w:after="120" w:line="276" w:lineRule="auto"/>
                        <w:jc w:val="both"/>
                        <w:rPr>
                          <w:rFonts w:asciiTheme="minorHAnsi" w:eastAsiaTheme="minorHAnsi" w:hAnsiTheme="minorHAnsi" w:cstheme="minorBidi"/>
                          <w:color w:val="365F91"/>
                          <w:sz w:val="22"/>
                          <w:szCs w:val="22"/>
                          <w:lang w:eastAsia="en-US"/>
                        </w:rPr>
                      </w:pPr>
                      <w:r w:rsidRPr="006E6364">
                        <w:rPr>
                          <w:rFonts w:asciiTheme="minorHAnsi" w:eastAsiaTheme="minorHAnsi" w:hAnsiTheme="minorHAnsi" w:cstheme="minorBidi"/>
                          <w:color w:val="365F91"/>
                          <w:sz w:val="22"/>
                          <w:szCs w:val="22"/>
                          <w:lang w:eastAsia="en-US"/>
                        </w:rPr>
                        <w:t xml:space="preserve">A micro-system of innovation, developing flexible automation in the footwear industry, has emerged in </w:t>
                      </w:r>
                      <w:r>
                        <w:rPr>
                          <w:rFonts w:asciiTheme="minorHAnsi" w:eastAsiaTheme="minorHAnsi" w:hAnsiTheme="minorHAnsi" w:cstheme="minorBidi"/>
                          <w:color w:val="365F91"/>
                          <w:sz w:val="22"/>
                          <w:szCs w:val="22"/>
                          <w:lang w:eastAsia="en-US"/>
                        </w:rPr>
                        <w:t xml:space="preserve">the </w:t>
                      </w:r>
                      <w:r w:rsidRPr="006E6364">
                        <w:rPr>
                          <w:rFonts w:asciiTheme="minorHAnsi" w:eastAsiaTheme="minorHAnsi" w:hAnsiTheme="minorHAnsi" w:cstheme="minorBidi"/>
                          <w:b/>
                          <w:color w:val="365F91"/>
                          <w:sz w:val="22"/>
                          <w:szCs w:val="22"/>
                          <w:lang w:eastAsia="en-US"/>
                        </w:rPr>
                        <w:t xml:space="preserve">Portuguese </w:t>
                      </w:r>
                      <w:r>
                        <w:rPr>
                          <w:rFonts w:asciiTheme="minorHAnsi" w:eastAsiaTheme="minorHAnsi" w:hAnsiTheme="minorHAnsi" w:cstheme="minorBidi"/>
                          <w:b/>
                          <w:color w:val="365F91"/>
                          <w:sz w:val="22"/>
                          <w:szCs w:val="22"/>
                          <w:lang w:eastAsia="en-US"/>
                        </w:rPr>
                        <w:t xml:space="preserve">region </w:t>
                      </w:r>
                      <w:r w:rsidRPr="006E6364">
                        <w:rPr>
                          <w:rFonts w:asciiTheme="minorHAnsi" w:eastAsiaTheme="minorHAnsi" w:hAnsiTheme="minorHAnsi" w:cstheme="minorBidi"/>
                          <w:b/>
                          <w:color w:val="365F91"/>
                          <w:sz w:val="22"/>
                          <w:szCs w:val="22"/>
                          <w:lang w:eastAsia="en-US"/>
                        </w:rPr>
                        <w:t>Norte</w:t>
                      </w:r>
                      <w:r w:rsidRPr="006E6364">
                        <w:rPr>
                          <w:rFonts w:asciiTheme="minorHAnsi" w:eastAsiaTheme="minorHAnsi" w:hAnsiTheme="minorHAnsi" w:cstheme="minorBidi"/>
                          <w:color w:val="365F91"/>
                          <w:sz w:val="22"/>
                          <w:szCs w:val="22"/>
                          <w:lang w:eastAsia="en-US"/>
                        </w:rPr>
                        <w:t xml:space="preserve"> following the combination and integration of engineering knowledge from the University of Porto (INESC), skills of companies specialised in industrial machinery, tools and software and the entrepreneurial vision of a few footwear manufacturing firms (which understand very well the need for revival via innovation). In this context, public actions pursuing the EDP will be particularly effective as they rely on an already active and committed micro-system of innovation. </w:t>
                      </w:r>
                    </w:p>
                    <w:p w:rsidR="00ED54E3" w:rsidRPr="006E6364" w:rsidRDefault="00ED54E3" w:rsidP="00925EC6">
                      <w:pPr>
                        <w:spacing w:after="120" w:line="276" w:lineRule="auto"/>
                        <w:jc w:val="both"/>
                        <w:rPr>
                          <w:rFonts w:asciiTheme="minorHAnsi" w:eastAsiaTheme="minorHAnsi" w:hAnsiTheme="minorHAnsi" w:cstheme="minorBidi"/>
                          <w:b/>
                          <w:color w:val="365F91"/>
                          <w:sz w:val="22"/>
                          <w:szCs w:val="22"/>
                          <w:lang w:eastAsia="en-US"/>
                        </w:rPr>
                      </w:pPr>
                      <w:r w:rsidRPr="006E6364">
                        <w:rPr>
                          <w:rFonts w:asciiTheme="minorHAnsi" w:eastAsiaTheme="minorHAnsi" w:hAnsiTheme="minorHAnsi" w:cstheme="minorBidi"/>
                          <w:b/>
                          <w:color w:val="365F91"/>
                          <w:sz w:val="22"/>
                          <w:szCs w:val="22"/>
                          <w:lang w:eastAsia="en-US"/>
                        </w:rPr>
                        <w:t>More information</w:t>
                      </w:r>
                    </w:p>
                    <w:p w:rsidR="00ED54E3" w:rsidRPr="006E6364" w:rsidRDefault="00ED54E3" w:rsidP="00925EC6">
                      <w:pPr>
                        <w:spacing w:after="120" w:line="276" w:lineRule="auto"/>
                        <w:jc w:val="both"/>
                        <w:rPr>
                          <w:rFonts w:asciiTheme="minorHAnsi" w:eastAsiaTheme="minorHAnsi" w:hAnsiTheme="minorHAnsi" w:cstheme="minorBidi"/>
                          <w:color w:val="365F91"/>
                          <w:sz w:val="22"/>
                          <w:szCs w:val="22"/>
                          <w:lang w:eastAsia="en-US"/>
                        </w:rPr>
                      </w:pPr>
                      <w:r w:rsidRPr="006E6364">
                        <w:rPr>
                          <w:rFonts w:asciiTheme="minorHAnsi" w:eastAsiaTheme="minorHAnsi" w:hAnsiTheme="minorHAnsi" w:cstheme="minorBidi"/>
                          <w:color w:val="365F91"/>
                          <w:sz w:val="22"/>
                          <w:szCs w:val="22"/>
                          <w:lang w:eastAsia="en-US"/>
                        </w:rPr>
                        <w:t xml:space="preserve">For Franche-Comté (FR), see the region’s ERDF-ESF 2014-2020 </w:t>
                      </w:r>
                      <w:r>
                        <w:rPr>
                          <w:rFonts w:asciiTheme="minorHAnsi" w:eastAsiaTheme="minorHAnsi" w:hAnsiTheme="minorHAnsi" w:cstheme="minorBidi"/>
                          <w:color w:val="365F91"/>
                          <w:sz w:val="22"/>
                          <w:szCs w:val="22"/>
                          <w:lang w:eastAsia="en-US"/>
                        </w:rPr>
                        <w:t>Operational P</w:t>
                      </w:r>
                      <w:r w:rsidRPr="006E6364">
                        <w:rPr>
                          <w:rFonts w:asciiTheme="minorHAnsi" w:eastAsiaTheme="minorHAnsi" w:hAnsiTheme="minorHAnsi" w:cstheme="minorBidi"/>
                          <w:color w:val="365F91"/>
                          <w:sz w:val="22"/>
                          <w:szCs w:val="22"/>
                          <w:lang w:eastAsia="en-US"/>
                        </w:rPr>
                        <w:t>rogramme webpage (in French):</w:t>
                      </w:r>
                    </w:p>
                    <w:p w:rsidR="00ED54E3" w:rsidRDefault="00051200" w:rsidP="00925EC6">
                      <w:pPr>
                        <w:spacing w:after="120" w:line="276" w:lineRule="auto"/>
                        <w:rPr>
                          <w:rFonts w:asciiTheme="minorHAnsi" w:eastAsiaTheme="minorHAnsi" w:hAnsiTheme="minorHAnsi" w:cstheme="minorBidi"/>
                          <w:color w:val="365F91"/>
                          <w:sz w:val="22"/>
                          <w:szCs w:val="22"/>
                          <w:lang w:eastAsia="en-US"/>
                        </w:rPr>
                      </w:pPr>
                      <w:hyperlink r:id="rId13" w:history="1">
                        <w:r w:rsidR="00ED54E3" w:rsidRPr="006E6364">
                          <w:rPr>
                            <w:rStyle w:val="Hipercze"/>
                            <w:rFonts w:asciiTheme="minorHAnsi" w:eastAsiaTheme="minorHAnsi" w:hAnsiTheme="minorHAnsi" w:cstheme="minorBidi"/>
                            <w:sz w:val="22"/>
                            <w:szCs w:val="22"/>
                            <w:lang w:eastAsia="en-US"/>
                          </w:rPr>
                          <w:t>http://www.europe-en-franche-comte.eu/FEDER/FEDER-2014-2020</w:t>
                        </w:r>
                      </w:hyperlink>
                    </w:p>
                    <w:p w:rsidR="00ED54E3" w:rsidRDefault="00ED54E3" w:rsidP="00925EC6">
                      <w:pPr>
                        <w:spacing w:after="120" w:line="276" w:lineRule="auto"/>
                        <w:rPr>
                          <w:rFonts w:asciiTheme="minorHAnsi" w:eastAsiaTheme="minorHAnsi" w:hAnsiTheme="minorHAnsi" w:cstheme="minorBidi"/>
                          <w:color w:val="365F91"/>
                          <w:sz w:val="22"/>
                          <w:szCs w:val="22"/>
                          <w:lang w:eastAsia="en-US"/>
                        </w:rPr>
                      </w:pPr>
                      <w:r w:rsidRPr="00F96FEC">
                        <w:rPr>
                          <w:rFonts w:asciiTheme="minorHAnsi" w:eastAsiaTheme="minorHAnsi" w:hAnsiTheme="minorHAnsi" w:cstheme="minorBidi"/>
                          <w:color w:val="365F91"/>
                          <w:sz w:val="22"/>
                          <w:szCs w:val="22"/>
                          <w:lang w:eastAsia="en-US"/>
                        </w:rPr>
                        <w:t>For Norte (PT), see the communication “Portuguese footwear industry improved its competitiveness through R&amp;D and RIS3”, available at the webpage of Portuguese Innovation Agency (in Portuguese and</w:t>
                      </w:r>
                      <w:r>
                        <w:rPr>
                          <w:rFonts w:asciiTheme="minorHAnsi" w:eastAsiaTheme="minorHAnsi" w:hAnsiTheme="minorHAnsi" w:cstheme="minorBidi"/>
                          <w:color w:val="365F91"/>
                          <w:sz w:val="22"/>
                          <w:szCs w:val="22"/>
                          <w:lang w:eastAsia="en-US"/>
                        </w:rPr>
                        <w:t xml:space="preserve"> English): </w:t>
                      </w:r>
                    </w:p>
                    <w:p w:rsidR="00ED54E3" w:rsidRPr="003B559F" w:rsidRDefault="00051200" w:rsidP="00925EC6">
                      <w:pPr>
                        <w:spacing w:after="120" w:line="276" w:lineRule="auto"/>
                        <w:rPr>
                          <w:rFonts w:asciiTheme="minorHAnsi" w:eastAsiaTheme="minorHAnsi" w:hAnsiTheme="minorHAnsi" w:cstheme="minorBidi"/>
                          <w:color w:val="365F91"/>
                          <w:sz w:val="22"/>
                          <w:szCs w:val="22"/>
                          <w:lang w:eastAsia="en-US"/>
                        </w:rPr>
                      </w:pPr>
                      <w:hyperlink r:id="rId14" w:history="1">
                        <w:r w:rsidR="00ED54E3" w:rsidRPr="00142B7D">
                          <w:rPr>
                            <w:rStyle w:val="Hipercze"/>
                            <w:rFonts w:asciiTheme="minorHAnsi" w:eastAsiaTheme="minorHAnsi" w:hAnsiTheme="minorHAnsi" w:cstheme="minorBidi"/>
                            <w:sz w:val="22"/>
                            <w:szCs w:val="22"/>
                            <w:lang w:eastAsia="en-US"/>
                          </w:rPr>
                          <w:t>http://www.adi.pt</w:t>
                        </w:r>
                      </w:hyperlink>
                      <w:r w:rsidR="00ED54E3">
                        <w:rPr>
                          <w:rFonts w:asciiTheme="minorHAnsi" w:eastAsiaTheme="minorHAnsi" w:hAnsiTheme="minorHAnsi" w:cstheme="minorBidi"/>
                          <w:color w:val="365F91"/>
                          <w:sz w:val="22"/>
                          <w:szCs w:val="22"/>
                          <w:lang w:eastAsia="en-US"/>
                        </w:rPr>
                        <w:t xml:space="preserve"> </w:t>
                      </w:r>
                    </w:p>
                  </w:txbxContent>
                </v:textbox>
                <w10:wrap type="topAndBottom"/>
              </v:shape>
            </w:pict>
          </mc:Fallback>
        </mc:AlternateContent>
      </w:r>
    </w:p>
    <w:p w:rsidR="002C445D" w:rsidRPr="001F7385" w:rsidRDefault="0034063E" w:rsidP="00AF6ABF">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Fi</w:t>
      </w:r>
      <w:r w:rsidR="002C445D" w:rsidRPr="00A75B83">
        <w:rPr>
          <w:rFonts w:asciiTheme="minorHAnsi" w:eastAsiaTheme="minorHAnsi" w:hAnsiTheme="minorHAnsi" w:cstheme="minorBidi"/>
          <w:sz w:val="22"/>
          <w:szCs w:val="22"/>
          <w:lang w:eastAsia="en-US"/>
        </w:rPr>
        <w:t>ve years of practice reveal that the EDP, a</w:t>
      </w:r>
      <w:r w:rsidR="00A75B83">
        <w:rPr>
          <w:rFonts w:asciiTheme="minorHAnsi" w:eastAsiaTheme="minorHAnsi" w:hAnsiTheme="minorHAnsi" w:cstheme="minorBidi"/>
          <w:sz w:val="22"/>
          <w:szCs w:val="22"/>
          <w:lang w:eastAsia="en-US"/>
        </w:rPr>
        <w:t>s a</w:t>
      </w:r>
      <w:r w:rsidR="002C445D" w:rsidRPr="00A75B83">
        <w:rPr>
          <w:rFonts w:asciiTheme="minorHAnsi" w:eastAsiaTheme="minorHAnsi" w:hAnsiTheme="minorHAnsi" w:cstheme="minorBidi"/>
          <w:sz w:val="22"/>
          <w:szCs w:val="22"/>
          <w:lang w:eastAsia="en-US"/>
        </w:rPr>
        <w:t xml:space="preserve"> process initially conceived for choosing investments priorities under </w:t>
      </w:r>
      <w:r w:rsidR="00C4017C">
        <w:rPr>
          <w:rFonts w:asciiTheme="minorHAnsi" w:eastAsiaTheme="minorHAnsi" w:hAnsiTheme="minorHAnsi" w:cstheme="minorBidi"/>
          <w:sz w:val="22"/>
          <w:szCs w:val="22"/>
          <w:lang w:eastAsia="en-US"/>
        </w:rPr>
        <w:t>T</w:t>
      </w:r>
      <w:r w:rsidR="00A75B83">
        <w:rPr>
          <w:rFonts w:asciiTheme="minorHAnsi" w:eastAsiaTheme="minorHAnsi" w:hAnsiTheme="minorHAnsi" w:cstheme="minorBidi"/>
          <w:sz w:val="22"/>
          <w:szCs w:val="22"/>
          <w:lang w:eastAsia="en-US"/>
        </w:rPr>
        <w:t xml:space="preserve">hematic </w:t>
      </w:r>
      <w:r w:rsidR="00C4017C">
        <w:rPr>
          <w:rFonts w:asciiTheme="minorHAnsi" w:eastAsiaTheme="minorHAnsi" w:hAnsiTheme="minorHAnsi" w:cstheme="minorBidi"/>
          <w:sz w:val="22"/>
          <w:szCs w:val="22"/>
          <w:lang w:eastAsia="en-US"/>
        </w:rPr>
        <w:t>O</w:t>
      </w:r>
      <w:r w:rsidR="00A75B83">
        <w:rPr>
          <w:rFonts w:asciiTheme="minorHAnsi" w:eastAsiaTheme="minorHAnsi" w:hAnsiTheme="minorHAnsi" w:cstheme="minorBidi"/>
          <w:sz w:val="22"/>
          <w:szCs w:val="22"/>
          <w:lang w:eastAsia="en-US"/>
        </w:rPr>
        <w:t xml:space="preserve">bjective 1 </w:t>
      </w:r>
      <w:r w:rsidR="002C445D" w:rsidRPr="00A75B83">
        <w:rPr>
          <w:rFonts w:asciiTheme="minorHAnsi" w:eastAsiaTheme="minorHAnsi" w:hAnsiTheme="minorHAnsi" w:cstheme="minorBidi"/>
          <w:sz w:val="22"/>
          <w:szCs w:val="22"/>
          <w:lang w:eastAsia="en-US"/>
        </w:rPr>
        <w:t>of the ERDF</w:t>
      </w:r>
      <w:r w:rsidR="00A75B83">
        <w:rPr>
          <w:rFonts w:asciiTheme="minorHAnsi" w:eastAsiaTheme="minorHAnsi" w:hAnsiTheme="minorHAnsi" w:cstheme="minorBidi"/>
          <w:sz w:val="22"/>
          <w:szCs w:val="22"/>
          <w:lang w:eastAsia="en-US"/>
        </w:rPr>
        <w:t xml:space="preserve"> (S</w:t>
      </w:r>
      <w:r w:rsidR="00A75B83" w:rsidRPr="00A46F0C">
        <w:rPr>
          <w:rFonts w:asciiTheme="minorHAnsi" w:eastAsiaTheme="minorHAnsi" w:hAnsiTheme="minorHAnsi" w:cstheme="minorBidi"/>
          <w:sz w:val="22"/>
          <w:szCs w:val="22"/>
          <w:lang w:eastAsia="en-US"/>
        </w:rPr>
        <w:t>trengthening research, technological d</w:t>
      </w:r>
      <w:r w:rsidR="00A75B83">
        <w:rPr>
          <w:rFonts w:asciiTheme="minorHAnsi" w:eastAsiaTheme="minorHAnsi" w:hAnsiTheme="minorHAnsi" w:cstheme="minorBidi"/>
          <w:sz w:val="22"/>
          <w:szCs w:val="22"/>
          <w:lang w:eastAsia="en-US"/>
        </w:rPr>
        <w:t>evelopment and innovation</w:t>
      </w:r>
      <w:r w:rsidR="002C445D" w:rsidRPr="00A75B83">
        <w:rPr>
          <w:rFonts w:asciiTheme="minorHAnsi" w:eastAsiaTheme="minorHAnsi" w:hAnsiTheme="minorHAnsi" w:cstheme="minorBidi"/>
          <w:sz w:val="22"/>
          <w:szCs w:val="22"/>
          <w:lang w:eastAsia="en-US"/>
        </w:rPr>
        <w:t>)</w:t>
      </w:r>
      <w:r w:rsidR="00A75B83">
        <w:rPr>
          <w:rFonts w:asciiTheme="minorHAnsi" w:eastAsiaTheme="minorHAnsi" w:hAnsiTheme="minorHAnsi" w:cstheme="minorBidi"/>
          <w:sz w:val="22"/>
          <w:szCs w:val="22"/>
          <w:lang w:eastAsia="en-US"/>
        </w:rPr>
        <w:t>, has</w:t>
      </w:r>
      <w:r w:rsidR="002C445D" w:rsidRPr="00A75B83">
        <w:rPr>
          <w:rFonts w:asciiTheme="minorHAnsi" w:eastAsiaTheme="minorHAnsi" w:hAnsiTheme="minorHAnsi" w:cstheme="minorBidi"/>
          <w:sz w:val="22"/>
          <w:szCs w:val="22"/>
          <w:lang w:eastAsia="en-US"/>
        </w:rPr>
        <w:t xml:space="preserve"> evolved </w:t>
      </w:r>
      <w:r w:rsidR="008A001E">
        <w:rPr>
          <w:rFonts w:asciiTheme="minorHAnsi" w:eastAsiaTheme="minorHAnsi" w:hAnsiTheme="minorHAnsi" w:cstheme="minorBidi"/>
          <w:sz w:val="22"/>
          <w:szCs w:val="22"/>
          <w:lang w:eastAsia="en-US"/>
        </w:rPr>
        <w:t>revealing</w:t>
      </w:r>
      <w:r w:rsidR="008A001E" w:rsidRPr="00A75B83">
        <w:rPr>
          <w:rFonts w:asciiTheme="minorHAnsi" w:eastAsiaTheme="minorHAnsi" w:hAnsiTheme="minorHAnsi" w:cstheme="minorBidi"/>
          <w:sz w:val="22"/>
          <w:szCs w:val="22"/>
          <w:lang w:eastAsia="en-US"/>
        </w:rPr>
        <w:t xml:space="preserve"> </w:t>
      </w:r>
      <w:r w:rsidR="002C445D" w:rsidRPr="00A75B83">
        <w:rPr>
          <w:rFonts w:asciiTheme="minorHAnsi" w:eastAsiaTheme="minorHAnsi" w:hAnsiTheme="minorHAnsi" w:cstheme="minorBidi"/>
          <w:sz w:val="22"/>
          <w:szCs w:val="22"/>
          <w:lang w:eastAsia="en-US"/>
        </w:rPr>
        <w:t>various dimensions that were not fully acknowledged nor addressed at earlier stages, namely:</w:t>
      </w:r>
    </w:p>
    <w:p w:rsidR="002C445D" w:rsidRPr="001F7385" w:rsidRDefault="00C4017C" w:rsidP="00AF6ABF">
      <w:pPr>
        <w:pStyle w:val="Akapitzlist"/>
        <w:numPr>
          <w:ilvl w:val="0"/>
          <w:numId w:val="8"/>
        </w:numPr>
        <w:spacing w:after="200" w:line="276" w:lineRule="auto"/>
        <w:ind w:left="714" w:hanging="357"/>
        <w:contextualSpacing w:val="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002C445D" w:rsidRPr="001F7385">
        <w:rPr>
          <w:rFonts w:asciiTheme="minorHAnsi" w:eastAsiaTheme="minorHAnsi" w:hAnsiTheme="minorHAnsi" w:cstheme="minorBidi"/>
          <w:sz w:val="22"/>
          <w:szCs w:val="22"/>
          <w:lang w:eastAsia="en-US"/>
        </w:rPr>
        <w:t>he cyclical nature of the EDP</w:t>
      </w:r>
      <w:r w:rsidR="002C445D">
        <w:rPr>
          <w:rFonts w:asciiTheme="minorHAnsi" w:eastAsiaTheme="minorHAnsi" w:hAnsiTheme="minorHAnsi" w:cstheme="minorBidi"/>
          <w:sz w:val="22"/>
          <w:szCs w:val="22"/>
          <w:lang w:eastAsia="en-US"/>
        </w:rPr>
        <w:t>;</w:t>
      </w:r>
    </w:p>
    <w:p w:rsidR="002C445D" w:rsidRPr="001F7385" w:rsidRDefault="00C4017C" w:rsidP="00AF6ABF">
      <w:pPr>
        <w:pStyle w:val="Akapitzlist"/>
        <w:numPr>
          <w:ilvl w:val="0"/>
          <w:numId w:val="8"/>
        </w:numPr>
        <w:spacing w:after="200" w:line="276" w:lineRule="auto"/>
        <w:ind w:left="714" w:hanging="357"/>
        <w:contextualSpacing w:val="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002C445D">
        <w:rPr>
          <w:rFonts w:asciiTheme="minorHAnsi" w:eastAsiaTheme="minorHAnsi" w:hAnsiTheme="minorHAnsi" w:cstheme="minorBidi"/>
          <w:sz w:val="22"/>
          <w:szCs w:val="22"/>
          <w:lang w:eastAsia="en-US"/>
        </w:rPr>
        <w:t>he new role of government;</w:t>
      </w:r>
    </w:p>
    <w:p w:rsidR="002C445D" w:rsidRPr="001F7385" w:rsidRDefault="00C4017C" w:rsidP="00AF6ABF">
      <w:pPr>
        <w:pStyle w:val="Akapitzlist"/>
        <w:numPr>
          <w:ilvl w:val="0"/>
          <w:numId w:val="8"/>
        </w:numPr>
        <w:spacing w:after="200" w:line="276" w:lineRule="auto"/>
        <w:ind w:left="714" w:hanging="357"/>
        <w:contextualSpacing w:val="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002C445D" w:rsidRPr="001F7385">
        <w:rPr>
          <w:rFonts w:asciiTheme="minorHAnsi" w:eastAsiaTheme="minorHAnsi" w:hAnsiTheme="minorHAnsi" w:cstheme="minorBidi"/>
          <w:sz w:val="22"/>
          <w:szCs w:val="22"/>
          <w:lang w:eastAsia="en-US"/>
        </w:rPr>
        <w:t>he need to ad</w:t>
      </w:r>
      <w:r w:rsidR="002C445D">
        <w:rPr>
          <w:rFonts w:asciiTheme="minorHAnsi" w:eastAsiaTheme="minorHAnsi" w:hAnsiTheme="minorHAnsi" w:cstheme="minorBidi"/>
          <w:sz w:val="22"/>
          <w:szCs w:val="22"/>
          <w:lang w:eastAsia="en-US"/>
        </w:rPr>
        <w:t>apt EDP to local circumstances;</w:t>
      </w:r>
    </w:p>
    <w:p w:rsidR="002C445D" w:rsidRPr="001F7385" w:rsidRDefault="00C4017C" w:rsidP="00AF6ABF">
      <w:pPr>
        <w:pStyle w:val="Akapitzlist"/>
        <w:numPr>
          <w:ilvl w:val="0"/>
          <w:numId w:val="8"/>
        </w:numPr>
        <w:spacing w:after="200" w:line="276" w:lineRule="auto"/>
        <w:ind w:left="714" w:hanging="357"/>
        <w:contextualSpacing w:val="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002C445D">
        <w:rPr>
          <w:rFonts w:asciiTheme="minorHAnsi" w:eastAsiaTheme="minorHAnsi" w:hAnsiTheme="minorHAnsi" w:cstheme="minorBidi"/>
          <w:sz w:val="22"/>
          <w:szCs w:val="22"/>
          <w:lang w:eastAsia="en-US"/>
        </w:rPr>
        <w:t>he local,</w:t>
      </w:r>
      <w:r w:rsidR="002C445D" w:rsidRPr="001F7385">
        <w:rPr>
          <w:rFonts w:asciiTheme="minorHAnsi" w:eastAsiaTheme="minorHAnsi" w:hAnsiTheme="minorHAnsi" w:cstheme="minorBidi"/>
          <w:sz w:val="22"/>
          <w:szCs w:val="22"/>
          <w:lang w:eastAsia="en-US"/>
        </w:rPr>
        <w:t xml:space="preserve"> regional</w:t>
      </w:r>
      <w:r w:rsidR="002C445D" w:rsidRPr="00FC640F">
        <w:rPr>
          <w:rFonts w:asciiTheme="minorHAnsi" w:eastAsiaTheme="minorHAnsi" w:hAnsiTheme="minorHAnsi" w:cstheme="minorBidi"/>
          <w:sz w:val="22"/>
          <w:szCs w:val="22"/>
          <w:lang w:eastAsia="en-US"/>
        </w:rPr>
        <w:t>, natio</w:t>
      </w:r>
      <w:r w:rsidR="002C445D">
        <w:rPr>
          <w:rFonts w:asciiTheme="minorHAnsi" w:eastAsiaTheme="minorHAnsi" w:hAnsiTheme="minorHAnsi" w:cstheme="minorBidi"/>
          <w:sz w:val="22"/>
          <w:szCs w:val="22"/>
          <w:lang w:eastAsia="en-US"/>
        </w:rPr>
        <w:t>nal or tr</w:t>
      </w:r>
      <w:r w:rsidR="0039730C">
        <w:rPr>
          <w:rFonts w:asciiTheme="minorHAnsi" w:eastAsiaTheme="minorHAnsi" w:hAnsiTheme="minorHAnsi" w:cstheme="minorBidi"/>
          <w:sz w:val="22"/>
          <w:szCs w:val="22"/>
          <w:lang w:eastAsia="en-US"/>
        </w:rPr>
        <w:t>ansnational structures for EDP.</w:t>
      </w:r>
    </w:p>
    <w:p w:rsidR="006F76A5" w:rsidRDefault="006F76A5" w:rsidP="00AF6ABF">
      <w:pPr>
        <w:spacing w:after="200" w:line="276" w:lineRule="auto"/>
        <w:jc w:val="both"/>
        <w:rPr>
          <w:rFonts w:asciiTheme="minorHAnsi" w:eastAsiaTheme="minorHAnsi" w:hAnsiTheme="minorHAnsi" w:cstheme="minorBidi"/>
          <w:sz w:val="22"/>
          <w:szCs w:val="22"/>
          <w:lang w:eastAsia="en-US"/>
        </w:rPr>
      </w:pPr>
      <w:r w:rsidRPr="006F76A5">
        <w:rPr>
          <w:rFonts w:asciiTheme="minorHAnsi" w:eastAsiaTheme="minorHAnsi" w:hAnsiTheme="minorHAnsi" w:cstheme="minorBidi"/>
          <w:sz w:val="22"/>
          <w:szCs w:val="22"/>
          <w:lang w:eastAsia="en-US"/>
        </w:rPr>
        <w:t>This chapter reviews and addresses these issues</w:t>
      </w:r>
      <w:r w:rsidR="00FA5CA0">
        <w:rPr>
          <w:rFonts w:asciiTheme="minorHAnsi" w:eastAsiaTheme="minorHAnsi" w:hAnsiTheme="minorHAnsi" w:cstheme="minorBidi"/>
          <w:sz w:val="22"/>
          <w:szCs w:val="22"/>
          <w:lang w:eastAsia="en-US"/>
        </w:rPr>
        <w:t>,</w:t>
      </w:r>
      <w:r w:rsidRPr="006F76A5">
        <w:rPr>
          <w:rFonts w:asciiTheme="minorHAnsi" w:eastAsiaTheme="minorHAnsi" w:hAnsiTheme="minorHAnsi" w:cstheme="minorBidi"/>
          <w:sz w:val="22"/>
          <w:szCs w:val="22"/>
          <w:lang w:eastAsia="en-US"/>
        </w:rPr>
        <w:t xml:space="preserve"> providing key examples that have emerged</w:t>
      </w:r>
      <w:r w:rsidR="00070D29">
        <w:rPr>
          <w:rFonts w:asciiTheme="minorHAnsi" w:eastAsiaTheme="minorHAnsi" w:hAnsiTheme="minorHAnsi" w:cstheme="minorBidi"/>
          <w:sz w:val="22"/>
          <w:szCs w:val="22"/>
          <w:lang w:eastAsia="en-US"/>
        </w:rPr>
        <w:t xml:space="preserve"> from the activities of the S3 P</w:t>
      </w:r>
      <w:r w:rsidRPr="006F76A5">
        <w:rPr>
          <w:rFonts w:asciiTheme="minorHAnsi" w:eastAsiaTheme="minorHAnsi" w:hAnsiTheme="minorHAnsi" w:cstheme="minorBidi"/>
          <w:sz w:val="22"/>
          <w:szCs w:val="22"/>
          <w:lang w:eastAsia="en-US"/>
        </w:rPr>
        <w:t>latform and</w:t>
      </w:r>
      <w:r w:rsidR="00FA5CA0">
        <w:rPr>
          <w:rFonts w:asciiTheme="minorHAnsi" w:eastAsiaTheme="minorHAnsi" w:hAnsiTheme="minorHAnsi" w:cstheme="minorBidi"/>
          <w:sz w:val="22"/>
          <w:szCs w:val="22"/>
          <w:lang w:eastAsia="en-US"/>
        </w:rPr>
        <w:t xml:space="preserve"> from</w:t>
      </w:r>
      <w:r w:rsidRPr="006F76A5">
        <w:rPr>
          <w:rFonts w:asciiTheme="minorHAnsi" w:eastAsiaTheme="minorHAnsi" w:hAnsiTheme="minorHAnsi" w:cstheme="minorBidi"/>
          <w:sz w:val="22"/>
          <w:szCs w:val="22"/>
          <w:lang w:eastAsia="en-US"/>
        </w:rPr>
        <w:t xml:space="preserve"> discussions with public authorities involved in S3</w:t>
      </w:r>
      <w:r w:rsidR="009F4A25">
        <w:rPr>
          <w:rFonts w:asciiTheme="minorHAnsi" w:eastAsiaTheme="minorHAnsi" w:hAnsiTheme="minorHAnsi" w:cstheme="minorBidi"/>
          <w:sz w:val="22"/>
          <w:szCs w:val="22"/>
          <w:lang w:eastAsia="en-US"/>
        </w:rPr>
        <w:t xml:space="preserve"> management and implementation.</w:t>
      </w:r>
    </w:p>
    <w:p w:rsidR="000519D9" w:rsidRPr="00C4017C" w:rsidRDefault="000519D9" w:rsidP="00AF6ABF">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val="en-US" w:eastAsia="ja-JP"/>
        </w:rPr>
      </w:pPr>
      <w:r w:rsidRPr="00C4017C">
        <w:rPr>
          <w:rFonts w:asciiTheme="minorHAnsi" w:eastAsiaTheme="majorEastAsia" w:hAnsiTheme="minorHAnsi" w:cstheme="majorBidi"/>
          <w:b/>
          <w:color w:val="365F91" w:themeColor="accent1" w:themeShade="BF"/>
          <w:sz w:val="28"/>
          <w:szCs w:val="28"/>
          <w:lang w:val="en-US" w:eastAsia="ja-JP"/>
        </w:rPr>
        <w:lastRenderedPageBreak/>
        <w:t xml:space="preserve">The cycle of Entrepreneurial Discovery Process </w:t>
      </w:r>
    </w:p>
    <w:p w:rsidR="00BC6CBC" w:rsidRDefault="006F76A5" w:rsidP="00AF6ABF">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 the</w:t>
      </w:r>
      <w:r w:rsidR="00ED2C46">
        <w:rPr>
          <w:rFonts w:asciiTheme="minorHAnsi" w:eastAsiaTheme="minorHAnsi" w:hAnsiTheme="minorHAnsi" w:cstheme="minorBidi"/>
          <w:sz w:val="22"/>
          <w:szCs w:val="22"/>
          <w:lang w:eastAsia="en-US"/>
        </w:rPr>
        <w:t>ir</w:t>
      </w:r>
      <w:r w:rsidR="00C4017C">
        <w:rPr>
          <w:rFonts w:asciiTheme="minorHAnsi" w:eastAsiaTheme="minorHAnsi" w:hAnsiTheme="minorHAnsi" w:cstheme="minorBidi"/>
          <w:sz w:val="22"/>
          <w:szCs w:val="22"/>
          <w:lang w:eastAsia="en-US"/>
        </w:rPr>
        <w:t xml:space="preserve"> seminal paper</w:t>
      </w:r>
      <w:r w:rsidR="00C24640">
        <w:rPr>
          <w:rFonts w:asciiTheme="minorHAnsi" w:eastAsiaTheme="minorHAnsi" w:hAnsiTheme="minorHAnsi" w:cstheme="minorBidi"/>
          <w:sz w:val="22"/>
          <w:szCs w:val="22"/>
          <w:lang w:eastAsia="en-US"/>
        </w:rPr>
        <w:t>,</w:t>
      </w:r>
      <w:r w:rsidR="00C4017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Hausmann &amp; Rodrik (</w:t>
      </w:r>
      <w:r w:rsidR="00653674">
        <w:rPr>
          <w:rFonts w:asciiTheme="minorHAnsi" w:eastAsiaTheme="minorHAnsi" w:hAnsiTheme="minorHAnsi" w:cstheme="minorBidi"/>
          <w:sz w:val="22"/>
          <w:szCs w:val="22"/>
          <w:lang w:eastAsia="en-US"/>
        </w:rPr>
        <w:t>2003</w:t>
      </w:r>
      <w:r>
        <w:rPr>
          <w:rFonts w:asciiTheme="minorHAnsi" w:eastAsiaTheme="minorHAnsi" w:hAnsiTheme="minorHAnsi" w:cstheme="minorBidi"/>
          <w:sz w:val="22"/>
          <w:szCs w:val="22"/>
          <w:lang w:eastAsia="en-US"/>
        </w:rPr>
        <w:t>)</w:t>
      </w:r>
      <w:r w:rsidR="00ED2C46">
        <w:rPr>
          <w:rFonts w:asciiTheme="minorHAnsi" w:eastAsiaTheme="minorHAnsi" w:hAnsiTheme="minorHAnsi" w:cstheme="minorBidi"/>
          <w:sz w:val="22"/>
          <w:szCs w:val="22"/>
          <w:lang w:eastAsia="en-US"/>
        </w:rPr>
        <w:t xml:space="preserve"> who refer to the EDP as </w:t>
      </w:r>
      <w:r w:rsidR="00C4017C">
        <w:rPr>
          <w:rFonts w:asciiTheme="minorHAnsi" w:eastAsiaTheme="minorHAnsi" w:hAnsiTheme="minorHAnsi" w:cstheme="minorBidi"/>
          <w:sz w:val="22"/>
          <w:szCs w:val="22"/>
          <w:lang w:eastAsia="en-US"/>
        </w:rPr>
        <w:t>“self-discovery”</w:t>
      </w:r>
      <w:r w:rsidR="00ED2C46">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already argued that discovering or learning what a country or a region is good at requires an investment in </w:t>
      </w:r>
      <w:r w:rsidR="00653674">
        <w:rPr>
          <w:rFonts w:asciiTheme="minorHAnsi" w:eastAsiaTheme="minorHAnsi" w:hAnsiTheme="minorHAnsi" w:cstheme="minorBidi"/>
          <w:sz w:val="22"/>
          <w:szCs w:val="22"/>
          <w:lang w:eastAsia="en-US"/>
        </w:rPr>
        <w:t xml:space="preserve">a </w:t>
      </w:r>
      <w:r>
        <w:rPr>
          <w:rFonts w:asciiTheme="minorHAnsi" w:eastAsiaTheme="minorHAnsi" w:hAnsiTheme="minorHAnsi" w:cstheme="minorBidi"/>
          <w:sz w:val="22"/>
          <w:szCs w:val="22"/>
          <w:lang w:eastAsia="en-US"/>
        </w:rPr>
        <w:t>concrete process of exploration. However, the</w:t>
      </w:r>
      <w:r w:rsidRPr="00571A59">
        <w:rPr>
          <w:rFonts w:asciiTheme="minorHAnsi" w:eastAsiaTheme="minorHAnsi" w:hAnsiTheme="minorHAnsi" w:cstheme="minorBidi"/>
          <w:sz w:val="22"/>
          <w:szCs w:val="22"/>
          <w:lang w:eastAsia="en-US"/>
        </w:rPr>
        <w:t xml:space="preserve"> experience accumulated over the past </w:t>
      </w:r>
      <w:r w:rsidR="00C24640">
        <w:rPr>
          <w:rFonts w:asciiTheme="minorHAnsi" w:eastAsiaTheme="minorHAnsi" w:hAnsiTheme="minorHAnsi" w:cstheme="minorBidi"/>
          <w:sz w:val="22"/>
          <w:szCs w:val="22"/>
          <w:lang w:eastAsia="en-US"/>
        </w:rPr>
        <w:t>five</w:t>
      </w:r>
      <w:r w:rsidRPr="00571A59">
        <w:rPr>
          <w:rFonts w:asciiTheme="minorHAnsi" w:eastAsiaTheme="minorHAnsi" w:hAnsiTheme="minorHAnsi" w:cstheme="minorBidi"/>
          <w:sz w:val="22"/>
          <w:szCs w:val="22"/>
          <w:lang w:eastAsia="en-US"/>
        </w:rPr>
        <w:t xml:space="preserve"> years</w:t>
      </w:r>
      <w:r>
        <w:rPr>
          <w:rFonts w:asciiTheme="minorHAnsi" w:eastAsiaTheme="minorHAnsi" w:hAnsiTheme="minorHAnsi" w:cstheme="minorBidi"/>
          <w:sz w:val="22"/>
          <w:szCs w:val="22"/>
          <w:lang w:eastAsia="en-US"/>
        </w:rPr>
        <w:t xml:space="preserve"> has shown that this</w:t>
      </w:r>
      <w:r w:rsidRPr="00130D61">
        <w:rPr>
          <w:rFonts w:asciiTheme="minorHAnsi" w:eastAsiaTheme="minorHAnsi" w:hAnsiTheme="minorHAnsi" w:cstheme="minorBidi"/>
          <w:sz w:val="22"/>
          <w:szCs w:val="22"/>
          <w:lang w:eastAsia="en-US"/>
        </w:rPr>
        <w:t xml:space="preserve"> is only the </w:t>
      </w:r>
      <w:r>
        <w:rPr>
          <w:rFonts w:asciiTheme="minorHAnsi" w:eastAsiaTheme="minorHAnsi" w:hAnsiTheme="minorHAnsi" w:cstheme="minorBidi"/>
          <w:sz w:val="22"/>
          <w:szCs w:val="22"/>
          <w:lang w:eastAsia="en-US"/>
        </w:rPr>
        <w:t>initial step of EDP</w:t>
      </w:r>
      <w:r w:rsidRPr="00130D61">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In this section we argue</w:t>
      </w:r>
      <w:r w:rsidR="009A5A6C">
        <w:rPr>
          <w:rFonts w:asciiTheme="minorHAnsi" w:eastAsiaTheme="minorHAnsi" w:hAnsiTheme="minorHAnsi" w:cstheme="minorBidi"/>
          <w:sz w:val="22"/>
          <w:szCs w:val="22"/>
          <w:lang w:eastAsia="en-US"/>
        </w:rPr>
        <w:t xml:space="preserve"> that the potential of the EDP </w:t>
      </w:r>
      <w:r>
        <w:rPr>
          <w:rFonts w:asciiTheme="minorHAnsi" w:eastAsiaTheme="minorHAnsi" w:hAnsiTheme="minorHAnsi" w:cstheme="minorBidi"/>
          <w:sz w:val="22"/>
          <w:szCs w:val="22"/>
          <w:lang w:eastAsia="en-US"/>
        </w:rPr>
        <w:t>go</w:t>
      </w:r>
      <w:r w:rsidR="009A5A6C">
        <w:rPr>
          <w:rFonts w:asciiTheme="minorHAnsi" w:eastAsiaTheme="minorHAnsi" w:hAnsiTheme="minorHAnsi" w:cstheme="minorBidi"/>
          <w:sz w:val="22"/>
          <w:szCs w:val="22"/>
          <w:lang w:eastAsia="en-US"/>
        </w:rPr>
        <w:t>es</w:t>
      </w:r>
      <w:r>
        <w:rPr>
          <w:rFonts w:asciiTheme="minorHAnsi" w:eastAsiaTheme="minorHAnsi" w:hAnsiTheme="minorHAnsi" w:cstheme="minorBidi"/>
          <w:sz w:val="22"/>
          <w:szCs w:val="22"/>
          <w:lang w:eastAsia="en-US"/>
        </w:rPr>
        <w:t xml:space="preserve"> beyond the prioritisation phase and the subsequent investments.</w:t>
      </w:r>
    </w:p>
    <w:p w:rsidR="00C4017C" w:rsidRDefault="00C4017C" w:rsidP="00AF6ABF">
      <w:pPr>
        <w:spacing w:before="240" w:after="120" w:line="276" w:lineRule="auto"/>
        <w:jc w:val="both"/>
        <w:rPr>
          <w:rFonts w:asciiTheme="minorHAnsi" w:eastAsiaTheme="minorHAnsi" w:hAnsiTheme="minorHAnsi" w:cstheme="minorBidi"/>
          <w:sz w:val="22"/>
          <w:szCs w:val="22"/>
          <w:lang w:eastAsia="en-US"/>
        </w:rPr>
      </w:pPr>
    </w:p>
    <w:p w:rsidR="000519D9" w:rsidRPr="001B7469" w:rsidRDefault="000519D9" w:rsidP="00AF6ABF">
      <w:pPr>
        <w:spacing w:before="240" w:after="120" w:line="276" w:lineRule="auto"/>
        <w:jc w:val="both"/>
        <w:rPr>
          <w:rFonts w:asciiTheme="minorHAnsi" w:eastAsiaTheme="majorEastAsia" w:hAnsiTheme="minorHAnsi" w:cstheme="majorBidi"/>
          <w:b/>
          <w:bCs/>
          <w:i/>
          <w:color w:val="365F91" w:themeColor="accent1" w:themeShade="BF"/>
          <w:sz w:val="22"/>
          <w:szCs w:val="22"/>
          <w:lang w:val="en-US" w:eastAsia="en-US"/>
        </w:rPr>
      </w:pPr>
      <w:r w:rsidRPr="001B7469">
        <w:rPr>
          <w:rFonts w:asciiTheme="minorHAnsi" w:eastAsiaTheme="majorEastAsia" w:hAnsiTheme="minorHAnsi" w:cstheme="majorBidi"/>
          <w:b/>
          <w:bCs/>
          <w:i/>
          <w:color w:val="365F91" w:themeColor="accent1" w:themeShade="BF"/>
          <w:sz w:val="22"/>
          <w:szCs w:val="22"/>
          <w:lang w:val="en-US" w:eastAsia="en-US"/>
        </w:rPr>
        <w:t xml:space="preserve">The potential of EDP: Recursive stakeholders’ involvement </w:t>
      </w:r>
    </w:p>
    <w:p w:rsidR="005220C6" w:rsidRDefault="003454E9" w:rsidP="00AF6ABF">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val="en-US" w:eastAsia="en-US"/>
        </w:rPr>
        <w:t>T</w:t>
      </w:r>
      <w:r w:rsidR="00322A43" w:rsidRPr="00B67967">
        <w:rPr>
          <w:rFonts w:asciiTheme="minorHAnsi" w:eastAsiaTheme="minorHAnsi" w:hAnsiTheme="minorHAnsi" w:cstheme="minorBidi"/>
          <w:sz w:val="22"/>
          <w:szCs w:val="22"/>
          <w:lang w:eastAsia="en-US"/>
        </w:rPr>
        <w:t>he EDP provision calls for an inclusive and interactive process at the different</w:t>
      </w:r>
      <w:r w:rsidR="00322A43">
        <w:rPr>
          <w:rFonts w:asciiTheme="minorHAnsi" w:eastAsiaTheme="minorHAnsi" w:hAnsiTheme="minorHAnsi" w:cstheme="minorBidi"/>
          <w:sz w:val="22"/>
          <w:szCs w:val="22"/>
          <w:lang w:eastAsia="en-US"/>
        </w:rPr>
        <w:t xml:space="preserve"> stages of the policy-making process</w:t>
      </w:r>
      <w:r w:rsidR="00322A43" w:rsidRPr="00B67967">
        <w:rPr>
          <w:rFonts w:asciiTheme="minorHAnsi" w:eastAsiaTheme="minorHAnsi" w:hAnsiTheme="minorHAnsi" w:cstheme="minorBidi"/>
          <w:sz w:val="22"/>
          <w:szCs w:val="22"/>
          <w:lang w:eastAsia="en-US"/>
        </w:rPr>
        <w:t>.</w:t>
      </w:r>
      <w:r w:rsidR="00322A43">
        <w:rPr>
          <w:rFonts w:asciiTheme="minorHAnsi" w:eastAsiaTheme="minorHAnsi" w:hAnsiTheme="minorHAnsi" w:cstheme="minorBidi"/>
          <w:sz w:val="22"/>
          <w:szCs w:val="22"/>
          <w:lang w:eastAsia="en-US"/>
        </w:rPr>
        <w:t xml:space="preserve"> That is, </w:t>
      </w:r>
      <w:r w:rsidR="0053540C">
        <w:rPr>
          <w:rFonts w:asciiTheme="minorHAnsi" w:eastAsiaTheme="minorHAnsi" w:hAnsiTheme="minorHAnsi" w:cstheme="minorBidi"/>
          <w:sz w:val="22"/>
          <w:szCs w:val="22"/>
          <w:lang w:eastAsia="en-US"/>
        </w:rPr>
        <w:t>to successfully implement S3</w:t>
      </w:r>
      <w:r w:rsidR="00842D05">
        <w:rPr>
          <w:rFonts w:asciiTheme="minorHAnsi" w:eastAsiaTheme="minorHAnsi" w:hAnsiTheme="minorHAnsi" w:cstheme="minorBidi"/>
          <w:sz w:val="22"/>
          <w:szCs w:val="22"/>
          <w:lang w:eastAsia="en-US"/>
        </w:rPr>
        <w:t xml:space="preserve"> priorities,</w:t>
      </w:r>
      <w:r w:rsidR="00BC6CBC">
        <w:rPr>
          <w:rFonts w:asciiTheme="minorHAnsi" w:eastAsiaTheme="minorHAnsi" w:hAnsiTheme="minorHAnsi" w:cstheme="minorBidi"/>
          <w:sz w:val="22"/>
          <w:szCs w:val="22"/>
          <w:lang w:eastAsia="en-US"/>
        </w:rPr>
        <w:t xml:space="preserve"> </w:t>
      </w:r>
      <w:r w:rsidR="0053540C">
        <w:rPr>
          <w:rFonts w:asciiTheme="minorHAnsi" w:eastAsiaTheme="minorHAnsi" w:hAnsiTheme="minorHAnsi" w:cstheme="minorBidi"/>
          <w:sz w:val="22"/>
          <w:szCs w:val="22"/>
          <w:lang w:eastAsia="en-US"/>
        </w:rPr>
        <w:t xml:space="preserve">it is not sufficient </w:t>
      </w:r>
      <w:r w:rsidR="005220C6">
        <w:rPr>
          <w:rFonts w:asciiTheme="minorHAnsi" w:eastAsiaTheme="minorHAnsi" w:hAnsiTheme="minorHAnsi" w:cstheme="minorBidi"/>
          <w:sz w:val="22"/>
          <w:szCs w:val="22"/>
          <w:lang w:eastAsia="en-US"/>
        </w:rPr>
        <w:t xml:space="preserve">for public authorities and stakeholders </w:t>
      </w:r>
      <w:r w:rsidR="0053540C">
        <w:rPr>
          <w:rFonts w:asciiTheme="minorHAnsi" w:eastAsiaTheme="minorHAnsi" w:hAnsiTheme="minorHAnsi" w:cstheme="minorBidi"/>
          <w:sz w:val="22"/>
          <w:szCs w:val="22"/>
          <w:lang w:eastAsia="en-US"/>
        </w:rPr>
        <w:t>to jointly identify investment-</w:t>
      </w:r>
      <w:r w:rsidR="0053540C" w:rsidRPr="005E496C">
        <w:rPr>
          <w:rFonts w:asciiTheme="minorHAnsi" w:eastAsiaTheme="minorHAnsi" w:hAnsiTheme="minorHAnsi" w:cstheme="minorBidi"/>
          <w:sz w:val="22"/>
          <w:szCs w:val="22"/>
          <w:lang w:eastAsia="en-US"/>
        </w:rPr>
        <w:t>priorit</w:t>
      </w:r>
      <w:r w:rsidR="0053540C">
        <w:rPr>
          <w:rFonts w:asciiTheme="minorHAnsi" w:eastAsiaTheme="minorHAnsi" w:hAnsiTheme="minorHAnsi" w:cstheme="minorBidi"/>
          <w:sz w:val="22"/>
          <w:szCs w:val="22"/>
          <w:lang w:eastAsia="en-US"/>
        </w:rPr>
        <w:t>ies</w:t>
      </w:r>
      <w:r w:rsidR="00842D05">
        <w:rPr>
          <w:rFonts w:asciiTheme="minorHAnsi" w:eastAsiaTheme="minorHAnsi" w:hAnsiTheme="minorHAnsi" w:cstheme="minorBidi"/>
          <w:sz w:val="22"/>
          <w:szCs w:val="22"/>
          <w:lang w:eastAsia="en-US"/>
        </w:rPr>
        <w:t xml:space="preserve">. </w:t>
      </w:r>
      <w:r w:rsidR="006A2E3D">
        <w:rPr>
          <w:rFonts w:asciiTheme="minorHAnsi" w:eastAsiaTheme="minorHAnsi" w:hAnsiTheme="minorHAnsi" w:cstheme="minorBidi"/>
          <w:sz w:val="22"/>
          <w:szCs w:val="22"/>
          <w:lang w:eastAsia="en-US"/>
        </w:rPr>
        <w:t xml:space="preserve">Rather, </w:t>
      </w:r>
      <w:r w:rsidR="00231CF7">
        <w:rPr>
          <w:rFonts w:asciiTheme="minorHAnsi" w:eastAsiaTheme="minorHAnsi" w:hAnsiTheme="minorHAnsi" w:cstheme="minorBidi"/>
          <w:sz w:val="22"/>
          <w:szCs w:val="22"/>
          <w:lang w:eastAsia="en-US"/>
        </w:rPr>
        <w:t>o</w:t>
      </w:r>
      <w:r w:rsidR="00231CF7" w:rsidRPr="004B64E9">
        <w:rPr>
          <w:rFonts w:asciiTheme="minorHAnsi" w:eastAsiaTheme="minorHAnsi" w:hAnsiTheme="minorHAnsi" w:cstheme="minorBidi"/>
          <w:sz w:val="22"/>
          <w:szCs w:val="22"/>
          <w:lang w:eastAsia="en-US"/>
        </w:rPr>
        <w:t xml:space="preserve">nce the process of ‘discovery’ has been initiated, </w:t>
      </w:r>
      <w:r w:rsidR="002678E1">
        <w:rPr>
          <w:rFonts w:asciiTheme="minorHAnsi" w:eastAsiaTheme="minorHAnsi" w:hAnsiTheme="minorHAnsi" w:cstheme="minorBidi"/>
          <w:sz w:val="22"/>
          <w:szCs w:val="22"/>
          <w:lang w:eastAsia="en-US"/>
        </w:rPr>
        <w:t xml:space="preserve">it </w:t>
      </w:r>
      <w:r w:rsidR="008574EA">
        <w:rPr>
          <w:rFonts w:asciiTheme="minorHAnsi" w:eastAsiaTheme="minorHAnsi" w:hAnsiTheme="minorHAnsi" w:cstheme="minorBidi"/>
          <w:sz w:val="22"/>
          <w:szCs w:val="22"/>
          <w:lang w:eastAsia="en-US"/>
        </w:rPr>
        <w:t>seems</w:t>
      </w:r>
      <w:r w:rsidR="002678E1">
        <w:rPr>
          <w:rFonts w:asciiTheme="minorHAnsi" w:eastAsiaTheme="minorHAnsi" w:hAnsiTheme="minorHAnsi" w:cstheme="minorBidi"/>
          <w:sz w:val="22"/>
          <w:szCs w:val="22"/>
          <w:lang w:eastAsia="en-US"/>
        </w:rPr>
        <w:t xml:space="preserve"> </w:t>
      </w:r>
      <w:r w:rsidR="008F2BB3">
        <w:rPr>
          <w:rFonts w:asciiTheme="minorHAnsi" w:eastAsiaTheme="minorHAnsi" w:hAnsiTheme="minorHAnsi" w:cstheme="minorBidi"/>
          <w:sz w:val="22"/>
          <w:szCs w:val="22"/>
          <w:lang w:eastAsia="en-US"/>
        </w:rPr>
        <w:t xml:space="preserve">crucial </w:t>
      </w:r>
      <w:r w:rsidR="002678E1">
        <w:rPr>
          <w:rFonts w:asciiTheme="minorHAnsi" w:eastAsiaTheme="minorHAnsi" w:hAnsiTheme="minorHAnsi" w:cstheme="minorBidi"/>
          <w:sz w:val="22"/>
          <w:szCs w:val="22"/>
          <w:lang w:eastAsia="en-US"/>
        </w:rPr>
        <w:t xml:space="preserve">to </w:t>
      </w:r>
      <w:r w:rsidR="00231CF7">
        <w:rPr>
          <w:rFonts w:asciiTheme="minorHAnsi" w:eastAsiaTheme="minorHAnsi" w:hAnsiTheme="minorHAnsi" w:cstheme="minorBidi"/>
          <w:sz w:val="22"/>
          <w:szCs w:val="22"/>
          <w:lang w:eastAsia="en-US"/>
        </w:rPr>
        <w:t>keep engaging</w:t>
      </w:r>
      <w:r w:rsidR="002678E1">
        <w:rPr>
          <w:rFonts w:asciiTheme="minorHAnsi" w:eastAsiaTheme="minorHAnsi" w:hAnsiTheme="minorHAnsi" w:cstheme="minorBidi"/>
          <w:sz w:val="22"/>
          <w:szCs w:val="22"/>
          <w:lang w:eastAsia="en-US"/>
        </w:rPr>
        <w:t xml:space="preserve"> stakeholders</w:t>
      </w:r>
      <w:r w:rsidR="00494B90" w:rsidRPr="00130D61">
        <w:rPr>
          <w:rFonts w:asciiTheme="minorHAnsi" w:eastAsiaTheme="minorHAnsi" w:hAnsiTheme="minorHAnsi" w:cstheme="minorBidi"/>
          <w:sz w:val="22"/>
          <w:szCs w:val="22"/>
          <w:lang w:eastAsia="en-US"/>
        </w:rPr>
        <w:t xml:space="preserve"> </w:t>
      </w:r>
      <w:r w:rsidR="005220C6">
        <w:rPr>
          <w:rFonts w:asciiTheme="minorHAnsi" w:eastAsiaTheme="minorHAnsi" w:hAnsiTheme="minorHAnsi" w:cstheme="minorBidi"/>
          <w:sz w:val="22"/>
          <w:szCs w:val="22"/>
          <w:lang w:eastAsia="en-US"/>
        </w:rPr>
        <w:t>throughout</w:t>
      </w:r>
      <w:r w:rsidR="004D16EC" w:rsidRPr="006A2E3D">
        <w:rPr>
          <w:rFonts w:asciiTheme="minorHAnsi" w:eastAsiaTheme="minorHAnsi" w:hAnsiTheme="minorHAnsi" w:cstheme="minorBidi"/>
          <w:sz w:val="22"/>
          <w:szCs w:val="22"/>
          <w:lang w:eastAsia="en-US"/>
        </w:rPr>
        <w:t xml:space="preserve"> </w:t>
      </w:r>
      <w:r w:rsidR="005220C6">
        <w:rPr>
          <w:rFonts w:asciiTheme="minorHAnsi" w:eastAsiaTheme="minorHAnsi" w:hAnsiTheme="minorHAnsi" w:cstheme="minorBidi"/>
          <w:sz w:val="22"/>
          <w:szCs w:val="22"/>
          <w:lang w:eastAsia="en-US"/>
        </w:rPr>
        <w:t>the</w:t>
      </w:r>
      <w:r w:rsidR="00231CF7">
        <w:rPr>
          <w:rFonts w:asciiTheme="minorHAnsi" w:eastAsiaTheme="minorHAnsi" w:hAnsiTheme="minorHAnsi" w:cstheme="minorBidi"/>
          <w:sz w:val="22"/>
          <w:szCs w:val="22"/>
          <w:lang w:eastAsia="en-US"/>
        </w:rPr>
        <w:t xml:space="preserve"> different stages of the</w:t>
      </w:r>
      <w:r w:rsidR="005220C6">
        <w:rPr>
          <w:rFonts w:asciiTheme="minorHAnsi" w:eastAsiaTheme="minorHAnsi" w:hAnsiTheme="minorHAnsi" w:cstheme="minorBidi"/>
          <w:sz w:val="22"/>
          <w:szCs w:val="22"/>
          <w:lang w:eastAsia="en-US"/>
        </w:rPr>
        <w:t xml:space="preserve"> </w:t>
      </w:r>
      <w:r w:rsidR="004D16EC" w:rsidRPr="006A2E3D">
        <w:rPr>
          <w:rFonts w:asciiTheme="minorHAnsi" w:eastAsiaTheme="minorHAnsi" w:hAnsiTheme="minorHAnsi" w:cstheme="minorBidi"/>
          <w:sz w:val="22"/>
          <w:szCs w:val="22"/>
          <w:lang w:eastAsia="en-US"/>
        </w:rPr>
        <w:t>policy-making process</w:t>
      </w:r>
      <w:r w:rsidR="005220C6">
        <w:rPr>
          <w:rFonts w:asciiTheme="minorHAnsi" w:eastAsiaTheme="minorHAnsi" w:hAnsiTheme="minorHAnsi" w:cstheme="minorBidi"/>
          <w:sz w:val="22"/>
          <w:szCs w:val="22"/>
          <w:lang w:eastAsia="en-US"/>
        </w:rPr>
        <w:t xml:space="preserve"> </w:t>
      </w:r>
      <w:r w:rsidR="003B0ACA">
        <w:rPr>
          <w:rFonts w:asciiTheme="minorHAnsi" w:eastAsiaTheme="minorHAnsi" w:hAnsiTheme="minorHAnsi" w:cstheme="minorBidi"/>
          <w:sz w:val="22"/>
          <w:szCs w:val="22"/>
          <w:lang w:eastAsia="en-US"/>
        </w:rPr>
        <w:t>(See</w:t>
      </w:r>
      <w:r w:rsidR="00C4017C">
        <w:rPr>
          <w:rFonts w:asciiTheme="minorHAnsi" w:eastAsiaTheme="minorHAnsi" w:hAnsiTheme="minorHAnsi" w:cstheme="minorBidi"/>
          <w:sz w:val="22"/>
          <w:szCs w:val="22"/>
          <w:lang w:eastAsia="en-US"/>
        </w:rPr>
        <w:t xml:space="preserve"> </w:t>
      </w:r>
      <w:r w:rsidR="00925EC6">
        <w:rPr>
          <w:rFonts w:asciiTheme="minorHAnsi" w:eastAsiaTheme="minorHAnsi" w:hAnsiTheme="minorHAnsi" w:cstheme="minorBidi"/>
          <w:sz w:val="22"/>
          <w:szCs w:val="22"/>
          <w:lang w:eastAsia="en-US"/>
        </w:rPr>
        <w:t>F</w:t>
      </w:r>
      <w:r w:rsidR="003B0ACA">
        <w:rPr>
          <w:rFonts w:asciiTheme="minorHAnsi" w:eastAsiaTheme="minorHAnsi" w:hAnsiTheme="minorHAnsi" w:cstheme="minorBidi"/>
          <w:sz w:val="22"/>
          <w:szCs w:val="22"/>
          <w:lang w:eastAsia="en-US"/>
        </w:rPr>
        <w:t xml:space="preserve">igure </w:t>
      </w:r>
      <w:r w:rsidR="00C4017C">
        <w:rPr>
          <w:rFonts w:asciiTheme="minorHAnsi" w:eastAsiaTheme="minorHAnsi" w:hAnsiTheme="minorHAnsi" w:cstheme="minorBidi"/>
          <w:sz w:val="22"/>
          <w:szCs w:val="22"/>
          <w:lang w:eastAsia="en-US"/>
        </w:rPr>
        <w:t>I.</w:t>
      </w:r>
      <w:r w:rsidR="003B0ACA">
        <w:rPr>
          <w:rFonts w:asciiTheme="minorHAnsi" w:eastAsiaTheme="minorHAnsi" w:hAnsiTheme="minorHAnsi" w:cstheme="minorBidi"/>
          <w:sz w:val="22"/>
          <w:szCs w:val="22"/>
          <w:lang w:eastAsia="en-US"/>
        </w:rPr>
        <w:t>1</w:t>
      </w:r>
      <w:r w:rsidR="00E02B0C" w:rsidRPr="00130D61">
        <w:rPr>
          <w:rFonts w:asciiTheme="minorHAnsi" w:eastAsiaTheme="minorHAnsi" w:hAnsiTheme="minorHAnsi" w:cstheme="minorBidi"/>
          <w:sz w:val="22"/>
          <w:szCs w:val="22"/>
          <w:lang w:eastAsia="en-US"/>
        </w:rPr>
        <w:t>)</w:t>
      </w:r>
      <w:r w:rsidR="00E02B0C">
        <w:rPr>
          <w:rFonts w:asciiTheme="minorHAnsi" w:eastAsiaTheme="minorHAnsi" w:hAnsiTheme="minorHAnsi" w:cstheme="minorBidi"/>
          <w:sz w:val="22"/>
          <w:szCs w:val="22"/>
          <w:lang w:eastAsia="en-US"/>
        </w:rPr>
        <w:t>.</w:t>
      </w:r>
      <w:r w:rsidR="00F440FD">
        <w:rPr>
          <w:rStyle w:val="Odwoanieprzypisudolnego"/>
          <w:rFonts w:asciiTheme="minorHAnsi" w:eastAsiaTheme="minorHAnsi" w:hAnsiTheme="minorHAnsi" w:cstheme="minorBidi"/>
          <w:sz w:val="22"/>
          <w:szCs w:val="22"/>
          <w:lang w:eastAsia="en-US"/>
        </w:rPr>
        <w:footnoteReference w:id="1"/>
      </w:r>
    </w:p>
    <w:p w:rsidR="008574EA" w:rsidRPr="00E66CDC" w:rsidRDefault="008574EA" w:rsidP="00E66CDC">
      <w:pPr>
        <w:pStyle w:val="Legenda"/>
        <w:keepNext/>
        <w:spacing w:line="276" w:lineRule="auto"/>
        <w:jc w:val="center"/>
        <w:rPr>
          <w:rFonts w:asciiTheme="minorHAnsi" w:hAnsiTheme="minorHAnsi"/>
          <w:i/>
          <w:sz w:val="22"/>
          <w:szCs w:val="22"/>
        </w:rPr>
      </w:pPr>
      <w:r w:rsidRPr="00E66CDC">
        <w:rPr>
          <w:rFonts w:asciiTheme="minorHAnsi" w:hAnsiTheme="minorHAnsi"/>
          <w:i/>
          <w:sz w:val="22"/>
          <w:szCs w:val="22"/>
        </w:rPr>
        <w:t xml:space="preserve">Figure </w:t>
      </w:r>
      <w:r w:rsidR="00C4017C" w:rsidRPr="00E66CDC">
        <w:rPr>
          <w:rFonts w:asciiTheme="minorHAnsi" w:hAnsiTheme="minorHAnsi"/>
          <w:i/>
          <w:sz w:val="22"/>
          <w:szCs w:val="22"/>
        </w:rPr>
        <w:t>I.</w:t>
      </w:r>
      <w:r w:rsidRPr="00E66CDC">
        <w:rPr>
          <w:rFonts w:asciiTheme="minorHAnsi" w:hAnsiTheme="minorHAnsi"/>
          <w:i/>
          <w:sz w:val="22"/>
          <w:szCs w:val="22"/>
        </w:rPr>
        <w:fldChar w:fldCharType="begin"/>
      </w:r>
      <w:r w:rsidRPr="00E66CDC">
        <w:rPr>
          <w:rFonts w:asciiTheme="minorHAnsi" w:hAnsiTheme="minorHAnsi"/>
          <w:i/>
          <w:sz w:val="22"/>
          <w:szCs w:val="22"/>
        </w:rPr>
        <w:instrText xml:space="preserve"> SEQ Figure \* ARABIC </w:instrText>
      </w:r>
      <w:r w:rsidRPr="00E66CDC">
        <w:rPr>
          <w:rFonts w:asciiTheme="minorHAnsi" w:hAnsiTheme="minorHAnsi"/>
          <w:i/>
          <w:sz w:val="22"/>
          <w:szCs w:val="22"/>
        </w:rPr>
        <w:fldChar w:fldCharType="separate"/>
      </w:r>
      <w:r w:rsidR="00801700" w:rsidRPr="00E66CDC">
        <w:rPr>
          <w:rFonts w:asciiTheme="minorHAnsi" w:hAnsiTheme="minorHAnsi"/>
          <w:i/>
          <w:sz w:val="22"/>
          <w:szCs w:val="22"/>
        </w:rPr>
        <w:t>1</w:t>
      </w:r>
      <w:r w:rsidRPr="00E66CDC">
        <w:rPr>
          <w:rFonts w:asciiTheme="minorHAnsi" w:hAnsiTheme="minorHAnsi"/>
          <w:i/>
          <w:sz w:val="22"/>
          <w:szCs w:val="22"/>
        </w:rPr>
        <w:fldChar w:fldCharType="end"/>
      </w:r>
      <w:r w:rsidR="00322A43" w:rsidRPr="00E66CDC">
        <w:rPr>
          <w:rFonts w:asciiTheme="minorHAnsi" w:hAnsiTheme="minorHAnsi"/>
          <w:i/>
          <w:sz w:val="22"/>
          <w:szCs w:val="22"/>
        </w:rPr>
        <w:t>.</w:t>
      </w:r>
      <w:r w:rsidRPr="00E66CDC">
        <w:rPr>
          <w:rFonts w:asciiTheme="minorHAnsi" w:hAnsiTheme="minorHAnsi"/>
          <w:i/>
          <w:sz w:val="22"/>
          <w:szCs w:val="22"/>
        </w:rPr>
        <w:t xml:space="preserve"> </w:t>
      </w:r>
      <w:r w:rsidR="005220C6" w:rsidRPr="00E66CDC">
        <w:rPr>
          <w:rFonts w:asciiTheme="minorHAnsi" w:hAnsiTheme="minorHAnsi"/>
          <w:i/>
          <w:sz w:val="22"/>
          <w:szCs w:val="22"/>
        </w:rPr>
        <w:t>The</w:t>
      </w:r>
      <w:r w:rsidRPr="00E66CDC">
        <w:rPr>
          <w:rFonts w:asciiTheme="minorHAnsi" w:hAnsiTheme="minorHAnsi"/>
          <w:i/>
          <w:sz w:val="22"/>
          <w:szCs w:val="22"/>
        </w:rPr>
        <w:t xml:space="preserve"> </w:t>
      </w:r>
      <w:r w:rsidR="005220C6" w:rsidRPr="00E66CDC">
        <w:rPr>
          <w:rFonts w:asciiTheme="minorHAnsi" w:hAnsiTheme="minorHAnsi"/>
          <w:i/>
          <w:sz w:val="22"/>
          <w:szCs w:val="22"/>
        </w:rPr>
        <w:t xml:space="preserve">cycle of </w:t>
      </w:r>
      <w:r w:rsidRPr="00E66CDC">
        <w:rPr>
          <w:rFonts w:asciiTheme="minorHAnsi" w:hAnsiTheme="minorHAnsi"/>
          <w:i/>
          <w:sz w:val="22"/>
          <w:szCs w:val="22"/>
        </w:rPr>
        <w:t>EDP</w:t>
      </w:r>
    </w:p>
    <w:p w:rsidR="008574EA" w:rsidRPr="00F3357E" w:rsidRDefault="008574EA" w:rsidP="002C445D">
      <w:pPr>
        <w:keepNext/>
        <w:keepLines/>
        <w:spacing w:line="276" w:lineRule="auto"/>
        <w:jc w:val="center"/>
        <w:rPr>
          <w:sz w:val="22"/>
          <w:szCs w:val="22"/>
        </w:rPr>
      </w:pPr>
      <w:r w:rsidRPr="00F3357E">
        <w:rPr>
          <w:noProof/>
          <w:sz w:val="22"/>
          <w:szCs w:val="22"/>
          <w:lang w:val="pl-PL" w:eastAsia="pl-PL"/>
        </w:rPr>
        <w:drawing>
          <wp:inline distT="0" distB="0" distL="0" distR="0" wp14:anchorId="0A2B9C76" wp14:editId="461E12B0">
            <wp:extent cx="2550966" cy="2417197"/>
            <wp:effectExtent l="19050" t="19050" r="20955" b="2159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1050" cy="2407801"/>
                    </a:xfrm>
                    <a:prstGeom prst="rect">
                      <a:avLst/>
                    </a:prstGeom>
                    <a:noFill/>
                    <a:ln w="9525">
                      <a:solidFill>
                        <a:schemeClr val="tx1"/>
                      </a:solidFill>
                      <a:miter lim="800000"/>
                      <a:headEnd/>
                      <a:tailEnd/>
                    </a:ln>
                    <a:effectLst/>
                    <a:extLst/>
                  </pic:spPr>
                </pic:pic>
              </a:graphicData>
            </a:graphic>
          </wp:inline>
        </w:drawing>
      </w:r>
    </w:p>
    <w:p w:rsidR="008574EA" w:rsidRPr="002E4D0D" w:rsidRDefault="008574EA" w:rsidP="002C445D">
      <w:pPr>
        <w:keepNext/>
        <w:keepLines/>
        <w:spacing w:line="276" w:lineRule="auto"/>
        <w:jc w:val="center"/>
        <w:rPr>
          <w:rFonts w:asciiTheme="minorHAnsi" w:eastAsiaTheme="minorHAnsi" w:hAnsiTheme="minorHAnsi" w:cstheme="minorBidi"/>
          <w:sz w:val="16"/>
          <w:szCs w:val="16"/>
          <w:lang w:eastAsia="en-US"/>
        </w:rPr>
      </w:pPr>
      <w:r w:rsidRPr="002E4D0D">
        <w:rPr>
          <w:rFonts w:asciiTheme="minorHAnsi" w:eastAsiaTheme="minorHAnsi" w:hAnsiTheme="minorHAnsi" w:cstheme="minorBidi"/>
          <w:sz w:val="16"/>
          <w:szCs w:val="16"/>
          <w:lang w:eastAsia="en-US"/>
        </w:rPr>
        <w:t>Source: Kyriako</w:t>
      </w:r>
      <w:r w:rsidR="00F33A22">
        <w:rPr>
          <w:rFonts w:asciiTheme="minorHAnsi" w:eastAsiaTheme="minorHAnsi" w:hAnsiTheme="minorHAnsi" w:cstheme="minorBidi"/>
          <w:sz w:val="16"/>
          <w:szCs w:val="16"/>
          <w:lang w:eastAsia="en-US"/>
        </w:rPr>
        <w:t>u and Periañez</w:t>
      </w:r>
      <w:r w:rsidR="001A59F2">
        <w:rPr>
          <w:rFonts w:asciiTheme="minorHAnsi" w:eastAsiaTheme="minorHAnsi" w:hAnsiTheme="minorHAnsi" w:cstheme="minorBidi"/>
          <w:sz w:val="16"/>
          <w:szCs w:val="16"/>
          <w:lang w:eastAsia="en-US"/>
        </w:rPr>
        <w:t>-Forte</w:t>
      </w:r>
      <w:r w:rsidR="00F33A22">
        <w:rPr>
          <w:rFonts w:asciiTheme="minorHAnsi" w:eastAsiaTheme="minorHAnsi" w:hAnsiTheme="minorHAnsi" w:cstheme="minorBidi"/>
          <w:sz w:val="16"/>
          <w:szCs w:val="16"/>
          <w:lang w:eastAsia="en-US"/>
        </w:rPr>
        <w:t xml:space="preserve"> (2016), b</w:t>
      </w:r>
      <w:r w:rsidRPr="00BC6CBC">
        <w:rPr>
          <w:rFonts w:asciiTheme="minorHAnsi" w:eastAsiaTheme="minorHAnsi" w:hAnsiTheme="minorHAnsi" w:cstheme="minorBidi"/>
          <w:sz w:val="16"/>
          <w:szCs w:val="16"/>
          <w:lang w:eastAsia="en-US"/>
        </w:rPr>
        <w:t>ased on</w:t>
      </w:r>
      <w:r>
        <w:rPr>
          <w:rFonts w:asciiTheme="minorHAnsi" w:eastAsiaTheme="minorHAnsi" w:hAnsiTheme="minorHAnsi" w:cstheme="minorBidi"/>
          <w:sz w:val="16"/>
          <w:szCs w:val="16"/>
          <w:lang w:eastAsia="en-US"/>
        </w:rPr>
        <w:t xml:space="preserve"> </w:t>
      </w:r>
      <w:r w:rsidR="00F33A22">
        <w:rPr>
          <w:rFonts w:asciiTheme="minorHAnsi" w:eastAsiaTheme="minorHAnsi" w:hAnsiTheme="minorHAnsi" w:cstheme="minorBidi"/>
          <w:sz w:val="16"/>
          <w:szCs w:val="16"/>
          <w:lang w:eastAsia="en-US"/>
        </w:rPr>
        <w:t xml:space="preserve">Lasswell </w:t>
      </w:r>
      <w:r w:rsidR="00BC6CBC" w:rsidRPr="00BC6CBC">
        <w:rPr>
          <w:rFonts w:asciiTheme="minorHAnsi" w:eastAsiaTheme="minorHAnsi" w:hAnsiTheme="minorHAnsi" w:cstheme="minorBidi"/>
          <w:sz w:val="16"/>
          <w:szCs w:val="16"/>
          <w:lang w:eastAsia="en-US"/>
        </w:rPr>
        <w:t>(1956).</w:t>
      </w:r>
    </w:p>
    <w:p w:rsidR="00F440FD" w:rsidRDefault="00F440FD" w:rsidP="00AF6ABF">
      <w:pPr>
        <w:spacing w:after="200" w:line="276" w:lineRule="auto"/>
        <w:jc w:val="both"/>
        <w:rPr>
          <w:rFonts w:asciiTheme="minorHAnsi" w:eastAsiaTheme="minorHAnsi" w:hAnsiTheme="minorHAnsi" w:cstheme="minorBidi"/>
          <w:sz w:val="22"/>
          <w:szCs w:val="22"/>
          <w:lang w:eastAsia="en-US"/>
        </w:rPr>
      </w:pPr>
    </w:p>
    <w:p w:rsidR="003B0ACA" w:rsidRDefault="003B0ACA" w:rsidP="00AF6ABF">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This new dimension, which could be referred to </w:t>
      </w:r>
      <w:r w:rsidRPr="005E496C">
        <w:rPr>
          <w:rFonts w:asciiTheme="minorHAnsi" w:eastAsiaTheme="minorHAnsi" w:hAnsiTheme="minorHAnsi" w:cstheme="minorBidi"/>
          <w:sz w:val="22"/>
          <w:szCs w:val="22"/>
          <w:lang w:eastAsia="en-US"/>
        </w:rPr>
        <w:t xml:space="preserve">as </w:t>
      </w:r>
      <w:r w:rsidR="00F33A22" w:rsidRPr="00F33A22">
        <w:rPr>
          <w:rFonts w:asciiTheme="minorHAnsi" w:eastAsiaTheme="minorHAnsi" w:hAnsiTheme="minorHAnsi" w:cstheme="minorBidi"/>
          <w:sz w:val="22"/>
          <w:szCs w:val="22"/>
          <w:lang w:eastAsia="en-US"/>
        </w:rPr>
        <w:t xml:space="preserve">EDP as a </w:t>
      </w:r>
      <w:r w:rsidRPr="00E66CDC">
        <w:rPr>
          <w:rFonts w:asciiTheme="minorHAnsi" w:eastAsiaTheme="minorHAnsi" w:hAnsiTheme="minorHAnsi" w:cstheme="minorBidi"/>
          <w:sz w:val="22"/>
          <w:szCs w:val="22"/>
          <w:lang w:eastAsia="en-US"/>
        </w:rPr>
        <w:t>“</w:t>
      </w:r>
      <w:r w:rsidRPr="006B6A00">
        <w:rPr>
          <w:rFonts w:asciiTheme="minorHAnsi" w:eastAsiaTheme="minorHAnsi" w:hAnsiTheme="minorHAnsi" w:cstheme="minorBidi"/>
          <w:b/>
          <w:sz w:val="22"/>
          <w:szCs w:val="22"/>
          <w:lang w:eastAsia="en-US"/>
        </w:rPr>
        <w:t>flow</w:t>
      </w:r>
      <w:r w:rsidRPr="00E66CDC">
        <w:rPr>
          <w:rFonts w:asciiTheme="minorHAnsi" w:eastAsiaTheme="minorHAnsi" w:hAnsiTheme="minorHAnsi" w:cstheme="minorBidi"/>
          <w:sz w:val="22"/>
          <w:szCs w:val="22"/>
          <w:lang w:eastAsia="en-US"/>
        </w:rPr>
        <w:t>”</w:t>
      </w:r>
      <w:r w:rsidRPr="008F1B29">
        <w:rPr>
          <w:rFonts w:asciiTheme="minorHAnsi" w:eastAsiaTheme="minorHAnsi" w:hAnsiTheme="minorHAnsi" w:cstheme="minorBidi"/>
          <w:sz w:val="22"/>
          <w:szCs w:val="22"/>
          <w:lang w:eastAsia="en-US"/>
        </w:rPr>
        <w:t>,</w:t>
      </w:r>
      <w:r w:rsidRPr="005E496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is necessary to ensure trust and commitment to the strategic objectives codified in S3 strategies</w:t>
      </w:r>
      <w:r w:rsidR="00BA59A3">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and hence the successful implementation of the strategy itself. </w:t>
      </w:r>
      <w:r w:rsidRPr="00FA3D5D">
        <w:rPr>
          <w:rFonts w:asciiTheme="minorHAnsi" w:eastAsiaTheme="minorHAnsi" w:hAnsiTheme="minorHAnsi" w:cstheme="minorBidi"/>
          <w:sz w:val="22"/>
          <w:szCs w:val="22"/>
          <w:lang w:eastAsia="en-US"/>
        </w:rPr>
        <w:t>For instance, involving stakeholders’ in the def</w:t>
      </w:r>
      <w:r>
        <w:rPr>
          <w:rFonts w:asciiTheme="minorHAnsi" w:eastAsiaTheme="minorHAnsi" w:hAnsiTheme="minorHAnsi" w:cstheme="minorBidi"/>
          <w:sz w:val="22"/>
          <w:szCs w:val="22"/>
          <w:lang w:eastAsia="en-US"/>
        </w:rPr>
        <w:t>inition of policy instruments seems to be</w:t>
      </w:r>
      <w:r w:rsidRPr="00FA3D5D">
        <w:rPr>
          <w:rFonts w:asciiTheme="minorHAnsi" w:eastAsiaTheme="minorHAnsi" w:hAnsiTheme="minorHAnsi" w:cstheme="minorBidi"/>
          <w:sz w:val="22"/>
          <w:szCs w:val="22"/>
          <w:lang w:eastAsia="en-US"/>
        </w:rPr>
        <w:t xml:space="preserve"> crucial</w:t>
      </w:r>
      <w:r>
        <w:rPr>
          <w:rFonts w:asciiTheme="minorHAnsi" w:eastAsiaTheme="minorHAnsi" w:hAnsiTheme="minorHAnsi" w:cstheme="minorBidi"/>
          <w:sz w:val="22"/>
          <w:szCs w:val="22"/>
          <w:lang w:eastAsia="en-US"/>
        </w:rPr>
        <w:t>,</w:t>
      </w:r>
      <w:r w:rsidRPr="00FA3D5D">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as </w:t>
      </w:r>
      <w:r w:rsidRPr="00FA3D5D">
        <w:rPr>
          <w:rFonts w:asciiTheme="minorHAnsi" w:eastAsiaTheme="minorHAnsi" w:hAnsiTheme="minorHAnsi" w:cstheme="minorBidi"/>
          <w:sz w:val="22"/>
          <w:szCs w:val="22"/>
          <w:lang w:eastAsia="en-US"/>
        </w:rPr>
        <w:t xml:space="preserve">it allows </w:t>
      </w:r>
      <w:r>
        <w:rPr>
          <w:rFonts w:asciiTheme="minorHAnsi" w:eastAsiaTheme="minorHAnsi" w:hAnsiTheme="minorHAnsi" w:cstheme="minorBidi"/>
          <w:sz w:val="22"/>
          <w:szCs w:val="22"/>
          <w:lang w:eastAsia="en-US"/>
        </w:rPr>
        <w:t>them</w:t>
      </w:r>
      <w:r w:rsidRPr="00FA3D5D">
        <w:rPr>
          <w:rFonts w:asciiTheme="minorHAnsi" w:eastAsiaTheme="minorHAnsi" w:hAnsiTheme="minorHAnsi" w:cstheme="minorBidi"/>
          <w:sz w:val="22"/>
          <w:szCs w:val="22"/>
          <w:lang w:eastAsia="en-US"/>
        </w:rPr>
        <w:t xml:space="preserve"> to identify potential bottlenecks hence</w:t>
      </w:r>
      <w:r>
        <w:rPr>
          <w:rFonts w:asciiTheme="minorHAnsi" w:eastAsiaTheme="minorHAnsi" w:hAnsiTheme="minorHAnsi" w:cstheme="minorBidi"/>
          <w:sz w:val="22"/>
          <w:szCs w:val="22"/>
          <w:lang w:eastAsia="en-US"/>
        </w:rPr>
        <w:t xml:space="preserve"> foreseeing</w:t>
      </w:r>
      <w:r w:rsidRPr="00FA3D5D">
        <w:rPr>
          <w:rFonts w:asciiTheme="minorHAnsi" w:eastAsiaTheme="minorHAnsi" w:hAnsiTheme="minorHAnsi" w:cstheme="minorBidi"/>
          <w:sz w:val="22"/>
          <w:szCs w:val="22"/>
          <w:lang w:eastAsia="en-US"/>
        </w:rPr>
        <w:t xml:space="preserve"> implementation problems.</w:t>
      </w:r>
      <w:r w:rsidR="00BC6CBC">
        <w:rPr>
          <w:rFonts w:asciiTheme="minorHAnsi" w:eastAsiaTheme="minorHAnsi" w:hAnsiTheme="minorHAnsi" w:cstheme="minorBidi"/>
          <w:sz w:val="22"/>
          <w:szCs w:val="22"/>
          <w:lang w:eastAsia="en-US"/>
        </w:rPr>
        <w:t xml:space="preserve"> Likewise, the </w:t>
      </w:r>
      <w:r>
        <w:rPr>
          <w:rFonts w:asciiTheme="minorHAnsi" w:eastAsiaTheme="minorHAnsi" w:hAnsiTheme="minorHAnsi" w:cstheme="minorBidi"/>
          <w:sz w:val="22"/>
          <w:szCs w:val="22"/>
          <w:lang w:eastAsia="en-US"/>
        </w:rPr>
        <w:t xml:space="preserve">interaction </w:t>
      </w:r>
      <w:r w:rsidR="00BC6CBC">
        <w:rPr>
          <w:rFonts w:asciiTheme="minorHAnsi" w:eastAsiaTheme="minorHAnsi" w:hAnsiTheme="minorHAnsi" w:cstheme="minorBidi"/>
          <w:sz w:val="22"/>
          <w:szCs w:val="22"/>
          <w:lang w:eastAsia="en-US"/>
        </w:rPr>
        <w:t xml:space="preserve">among the </w:t>
      </w:r>
      <w:r>
        <w:rPr>
          <w:rFonts w:asciiTheme="minorHAnsi" w:eastAsiaTheme="minorHAnsi" w:hAnsiTheme="minorHAnsi" w:cstheme="minorBidi"/>
          <w:sz w:val="22"/>
          <w:szCs w:val="22"/>
          <w:lang w:eastAsia="en-US"/>
        </w:rPr>
        <w:t>different stakeholders</w:t>
      </w:r>
      <w:r w:rsidR="00BC6CBC">
        <w:rPr>
          <w:rFonts w:asciiTheme="minorHAnsi" w:eastAsiaTheme="minorHAnsi" w:hAnsiTheme="minorHAnsi" w:cstheme="minorBidi"/>
          <w:sz w:val="22"/>
          <w:szCs w:val="22"/>
          <w:lang w:eastAsia="en-US"/>
        </w:rPr>
        <w:t xml:space="preserve"> involved</w:t>
      </w:r>
      <w:r>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lastRenderedPageBreak/>
        <w:t xml:space="preserve">during the monitoring of the strategy allows a continuous </w:t>
      </w:r>
      <w:r w:rsidRPr="005E496C">
        <w:rPr>
          <w:rFonts w:asciiTheme="minorHAnsi" w:eastAsiaTheme="minorHAnsi" w:hAnsiTheme="minorHAnsi" w:cstheme="minorBidi"/>
          <w:sz w:val="22"/>
          <w:szCs w:val="22"/>
          <w:lang w:eastAsia="en-US"/>
        </w:rPr>
        <w:t>reflecti</w:t>
      </w:r>
      <w:r>
        <w:rPr>
          <w:rFonts w:asciiTheme="minorHAnsi" w:eastAsiaTheme="minorHAnsi" w:hAnsiTheme="minorHAnsi" w:cstheme="minorBidi"/>
          <w:sz w:val="22"/>
          <w:szCs w:val="22"/>
          <w:lang w:eastAsia="en-US"/>
        </w:rPr>
        <w:t>on</w:t>
      </w:r>
      <w:r w:rsidRPr="005E496C">
        <w:rPr>
          <w:rFonts w:asciiTheme="minorHAnsi" w:eastAsiaTheme="minorHAnsi" w:hAnsiTheme="minorHAnsi" w:cstheme="minorBidi"/>
          <w:sz w:val="22"/>
          <w:szCs w:val="22"/>
          <w:lang w:eastAsia="en-US"/>
        </w:rPr>
        <w:t xml:space="preserve"> on market opportunities</w:t>
      </w:r>
      <w:r>
        <w:rPr>
          <w:rFonts w:asciiTheme="minorHAnsi" w:eastAsiaTheme="minorHAnsi" w:hAnsiTheme="minorHAnsi" w:cstheme="minorBidi"/>
          <w:sz w:val="22"/>
          <w:szCs w:val="22"/>
          <w:lang w:eastAsia="en-US"/>
        </w:rPr>
        <w:t>, as well as a periodic</w:t>
      </w:r>
      <w:r w:rsidRPr="005E496C">
        <w:rPr>
          <w:rFonts w:asciiTheme="minorHAnsi" w:eastAsiaTheme="minorHAnsi" w:hAnsiTheme="minorHAnsi" w:cstheme="minorBidi"/>
          <w:sz w:val="22"/>
          <w:szCs w:val="22"/>
          <w:lang w:eastAsia="en-US"/>
        </w:rPr>
        <w:t xml:space="preserve"> re-assess</w:t>
      </w:r>
      <w:r>
        <w:rPr>
          <w:rFonts w:asciiTheme="minorHAnsi" w:eastAsiaTheme="minorHAnsi" w:hAnsiTheme="minorHAnsi" w:cstheme="minorBidi"/>
          <w:sz w:val="22"/>
          <w:szCs w:val="22"/>
          <w:lang w:eastAsia="en-US"/>
        </w:rPr>
        <w:t xml:space="preserve">ment of the </w:t>
      </w:r>
      <w:r w:rsidRPr="005E496C">
        <w:rPr>
          <w:rFonts w:asciiTheme="minorHAnsi" w:eastAsiaTheme="minorHAnsi" w:hAnsiTheme="minorHAnsi" w:cstheme="minorBidi"/>
          <w:sz w:val="22"/>
          <w:szCs w:val="22"/>
          <w:lang w:eastAsia="en-US"/>
        </w:rPr>
        <w:t>investment-priorities previously identified</w:t>
      </w:r>
      <w:r w:rsidR="00C24640">
        <w:rPr>
          <w:rFonts w:asciiTheme="minorHAnsi" w:eastAsiaTheme="minorHAnsi" w:hAnsiTheme="minorHAnsi" w:cstheme="minorBidi"/>
          <w:sz w:val="22"/>
          <w:szCs w:val="22"/>
          <w:lang w:eastAsia="en-US"/>
        </w:rPr>
        <w:t>.</w:t>
      </w:r>
    </w:p>
    <w:p w:rsidR="002D685D" w:rsidRDefault="00C24640" w:rsidP="00AF6ABF">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example</w:t>
      </w:r>
      <w:r w:rsidR="00D72DD1" w:rsidRPr="0039730C">
        <w:rPr>
          <w:rFonts w:asciiTheme="minorHAnsi" w:eastAsiaTheme="minorHAnsi" w:hAnsiTheme="minorHAnsi" w:cstheme="minorBidi"/>
          <w:sz w:val="22"/>
          <w:szCs w:val="22"/>
          <w:lang w:eastAsia="en-US"/>
        </w:rPr>
        <w:t xml:space="preserve"> </w:t>
      </w:r>
      <w:r w:rsidR="0039730C" w:rsidRPr="0039730C">
        <w:rPr>
          <w:rFonts w:asciiTheme="minorHAnsi" w:eastAsiaTheme="minorHAnsi" w:hAnsiTheme="minorHAnsi" w:cstheme="minorBidi"/>
          <w:sz w:val="22"/>
          <w:szCs w:val="22"/>
          <w:lang w:eastAsia="en-US"/>
        </w:rPr>
        <w:t xml:space="preserve">box </w:t>
      </w:r>
      <w:r w:rsidR="00D72DD1" w:rsidRPr="0039730C">
        <w:rPr>
          <w:rFonts w:asciiTheme="minorHAnsi" w:eastAsiaTheme="minorHAnsi" w:hAnsiTheme="minorHAnsi" w:cstheme="minorBidi"/>
          <w:sz w:val="22"/>
          <w:szCs w:val="22"/>
          <w:lang w:eastAsia="en-US"/>
        </w:rPr>
        <w:t xml:space="preserve">below </w:t>
      </w:r>
      <w:r w:rsidR="0039730C" w:rsidRPr="0039730C">
        <w:rPr>
          <w:rFonts w:asciiTheme="minorHAnsi" w:eastAsiaTheme="minorHAnsi" w:hAnsiTheme="minorHAnsi" w:cstheme="minorBidi"/>
          <w:sz w:val="22"/>
          <w:szCs w:val="22"/>
          <w:lang w:eastAsia="en-US"/>
        </w:rPr>
        <w:t xml:space="preserve">on Slovenia and Wielkopolska (PL) </w:t>
      </w:r>
      <w:r w:rsidR="00284BC1" w:rsidRPr="0039730C">
        <w:rPr>
          <w:rFonts w:asciiTheme="minorHAnsi" w:eastAsiaTheme="minorHAnsi" w:hAnsiTheme="minorHAnsi" w:cstheme="minorBidi"/>
          <w:sz w:val="22"/>
          <w:szCs w:val="22"/>
          <w:lang w:eastAsia="en-US"/>
        </w:rPr>
        <w:t>illustrate</w:t>
      </w:r>
      <w:r>
        <w:rPr>
          <w:rFonts w:asciiTheme="minorHAnsi" w:eastAsiaTheme="minorHAnsi" w:hAnsiTheme="minorHAnsi" w:cstheme="minorBidi"/>
          <w:sz w:val="22"/>
          <w:szCs w:val="22"/>
          <w:lang w:eastAsia="en-US"/>
        </w:rPr>
        <w:t>s</w:t>
      </w:r>
      <w:r w:rsidR="00284BC1" w:rsidRPr="0039730C">
        <w:rPr>
          <w:rFonts w:asciiTheme="minorHAnsi" w:eastAsiaTheme="minorHAnsi" w:hAnsiTheme="minorHAnsi" w:cstheme="minorBidi"/>
          <w:sz w:val="22"/>
          <w:szCs w:val="22"/>
          <w:lang w:eastAsia="en-US"/>
        </w:rPr>
        <w:t xml:space="preserve"> how the EDP is </w:t>
      </w:r>
      <w:r w:rsidR="00BA59A3" w:rsidRPr="0039730C">
        <w:rPr>
          <w:rFonts w:asciiTheme="minorHAnsi" w:eastAsiaTheme="minorHAnsi" w:hAnsiTheme="minorHAnsi" w:cstheme="minorBidi"/>
          <w:sz w:val="22"/>
          <w:szCs w:val="22"/>
          <w:lang w:eastAsia="en-US"/>
        </w:rPr>
        <w:t xml:space="preserve">effectively </w:t>
      </w:r>
      <w:r w:rsidR="00284BC1" w:rsidRPr="0039730C">
        <w:rPr>
          <w:rFonts w:asciiTheme="minorHAnsi" w:eastAsiaTheme="minorHAnsi" w:hAnsiTheme="minorHAnsi" w:cstheme="minorBidi"/>
          <w:sz w:val="22"/>
          <w:szCs w:val="22"/>
          <w:lang w:eastAsia="en-US"/>
        </w:rPr>
        <w:t>permeating</w:t>
      </w:r>
      <w:r w:rsidR="00BA59A3" w:rsidRPr="0039730C">
        <w:rPr>
          <w:rFonts w:asciiTheme="minorHAnsi" w:eastAsiaTheme="minorHAnsi" w:hAnsiTheme="minorHAnsi" w:cstheme="minorBidi"/>
          <w:sz w:val="22"/>
          <w:szCs w:val="22"/>
          <w:lang w:eastAsia="en-US"/>
        </w:rPr>
        <w:t xml:space="preserve"> </w:t>
      </w:r>
      <w:r w:rsidR="00284BC1" w:rsidRPr="0039730C">
        <w:rPr>
          <w:rFonts w:asciiTheme="minorHAnsi" w:eastAsiaTheme="minorHAnsi" w:hAnsiTheme="minorHAnsi" w:cstheme="minorBidi"/>
          <w:sz w:val="22"/>
          <w:szCs w:val="22"/>
          <w:lang w:eastAsia="en-US"/>
        </w:rPr>
        <w:t>different stages</w:t>
      </w:r>
      <w:r w:rsidR="00220642" w:rsidRPr="0039730C">
        <w:rPr>
          <w:rFonts w:asciiTheme="minorHAnsi" w:eastAsiaTheme="minorHAnsi" w:hAnsiTheme="minorHAnsi" w:cstheme="minorBidi"/>
          <w:sz w:val="22"/>
          <w:szCs w:val="22"/>
          <w:lang w:eastAsia="en-US"/>
        </w:rPr>
        <w:t xml:space="preserve"> of the</w:t>
      </w:r>
      <w:r w:rsidR="000F64A7" w:rsidRPr="0039730C">
        <w:rPr>
          <w:rFonts w:asciiTheme="minorHAnsi" w:eastAsiaTheme="minorHAnsi" w:hAnsiTheme="minorHAnsi" w:cstheme="minorBidi"/>
          <w:sz w:val="22"/>
          <w:szCs w:val="22"/>
          <w:lang w:eastAsia="en-US"/>
        </w:rPr>
        <w:t xml:space="preserve"> policy making</w:t>
      </w:r>
      <w:r w:rsidR="00BA59A3" w:rsidRPr="0039730C">
        <w:rPr>
          <w:rFonts w:asciiTheme="minorHAnsi" w:eastAsiaTheme="minorHAnsi" w:hAnsiTheme="minorHAnsi" w:cstheme="minorBidi"/>
          <w:sz w:val="22"/>
          <w:szCs w:val="22"/>
          <w:lang w:eastAsia="en-US"/>
        </w:rPr>
        <w:t xml:space="preserve"> cycle</w:t>
      </w:r>
      <w:r w:rsidR="00284BC1" w:rsidRPr="0039730C">
        <w:rPr>
          <w:rFonts w:asciiTheme="minorHAnsi" w:eastAsiaTheme="minorHAnsi" w:hAnsiTheme="minorHAnsi" w:cstheme="minorBidi"/>
          <w:sz w:val="22"/>
          <w:szCs w:val="22"/>
          <w:lang w:eastAsia="en-US"/>
        </w:rPr>
        <w:t xml:space="preserve">. </w:t>
      </w:r>
      <w:r w:rsidR="000F64A7" w:rsidRPr="0039730C">
        <w:rPr>
          <w:rFonts w:asciiTheme="minorHAnsi" w:eastAsiaTheme="minorHAnsi" w:hAnsiTheme="minorHAnsi" w:cstheme="minorBidi"/>
          <w:sz w:val="22"/>
          <w:szCs w:val="22"/>
          <w:lang w:eastAsia="en-US"/>
        </w:rPr>
        <w:t xml:space="preserve">In </w:t>
      </w:r>
      <w:r w:rsidR="00BC6CBC" w:rsidRPr="0039730C">
        <w:rPr>
          <w:rFonts w:asciiTheme="minorHAnsi" w:eastAsiaTheme="minorHAnsi" w:hAnsiTheme="minorHAnsi" w:cstheme="minorBidi"/>
          <w:sz w:val="22"/>
          <w:szCs w:val="22"/>
          <w:lang w:eastAsia="en-US"/>
        </w:rPr>
        <w:t>these</w:t>
      </w:r>
      <w:r w:rsidR="000F64A7" w:rsidRPr="0039730C">
        <w:rPr>
          <w:rFonts w:asciiTheme="minorHAnsi" w:eastAsiaTheme="minorHAnsi" w:hAnsiTheme="minorHAnsi" w:cstheme="minorBidi"/>
          <w:sz w:val="22"/>
          <w:szCs w:val="22"/>
          <w:lang w:eastAsia="en-US"/>
        </w:rPr>
        <w:t xml:space="preserve"> </w:t>
      </w:r>
      <w:r w:rsidR="00284BC1" w:rsidRPr="0039730C">
        <w:rPr>
          <w:rFonts w:asciiTheme="minorHAnsi" w:eastAsiaTheme="minorHAnsi" w:hAnsiTheme="minorHAnsi" w:cstheme="minorBidi"/>
          <w:sz w:val="22"/>
          <w:szCs w:val="22"/>
          <w:lang w:eastAsia="en-US"/>
        </w:rPr>
        <w:t>cases</w:t>
      </w:r>
      <w:r w:rsidR="005C46EE" w:rsidRPr="0039730C">
        <w:rPr>
          <w:rFonts w:asciiTheme="minorHAnsi" w:eastAsiaTheme="minorHAnsi" w:hAnsiTheme="minorHAnsi" w:cstheme="minorBidi"/>
          <w:sz w:val="22"/>
          <w:szCs w:val="22"/>
          <w:lang w:eastAsia="en-US"/>
        </w:rPr>
        <w:t>,</w:t>
      </w:r>
      <w:r w:rsidR="00284BC1" w:rsidRPr="0039730C">
        <w:rPr>
          <w:rFonts w:asciiTheme="minorHAnsi" w:eastAsiaTheme="minorHAnsi" w:hAnsiTheme="minorHAnsi" w:cstheme="minorBidi"/>
          <w:sz w:val="22"/>
          <w:szCs w:val="22"/>
          <w:lang w:eastAsia="en-US"/>
        </w:rPr>
        <w:t xml:space="preserve"> involving stakeholders </w:t>
      </w:r>
      <w:r w:rsidR="005C46EE" w:rsidRPr="0039730C">
        <w:rPr>
          <w:rFonts w:asciiTheme="minorHAnsi" w:eastAsiaTheme="minorHAnsi" w:hAnsiTheme="minorHAnsi" w:cstheme="minorBidi"/>
          <w:sz w:val="22"/>
          <w:szCs w:val="22"/>
          <w:lang w:eastAsia="en-US"/>
        </w:rPr>
        <w:t xml:space="preserve">has </w:t>
      </w:r>
      <w:r w:rsidR="00284BC1" w:rsidRPr="0039730C">
        <w:rPr>
          <w:rFonts w:asciiTheme="minorHAnsi" w:eastAsiaTheme="minorHAnsi" w:hAnsiTheme="minorHAnsi" w:cstheme="minorBidi"/>
          <w:sz w:val="22"/>
          <w:szCs w:val="22"/>
          <w:lang w:eastAsia="en-US"/>
        </w:rPr>
        <w:t>ensure</w:t>
      </w:r>
      <w:r w:rsidR="005C46EE" w:rsidRPr="0039730C">
        <w:rPr>
          <w:rFonts w:asciiTheme="minorHAnsi" w:eastAsiaTheme="minorHAnsi" w:hAnsiTheme="minorHAnsi" w:cstheme="minorBidi"/>
          <w:sz w:val="22"/>
          <w:szCs w:val="22"/>
          <w:lang w:eastAsia="en-US"/>
        </w:rPr>
        <w:t>d</w:t>
      </w:r>
      <w:r w:rsidR="00284BC1" w:rsidRPr="0039730C">
        <w:rPr>
          <w:rFonts w:asciiTheme="minorHAnsi" w:eastAsiaTheme="minorHAnsi" w:hAnsiTheme="minorHAnsi" w:cstheme="minorBidi"/>
          <w:sz w:val="22"/>
          <w:szCs w:val="22"/>
          <w:lang w:eastAsia="en-US"/>
        </w:rPr>
        <w:t xml:space="preserve"> actors' trust and commitment towards the </w:t>
      </w:r>
      <w:r w:rsidR="00BA59A3" w:rsidRPr="0039730C">
        <w:rPr>
          <w:rFonts w:asciiTheme="minorHAnsi" w:eastAsiaTheme="minorHAnsi" w:hAnsiTheme="minorHAnsi" w:cstheme="minorBidi"/>
          <w:sz w:val="22"/>
          <w:szCs w:val="22"/>
          <w:lang w:eastAsia="en-US"/>
        </w:rPr>
        <w:t>objectives</w:t>
      </w:r>
      <w:r w:rsidR="005C46EE" w:rsidRPr="0039730C">
        <w:rPr>
          <w:rFonts w:asciiTheme="minorHAnsi" w:eastAsiaTheme="minorHAnsi" w:hAnsiTheme="minorHAnsi" w:cstheme="minorBidi"/>
          <w:sz w:val="22"/>
          <w:szCs w:val="22"/>
          <w:lang w:eastAsia="en-US"/>
        </w:rPr>
        <w:t xml:space="preserve"> pu</w:t>
      </w:r>
      <w:r w:rsidR="008A7F1F">
        <w:rPr>
          <w:rFonts w:asciiTheme="minorHAnsi" w:eastAsiaTheme="minorHAnsi" w:hAnsiTheme="minorHAnsi" w:cstheme="minorBidi"/>
          <w:sz w:val="22"/>
          <w:szCs w:val="22"/>
          <w:lang w:eastAsia="en-US"/>
        </w:rPr>
        <w:t xml:space="preserve">rsued in their </w:t>
      </w:r>
      <w:r w:rsidR="005C46EE" w:rsidRPr="0039730C">
        <w:rPr>
          <w:rFonts w:asciiTheme="minorHAnsi" w:eastAsiaTheme="minorHAnsi" w:hAnsiTheme="minorHAnsi" w:cstheme="minorBidi"/>
          <w:sz w:val="22"/>
          <w:szCs w:val="22"/>
          <w:lang w:eastAsia="en-US"/>
        </w:rPr>
        <w:t>S3</w:t>
      </w:r>
      <w:r w:rsidR="00BA59A3" w:rsidRPr="0039730C">
        <w:rPr>
          <w:rFonts w:asciiTheme="minorHAnsi" w:eastAsiaTheme="minorHAnsi" w:hAnsiTheme="minorHAnsi" w:cstheme="minorBidi"/>
          <w:sz w:val="22"/>
          <w:szCs w:val="22"/>
          <w:lang w:eastAsia="en-US"/>
        </w:rPr>
        <w:t xml:space="preserve">, aligning </w:t>
      </w:r>
      <w:r w:rsidR="002D685D" w:rsidRPr="0039730C">
        <w:rPr>
          <w:rFonts w:asciiTheme="minorHAnsi" w:eastAsiaTheme="minorHAnsi" w:hAnsiTheme="minorHAnsi" w:cstheme="minorBidi"/>
          <w:sz w:val="22"/>
          <w:szCs w:val="22"/>
          <w:lang w:eastAsia="en-US"/>
        </w:rPr>
        <w:t>market needs and opportunities</w:t>
      </w:r>
      <w:r w:rsidR="000F64A7" w:rsidRPr="0039730C">
        <w:rPr>
          <w:rFonts w:asciiTheme="minorHAnsi" w:eastAsiaTheme="minorHAnsi" w:hAnsiTheme="minorHAnsi" w:cstheme="minorBidi"/>
          <w:sz w:val="22"/>
          <w:szCs w:val="22"/>
          <w:lang w:eastAsia="en-US"/>
        </w:rPr>
        <w:t xml:space="preserve">, </w:t>
      </w:r>
      <w:r w:rsidR="002D685D" w:rsidRPr="0039730C">
        <w:rPr>
          <w:rFonts w:asciiTheme="minorHAnsi" w:eastAsiaTheme="minorHAnsi" w:hAnsiTheme="minorHAnsi" w:cstheme="minorBidi"/>
          <w:sz w:val="22"/>
          <w:szCs w:val="22"/>
          <w:lang w:eastAsia="en-US"/>
        </w:rPr>
        <w:t>with policy intervention.</w:t>
      </w:r>
    </w:p>
    <w:p w:rsidR="00C4017C" w:rsidRDefault="00E66CDC" w:rsidP="00AF6ABF">
      <w:pPr>
        <w:spacing w:after="200" w:line="276" w:lineRule="auto"/>
        <w:jc w:val="both"/>
        <w:rPr>
          <w:rFonts w:asciiTheme="minorHAnsi" w:eastAsiaTheme="minorHAnsi" w:hAnsiTheme="minorHAnsi" w:cstheme="minorBidi"/>
          <w:sz w:val="22"/>
          <w:szCs w:val="22"/>
          <w:lang w:eastAsia="en-US"/>
        </w:rPr>
      </w:pPr>
      <w:r w:rsidRPr="00E66CDC">
        <w:rPr>
          <w:rFonts w:asciiTheme="minorHAnsi" w:eastAsiaTheme="minorHAnsi" w:hAnsiTheme="minorHAnsi" w:cstheme="minorBidi"/>
          <w:noProof/>
          <w:sz w:val="22"/>
          <w:szCs w:val="22"/>
          <w:lang w:val="pl-PL" w:eastAsia="pl-PL"/>
        </w:rPr>
        <mc:AlternateContent>
          <mc:Choice Requires="wps">
            <w:drawing>
              <wp:anchor distT="0" distB="0" distL="114300" distR="114300" simplePos="0" relativeHeight="251724800" behindDoc="0" locked="0" layoutInCell="1" allowOverlap="1" wp14:anchorId="0ABFD025" wp14:editId="7BA0C59F">
                <wp:simplePos x="0" y="0"/>
                <wp:positionH relativeFrom="column">
                  <wp:posOffset>-1905</wp:posOffset>
                </wp:positionH>
                <wp:positionV relativeFrom="paragraph">
                  <wp:posOffset>356870</wp:posOffset>
                </wp:positionV>
                <wp:extent cx="5759450" cy="7831455"/>
                <wp:effectExtent l="0" t="0" r="12700" b="17145"/>
                <wp:wrapTopAndBottom/>
                <wp:docPr id="2" name="Text Box 2"/>
                <wp:cNvGraphicFramePr/>
                <a:graphic xmlns:a="http://schemas.openxmlformats.org/drawingml/2006/main">
                  <a:graphicData uri="http://schemas.microsoft.com/office/word/2010/wordprocessingShape">
                    <wps:wsp>
                      <wps:cNvSpPr txBox="1"/>
                      <wps:spPr>
                        <a:xfrm>
                          <a:off x="0" y="0"/>
                          <a:ext cx="5759450" cy="7831455"/>
                        </a:xfrm>
                        <a:prstGeom prst="rect">
                          <a:avLst/>
                        </a:prstGeom>
                        <a:solidFill>
                          <a:srgbClr val="1F497D">
                            <a:lumMod val="40000"/>
                            <a:lumOff val="60000"/>
                            <a:alpha val="50000"/>
                          </a:srgbClr>
                        </a:solidFill>
                        <a:ln w="6350">
                          <a:solidFill>
                            <a:srgbClr val="0B4B92"/>
                          </a:solidFill>
                        </a:ln>
                        <a:effectLst/>
                      </wps:spPr>
                      <wps:txbx>
                        <w:txbxContent>
                          <w:p w:rsidR="00ED54E3" w:rsidRPr="0039730C" w:rsidRDefault="00ED54E3" w:rsidP="00E66CDC">
                            <w:pPr>
                              <w:pStyle w:val="Nagwek2"/>
                              <w:spacing w:before="0" w:after="480"/>
                              <w:jc w:val="center"/>
                              <w:rPr>
                                <w:rFonts w:asciiTheme="minorHAnsi" w:hAnsiTheme="minorHAnsi"/>
                                <w:color w:val="365F91"/>
                                <w:sz w:val="22"/>
                                <w:szCs w:val="22"/>
                              </w:rPr>
                            </w:pPr>
                            <w:r w:rsidRPr="0039730C">
                              <w:rPr>
                                <w:rFonts w:asciiTheme="minorHAnsi" w:hAnsiTheme="minorHAnsi"/>
                                <w:color w:val="365F91"/>
                                <w:sz w:val="22"/>
                                <w:szCs w:val="22"/>
                              </w:rPr>
                              <w:t>Slovenia and Wielkopolska (PL) – Stakeholder involvement in the EDP</w:t>
                            </w:r>
                          </w:p>
                          <w:p w:rsidR="00ED54E3" w:rsidRPr="00E66CDC" w:rsidRDefault="00ED54E3" w:rsidP="00AF6ABF">
                            <w:pPr>
                              <w:spacing w:after="120" w:line="276" w:lineRule="auto"/>
                              <w:jc w:val="both"/>
                              <w:rPr>
                                <w:rFonts w:asciiTheme="minorHAnsi" w:eastAsiaTheme="minorHAnsi" w:hAnsiTheme="minorHAnsi" w:cstheme="minorBidi"/>
                                <w:color w:val="365F91"/>
                                <w:sz w:val="22"/>
                                <w:szCs w:val="22"/>
                                <w:lang w:eastAsia="en-US"/>
                              </w:rPr>
                            </w:pPr>
                            <w:r w:rsidRPr="0039730C">
                              <w:rPr>
                                <w:rFonts w:asciiTheme="minorHAnsi" w:eastAsiaTheme="minorHAnsi" w:hAnsiTheme="minorHAnsi" w:cstheme="minorBidi"/>
                                <w:b/>
                                <w:color w:val="365F91"/>
                                <w:sz w:val="22"/>
                                <w:szCs w:val="22"/>
                                <w:lang w:eastAsia="en-US"/>
                              </w:rPr>
                              <w:t>Slovenia: open partnerships for private and public actors</w:t>
                            </w:r>
                            <w:r w:rsidRPr="0039730C">
                              <w:rPr>
                                <w:rFonts w:asciiTheme="minorHAnsi" w:eastAsiaTheme="minorHAnsi" w:hAnsiTheme="minorHAnsi" w:cstheme="minorBidi"/>
                                <w:color w:val="365F91"/>
                                <w:sz w:val="22"/>
                                <w:szCs w:val="22"/>
                                <w:lang w:eastAsia="en-US"/>
                              </w:rPr>
                              <w:t>. As a result of the EDP stock-taking exercise that took place in Slovenia, a number of partnerships are to be established to support S3 implementation. These partnerships are planned to be open entities, where representatives from</w:t>
                            </w:r>
                            <w:r w:rsidRPr="00E66CDC">
                              <w:rPr>
                                <w:rFonts w:asciiTheme="minorHAnsi" w:eastAsiaTheme="minorHAnsi" w:hAnsiTheme="minorHAnsi" w:cstheme="minorBidi"/>
                                <w:color w:val="365F91"/>
                                <w:sz w:val="22"/>
                                <w:szCs w:val="22"/>
                                <w:lang w:eastAsia="en-US"/>
                              </w:rPr>
                              <w:t xml:space="preserve"> business, research, academia, NGOs, public sector may join or leave the group at their own initiative. However, partners will be required to provide their own funding as a way to guarantee engagement and cooperation. The internal management structure of the partnerships is tailored according to the technology and market-specific characteristics of each S3 domain, with some transversal partnerships covering more than one domain. Partnerships have the objective, among others, to maintain open dialogue throughout the policy cycle (implementing the EDP as a flow). This modus operandi was approved by all stakeholders, as it appeared clear that the process of identifying and focusing on investment priorities should be a continuous living and changing </w:t>
                            </w:r>
                            <w:r>
                              <w:rPr>
                                <w:rFonts w:asciiTheme="minorHAnsi" w:eastAsiaTheme="minorHAnsi" w:hAnsiTheme="minorHAnsi" w:cstheme="minorBidi"/>
                                <w:color w:val="365F91"/>
                                <w:sz w:val="22"/>
                                <w:szCs w:val="22"/>
                                <w:lang w:eastAsia="en-US"/>
                              </w:rPr>
                              <w:t>one.</w:t>
                            </w:r>
                          </w:p>
                          <w:p w:rsidR="00ED54E3" w:rsidRDefault="00ED54E3" w:rsidP="00AF6ABF">
                            <w:pPr>
                              <w:spacing w:after="120" w:line="276" w:lineRule="auto"/>
                              <w:jc w:val="both"/>
                              <w:rPr>
                                <w:rFonts w:asciiTheme="minorHAnsi" w:eastAsiaTheme="minorHAnsi" w:hAnsiTheme="minorHAnsi" w:cstheme="minorBidi"/>
                                <w:color w:val="365F91"/>
                                <w:sz w:val="22"/>
                                <w:szCs w:val="22"/>
                                <w:lang w:eastAsia="en-US"/>
                              </w:rPr>
                            </w:pPr>
                            <w:r w:rsidRPr="00E66CDC">
                              <w:rPr>
                                <w:rFonts w:asciiTheme="minorHAnsi" w:eastAsiaTheme="minorHAnsi" w:hAnsiTheme="minorHAnsi" w:cstheme="minorBidi"/>
                                <w:color w:val="365F91"/>
                                <w:sz w:val="22"/>
                                <w:szCs w:val="22"/>
                                <w:lang w:eastAsia="en-US"/>
                              </w:rPr>
                              <w:t>During the preparation of S3 a substantial shift occurred, a drive to change the mind-set and perception of key actors including businesses and researchers. After many networking events, promotional activities and consultations, stakeholders no longer looked at the process from afar but are now taking ownership of it and co-creating trends and policies.</w:t>
                            </w:r>
                          </w:p>
                          <w:p w:rsidR="00ED54E3" w:rsidRPr="00C228D3" w:rsidRDefault="00ED54E3" w:rsidP="00AF6ABF">
                            <w:pPr>
                              <w:spacing w:after="120" w:line="276" w:lineRule="auto"/>
                              <w:jc w:val="both"/>
                              <w:rPr>
                                <w:rFonts w:asciiTheme="minorHAnsi" w:eastAsiaTheme="minorHAnsi" w:hAnsiTheme="minorHAnsi" w:cstheme="minorBidi"/>
                                <w:color w:val="365F91"/>
                                <w:sz w:val="22"/>
                                <w:szCs w:val="22"/>
                                <w:lang w:eastAsia="en-US"/>
                              </w:rPr>
                            </w:pPr>
                            <w:r w:rsidRPr="00C228D3">
                              <w:rPr>
                                <w:rFonts w:asciiTheme="minorHAnsi" w:eastAsiaTheme="minorHAnsi" w:hAnsiTheme="minorHAnsi" w:cstheme="minorBidi"/>
                                <w:b/>
                                <w:color w:val="365F91"/>
                                <w:sz w:val="22"/>
                                <w:szCs w:val="22"/>
                                <w:lang w:eastAsia="en-US"/>
                              </w:rPr>
                              <w:t>Wielkopolska (PL): platforms for stakeholders' engagement</w:t>
                            </w:r>
                            <w:r>
                              <w:rPr>
                                <w:rFonts w:asciiTheme="minorHAnsi" w:eastAsiaTheme="minorHAnsi" w:hAnsiTheme="minorHAnsi" w:cstheme="minorBidi"/>
                                <w:color w:val="365F91"/>
                                <w:sz w:val="22"/>
                                <w:szCs w:val="22"/>
                                <w:lang w:eastAsia="en-US"/>
                              </w:rPr>
                              <w:t>. In Wielkopolska</w:t>
                            </w:r>
                            <w:r w:rsidRPr="00C228D3">
                              <w:rPr>
                                <w:rFonts w:asciiTheme="minorHAnsi" w:eastAsiaTheme="minorHAnsi" w:hAnsiTheme="minorHAnsi" w:cstheme="minorBidi"/>
                                <w:color w:val="365F91"/>
                                <w:sz w:val="22"/>
                                <w:szCs w:val="22"/>
                                <w:lang w:eastAsia="en-US"/>
                              </w:rPr>
                              <w:t>, following the adoption of the S3 by the Regional Parliament (March 2015), the S3 Forum is in charge of animating stakeholders' dialogue and interaction. It comprised six Working Groups, each being responsible for a domain of specialisation. In this way the EDP is connected with the institutional process being carried out by the Interdepartmental S3 Team and the Wielkopolska Innovation Observato</w:t>
                            </w:r>
                            <w:r>
                              <w:rPr>
                                <w:rFonts w:asciiTheme="minorHAnsi" w:eastAsiaTheme="minorHAnsi" w:hAnsiTheme="minorHAnsi" w:cstheme="minorBidi"/>
                                <w:color w:val="365F91"/>
                                <w:sz w:val="22"/>
                                <w:szCs w:val="22"/>
                                <w:lang w:eastAsia="en-US"/>
                              </w:rPr>
                              <w:t>ry at the Marshal Office of Wielkopolska</w:t>
                            </w:r>
                            <w:r w:rsidRPr="00C228D3">
                              <w:rPr>
                                <w:rFonts w:asciiTheme="minorHAnsi" w:eastAsiaTheme="minorHAnsi" w:hAnsiTheme="minorHAnsi" w:cstheme="minorBidi"/>
                                <w:color w:val="365F91"/>
                                <w:sz w:val="22"/>
                                <w:szCs w:val="22"/>
                                <w:lang w:eastAsia="en-US"/>
                              </w:rPr>
                              <w:t>.</w:t>
                            </w:r>
                          </w:p>
                          <w:p w:rsidR="00ED54E3" w:rsidRPr="00C228D3" w:rsidRDefault="00ED54E3" w:rsidP="00AF6ABF">
                            <w:pPr>
                              <w:spacing w:after="120" w:line="276" w:lineRule="auto"/>
                              <w:jc w:val="both"/>
                              <w:rPr>
                                <w:rFonts w:asciiTheme="minorHAnsi" w:eastAsiaTheme="minorHAnsi" w:hAnsiTheme="minorHAnsi" w:cstheme="minorBidi"/>
                                <w:color w:val="365F91"/>
                                <w:sz w:val="22"/>
                                <w:szCs w:val="22"/>
                                <w:lang w:eastAsia="en-US"/>
                              </w:rPr>
                            </w:pPr>
                            <w:r w:rsidRPr="00C228D3">
                              <w:rPr>
                                <w:rFonts w:asciiTheme="minorHAnsi" w:eastAsiaTheme="minorHAnsi" w:hAnsiTheme="minorHAnsi" w:cstheme="minorBidi"/>
                                <w:color w:val="365F91"/>
                                <w:sz w:val="22"/>
                                <w:szCs w:val="22"/>
                                <w:lang w:eastAsia="en-US"/>
                              </w:rPr>
                              <w:t>The Forum members (92 participants, of which 56 companies) are expected to have an impact on both S3 implementation and the regional operational programme. The Office has gained valuable partners which are able to formulate enterprises' needs, hence facilitating the establishment of effective innovation policies. The Forum Working Groups (182 participants, of which 10 companies) appear to be strongly involved in the process. This kind of cooperation enables and encourages linkages between businesses and science partners.</w:t>
                            </w:r>
                          </w:p>
                          <w:p w:rsidR="00ED54E3" w:rsidRDefault="00ED54E3" w:rsidP="00AF6ABF">
                            <w:pPr>
                              <w:spacing w:after="120" w:line="276" w:lineRule="auto"/>
                              <w:jc w:val="both"/>
                              <w:rPr>
                                <w:rFonts w:asciiTheme="minorHAnsi" w:eastAsiaTheme="minorHAnsi" w:hAnsiTheme="minorHAnsi" w:cstheme="minorBidi"/>
                                <w:b/>
                                <w:color w:val="365F91"/>
                                <w:sz w:val="22"/>
                                <w:szCs w:val="22"/>
                                <w:lang w:eastAsia="en-US"/>
                              </w:rPr>
                            </w:pPr>
                            <w:r>
                              <w:rPr>
                                <w:rFonts w:asciiTheme="minorHAnsi" w:eastAsiaTheme="minorHAnsi" w:hAnsiTheme="minorHAnsi" w:cstheme="minorBidi"/>
                                <w:b/>
                                <w:color w:val="365F91"/>
                                <w:sz w:val="22"/>
                                <w:szCs w:val="22"/>
                                <w:lang w:eastAsia="en-US"/>
                              </w:rPr>
                              <w:t>More information</w:t>
                            </w:r>
                          </w:p>
                          <w:p w:rsidR="00ED54E3" w:rsidRPr="00C228D3" w:rsidRDefault="00ED54E3" w:rsidP="00AF6ABF">
                            <w:pPr>
                              <w:spacing w:after="120" w:line="276" w:lineRule="auto"/>
                              <w:jc w:val="both"/>
                              <w:rPr>
                                <w:rFonts w:asciiTheme="minorHAnsi" w:eastAsiaTheme="minorHAnsi" w:hAnsiTheme="minorHAnsi" w:cstheme="minorBidi"/>
                                <w:color w:val="365F91"/>
                                <w:sz w:val="22"/>
                                <w:szCs w:val="22"/>
                                <w:lang w:eastAsia="en-US"/>
                              </w:rPr>
                            </w:pPr>
                            <w:r>
                              <w:rPr>
                                <w:rFonts w:asciiTheme="minorHAnsi" w:eastAsiaTheme="minorHAnsi" w:hAnsiTheme="minorHAnsi" w:cstheme="minorBidi"/>
                                <w:color w:val="365F91"/>
                                <w:sz w:val="22"/>
                                <w:szCs w:val="22"/>
                                <w:lang w:eastAsia="en-US"/>
                              </w:rPr>
                              <w:t>For Slovenia, s</w:t>
                            </w:r>
                            <w:r w:rsidRPr="00C228D3">
                              <w:rPr>
                                <w:rFonts w:asciiTheme="minorHAnsi" w:eastAsiaTheme="minorHAnsi" w:hAnsiTheme="minorHAnsi" w:cstheme="minorBidi"/>
                                <w:color w:val="365F91"/>
                                <w:sz w:val="22"/>
                                <w:szCs w:val="22"/>
                                <w:lang w:eastAsia="en-US"/>
                              </w:rPr>
                              <w:t>ee the country’s S3 webpage (in Slovenian):</w:t>
                            </w:r>
                          </w:p>
                          <w:p w:rsidR="00ED54E3" w:rsidRPr="00C228D3" w:rsidRDefault="00051200" w:rsidP="00AF6ABF">
                            <w:pPr>
                              <w:spacing w:after="120" w:line="276" w:lineRule="auto"/>
                              <w:jc w:val="both"/>
                              <w:rPr>
                                <w:rFonts w:asciiTheme="minorHAnsi" w:eastAsiaTheme="minorHAnsi" w:hAnsiTheme="minorHAnsi" w:cstheme="minorBidi"/>
                                <w:color w:val="365F91"/>
                                <w:sz w:val="22"/>
                                <w:szCs w:val="22"/>
                                <w:lang w:eastAsia="en-US"/>
                              </w:rPr>
                            </w:pPr>
                            <w:hyperlink r:id="rId16" w:history="1">
                              <w:r w:rsidR="00ED54E3" w:rsidRPr="002E3B13">
                                <w:rPr>
                                  <w:rStyle w:val="Hipercze"/>
                                  <w:rFonts w:asciiTheme="minorHAnsi" w:eastAsiaTheme="minorHAnsi" w:hAnsiTheme="minorHAnsi" w:cstheme="minorBidi"/>
                                  <w:sz w:val="22"/>
                                  <w:szCs w:val="22"/>
                                  <w:lang w:eastAsia="en-US"/>
                                </w:rPr>
                                <w:t>http://www.svrk.gov.si/si/delovna_podrocja/evropska_kohezijska_politika/ekp_2014_2020/strategija_pametne_specializacije_s4/</w:t>
                              </w:r>
                            </w:hyperlink>
                            <w:r w:rsidR="00ED54E3">
                              <w:rPr>
                                <w:rFonts w:asciiTheme="minorHAnsi" w:eastAsiaTheme="minorHAnsi" w:hAnsiTheme="minorHAnsi" w:cstheme="minorBidi"/>
                                <w:color w:val="365F91"/>
                                <w:sz w:val="22"/>
                                <w:szCs w:val="22"/>
                                <w:lang w:eastAsia="en-US"/>
                              </w:rPr>
                              <w:t xml:space="preserve"> </w:t>
                            </w:r>
                          </w:p>
                          <w:p w:rsidR="00ED54E3" w:rsidRPr="00C228D3" w:rsidRDefault="00ED54E3" w:rsidP="00AF6ABF">
                            <w:pPr>
                              <w:spacing w:after="120" w:line="276" w:lineRule="auto"/>
                              <w:jc w:val="both"/>
                              <w:rPr>
                                <w:rFonts w:asciiTheme="minorHAnsi" w:eastAsiaTheme="minorHAnsi" w:hAnsiTheme="minorHAnsi" w:cstheme="minorBidi"/>
                                <w:b/>
                                <w:color w:val="365F91"/>
                                <w:sz w:val="22"/>
                                <w:szCs w:val="22"/>
                                <w:lang w:eastAsia="en-US"/>
                              </w:rPr>
                            </w:pPr>
                            <w:r>
                              <w:rPr>
                                <w:rFonts w:asciiTheme="minorHAnsi" w:eastAsiaTheme="minorHAnsi" w:hAnsiTheme="minorHAnsi" w:cstheme="minorBidi"/>
                                <w:color w:val="365F91"/>
                                <w:sz w:val="22"/>
                                <w:szCs w:val="22"/>
                                <w:lang w:eastAsia="en-US"/>
                              </w:rPr>
                              <w:t>For Wielkopolska, see: European Commission (2016</w:t>
                            </w:r>
                            <w:r w:rsidRPr="00C228D3">
                              <w:rPr>
                                <w:rFonts w:asciiTheme="minorHAnsi" w:eastAsiaTheme="minorHAnsi" w:hAnsiTheme="minorHAnsi" w:cstheme="minorBidi"/>
                                <w:color w:val="365F91"/>
                                <w:sz w:val="22"/>
                                <w:szCs w:val="22"/>
                                <w:lang w:eastAsia="en-US"/>
                              </w:rPr>
                              <w:t xml:space="preserve">) </w:t>
                            </w:r>
                            <w:r w:rsidRPr="00C543C9">
                              <w:rPr>
                                <w:rFonts w:asciiTheme="minorHAnsi" w:eastAsiaTheme="minorHAnsi" w:hAnsiTheme="minorHAnsi" w:cstheme="minorBidi"/>
                                <w:i/>
                                <w:color w:val="365F91"/>
                                <w:sz w:val="22"/>
                                <w:szCs w:val="22"/>
                                <w:lang w:eastAsia="en-US"/>
                              </w:rPr>
                              <w:t>Smart Stories - Implementing Smart Specialisation across Europe</w:t>
                            </w:r>
                            <w:r w:rsidRPr="00C228D3">
                              <w:rPr>
                                <w:rFonts w:asciiTheme="minorHAnsi" w:eastAsiaTheme="minorHAnsi" w:hAnsiTheme="minorHAnsi" w:cstheme="minorBidi"/>
                                <w:color w:val="365F91"/>
                                <w:sz w:val="22"/>
                                <w:szCs w:val="22"/>
                                <w:lang w:eastAsia="en-US"/>
                              </w:rPr>
                              <w:t>, European</w:t>
                            </w:r>
                            <w:r>
                              <w:rPr>
                                <w:rFonts w:asciiTheme="minorHAnsi" w:eastAsiaTheme="minorHAnsi" w:hAnsiTheme="minorHAnsi" w:cstheme="minorBidi"/>
                                <w:color w:val="365F91"/>
                                <w:sz w:val="22"/>
                                <w:szCs w:val="22"/>
                                <w:lang w:eastAsia="en-US"/>
                              </w:rPr>
                              <w:t xml:space="preserve"> Commission Publication Office: </w:t>
                            </w:r>
                            <w:hyperlink r:id="rId17" w:history="1">
                              <w:r w:rsidRPr="002E3B13">
                                <w:rPr>
                                  <w:rStyle w:val="Hipercze"/>
                                  <w:rFonts w:asciiTheme="minorHAnsi" w:eastAsiaTheme="minorHAnsi" w:hAnsiTheme="minorHAnsi" w:cstheme="minorBidi"/>
                                  <w:sz w:val="22"/>
                                  <w:szCs w:val="22"/>
                                  <w:lang w:eastAsia="en-US"/>
                                </w:rPr>
                                <w:t>http://s3platform.jrc.ec.europa.eu/smart-stories</w:t>
                              </w:r>
                            </w:hyperlink>
                            <w:r>
                              <w:rPr>
                                <w:rFonts w:asciiTheme="minorHAnsi" w:eastAsiaTheme="minorHAnsi" w:hAnsiTheme="minorHAnsi" w:cstheme="minorBidi"/>
                                <w:color w:val="365F91"/>
                                <w:sz w:val="22"/>
                                <w:szCs w:val="22"/>
                                <w:lang w:eastAsia="en-US"/>
                              </w:rPr>
                              <w:t xml:space="preserve"> </w:t>
                            </w:r>
                          </w:p>
                          <w:p w:rsidR="00ED54E3" w:rsidRPr="003B559F" w:rsidRDefault="00ED54E3" w:rsidP="00E66CDC">
                            <w:pPr>
                              <w:spacing w:after="120" w:line="276" w:lineRule="auto"/>
                              <w:rPr>
                                <w:rFonts w:asciiTheme="minorHAnsi" w:eastAsiaTheme="minorHAnsi" w:hAnsiTheme="minorHAnsi" w:cstheme="minorBidi"/>
                                <w:color w:val="365F91"/>
                                <w:sz w:val="22"/>
                                <w:szCs w:val="22"/>
                                <w:lang w:eastAsia="en-US"/>
                              </w:rPr>
                            </w:pPr>
                            <w:r>
                              <w:rPr>
                                <w:rFonts w:asciiTheme="minorHAnsi" w:eastAsiaTheme="minorHAnsi" w:hAnsiTheme="minorHAnsi" w:cstheme="minorBidi"/>
                                <w:color w:val="365F91"/>
                                <w:sz w:val="22"/>
                                <w:szCs w:val="22"/>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FD025" id="_x0000_s1029" type="#_x0000_t202" style="position:absolute;left:0;text-align:left;margin-left:-.15pt;margin-top:28.1pt;width:453.5pt;height:616.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" fillcolor="#8eb4e3" strokecolor="#0b4b92" strokeweight=".5pt">
                <v:fill opacity="32896f"/>
                <v:textbox>
                  <w:txbxContent>
                    <w:p w:rsidR="00ED54E3" w:rsidRPr="0039730C" w:rsidRDefault="00ED54E3" w:rsidP="00E66CDC">
                      <w:pPr>
                        <w:pStyle w:val="Nagwek2"/>
                        <w:spacing w:before="0" w:after="480"/>
                        <w:jc w:val="center"/>
                        <w:rPr>
                          <w:rFonts w:asciiTheme="minorHAnsi" w:hAnsiTheme="minorHAnsi"/>
                          <w:color w:val="365F91"/>
                          <w:sz w:val="22"/>
                          <w:szCs w:val="22"/>
                        </w:rPr>
                      </w:pPr>
                      <w:r w:rsidRPr="0039730C">
                        <w:rPr>
                          <w:rFonts w:asciiTheme="minorHAnsi" w:hAnsiTheme="minorHAnsi"/>
                          <w:color w:val="365F91"/>
                          <w:sz w:val="22"/>
                          <w:szCs w:val="22"/>
                        </w:rPr>
                        <w:t>Slovenia and Wielkopolska (PL) – Stakeholder involvement in the EDP</w:t>
                      </w:r>
                    </w:p>
                    <w:p w:rsidR="00ED54E3" w:rsidRPr="00E66CDC" w:rsidRDefault="00ED54E3" w:rsidP="00AF6ABF">
                      <w:pPr>
                        <w:spacing w:after="120" w:line="276" w:lineRule="auto"/>
                        <w:jc w:val="both"/>
                        <w:rPr>
                          <w:rFonts w:asciiTheme="minorHAnsi" w:eastAsiaTheme="minorHAnsi" w:hAnsiTheme="minorHAnsi" w:cstheme="minorBidi"/>
                          <w:color w:val="365F91"/>
                          <w:sz w:val="22"/>
                          <w:szCs w:val="22"/>
                          <w:lang w:eastAsia="en-US"/>
                        </w:rPr>
                      </w:pPr>
                      <w:r w:rsidRPr="0039730C">
                        <w:rPr>
                          <w:rFonts w:asciiTheme="minorHAnsi" w:eastAsiaTheme="minorHAnsi" w:hAnsiTheme="minorHAnsi" w:cstheme="minorBidi"/>
                          <w:b/>
                          <w:color w:val="365F91"/>
                          <w:sz w:val="22"/>
                          <w:szCs w:val="22"/>
                          <w:lang w:eastAsia="en-US"/>
                        </w:rPr>
                        <w:t>Slovenia: open partnerships for private and public actors</w:t>
                      </w:r>
                      <w:r w:rsidRPr="0039730C">
                        <w:rPr>
                          <w:rFonts w:asciiTheme="minorHAnsi" w:eastAsiaTheme="minorHAnsi" w:hAnsiTheme="minorHAnsi" w:cstheme="minorBidi"/>
                          <w:color w:val="365F91"/>
                          <w:sz w:val="22"/>
                          <w:szCs w:val="22"/>
                          <w:lang w:eastAsia="en-US"/>
                        </w:rPr>
                        <w:t>. As a result of the EDP stock-taking exercise that took place in Slovenia, a number of partnerships are to be established to support S3 implementation. These partnerships are planned to be open entities, where representatives from</w:t>
                      </w:r>
                      <w:r w:rsidRPr="00E66CDC">
                        <w:rPr>
                          <w:rFonts w:asciiTheme="minorHAnsi" w:eastAsiaTheme="minorHAnsi" w:hAnsiTheme="minorHAnsi" w:cstheme="minorBidi"/>
                          <w:color w:val="365F91"/>
                          <w:sz w:val="22"/>
                          <w:szCs w:val="22"/>
                          <w:lang w:eastAsia="en-US"/>
                        </w:rPr>
                        <w:t xml:space="preserve"> business, research, academia, NGOs, public sector may join or leave the group at their own initiative. However, partners will be required to provide their own funding as a way to guarantee engagement and cooperation. The internal management structure of the partnerships is tailored according to the technology and market-specific characteristics of each S3 domain, with some transversal partnerships covering more than one domain. Partnerships have the objective, among others, to maintain open dialogue throughout the policy cycle (implementing the EDP as a flow). This modus operandi was approved by all stakeholders, as it appeared clear that the process of identifying and focusing on investment priorities should be a continuous living and changing </w:t>
                      </w:r>
                      <w:r>
                        <w:rPr>
                          <w:rFonts w:asciiTheme="minorHAnsi" w:eastAsiaTheme="minorHAnsi" w:hAnsiTheme="minorHAnsi" w:cstheme="minorBidi"/>
                          <w:color w:val="365F91"/>
                          <w:sz w:val="22"/>
                          <w:szCs w:val="22"/>
                          <w:lang w:eastAsia="en-US"/>
                        </w:rPr>
                        <w:t>one.</w:t>
                      </w:r>
                    </w:p>
                    <w:p w:rsidR="00ED54E3" w:rsidRDefault="00ED54E3" w:rsidP="00AF6ABF">
                      <w:pPr>
                        <w:spacing w:after="120" w:line="276" w:lineRule="auto"/>
                        <w:jc w:val="both"/>
                        <w:rPr>
                          <w:rFonts w:asciiTheme="minorHAnsi" w:eastAsiaTheme="minorHAnsi" w:hAnsiTheme="minorHAnsi" w:cstheme="minorBidi"/>
                          <w:color w:val="365F91"/>
                          <w:sz w:val="22"/>
                          <w:szCs w:val="22"/>
                          <w:lang w:eastAsia="en-US"/>
                        </w:rPr>
                      </w:pPr>
                      <w:r w:rsidRPr="00E66CDC">
                        <w:rPr>
                          <w:rFonts w:asciiTheme="minorHAnsi" w:eastAsiaTheme="minorHAnsi" w:hAnsiTheme="minorHAnsi" w:cstheme="minorBidi"/>
                          <w:color w:val="365F91"/>
                          <w:sz w:val="22"/>
                          <w:szCs w:val="22"/>
                          <w:lang w:eastAsia="en-US"/>
                        </w:rPr>
                        <w:t>During the preparation of S3 a substantial shift occurred, a drive to change the mind-set and perception of key actors including businesses and researchers. After many networking events, promotional activities and consultations, stakeholders no longer looked at the process from afar but are now taking ownership of it and co-creating trends and policies.</w:t>
                      </w:r>
                    </w:p>
                    <w:p w:rsidR="00ED54E3" w:rsidRPr="00C228D3" w:rsidRDefault="00ED54E3" w:rsidP="00AF6ABF">
                      <w:pPr>
                        <w:spacing w:after="120" w:line="276" w:lineRule="auto"/>
                        <w:jc w:val="both"/>
                        <w:rPr>
                          <w:rFonts w:asciiTheme="minorHAnsi" w:eastAsiaTheme="minorHAnsi" w:hAnsiTheme="minorHAnsi" w:cstheme="minorBidi"/>
                          <w:color w:val="365F91"/>
                          <w:sz w:val="22"/>
                          <w:szCs w:val="22"/>
                          <w:lang w:eastAsia="en-US"/>
                        </w:rPr>
                      </w:pPr>
                      <w:r w:rsidRPr="00C228D3">
                        <w:rPr>
                          <w:rFonts w:asciiTheme="minorHAnsi" w:eastAsiaTheme="minorHAnsi" w:hAnsiTheme="minorHAnsi" w:cstheme="minorBidi"/>
                          <w:b/>
                          <w:color w:val="365F91"/>
                          <w:sz w:val="22"/>
                          <w:szCs w:val="22"/>
                          <w:lang w:eastAsia="en-US"/>
                        </w:rPr>
                        <w:t>Wielkopolska (PL): platforms for stakeholders' engagement</w:t>
                      </w:r>
                      <w:r>
                        <w:rPr>
                          <w:rFonts w:asciiTheme="minorHAnsi" w:eastAsiaTheme="minorHAnsi" w:hAnsiTheme="minorHAnsi" w:cstheme="minorBidi"/>
                          <w:color w:val="365F91"/>
                          <w:sz w:val="22"/>
                          <w:szCs w:val="22"/>
                          <w:lang w:eastAsia="en-US"/>
                        </w:rPr>
                        <w:t>. In Wielkopolska</w:t>
                      </w:r>
                      <w:r w:rsidRPr="00C228D3">
                        <w:rPr>
                          <w:rFonts w:asciiTheme="minorHAnsi" w:eastAsiaTheme="minorHAnsi" w:hAnsiTheme="minorHAnsi" w:cstheme="minorBidi"/>
                          <w:color w:val="365F91"/>
                          <w:sz w:val="22"/>
                          <w:szCs w:val="22"/>
                          <w:lang w:eastAsia="en-US"/>
                        </w:rPr>
                        <w:t>, following the adoption of the S3 by the Regional Parliament (March 2015), the S3 Forum is in charge of animating stakeholders' dialogue and interaction. It comprised six Working Groups, each being responsible for a domain of specialisation. In this way the EDP is connected with the institutional process being carried out by the Interdepartmental S3 Team and the Wielkopolska Innovation Observato</w:t>
                      </w:r>
                      <w:r>
                        <w:rPr>
                          <w:rFonts w:asciiTheme="minorHAnsi" w:eastAsiaTheme="minorHAnsi" w:hAnsiTheme="minorHAnsi" w:cstheme="minorBidi"/>
                          <w:color w:val="365F91"/>
                          <w:sz w:val="22"/>
                          <w:szCs w:val="22"/>
                          <w:lang w:eastAsia="en-US"/>
                        </w:rPr>
                        <w:t>ry at the Marshal Office of Wielkopolska</w:t>
                      </w:r>
                      <w:r w:rsidRPr="00C228D3">
                        <w:rPr>
                          <w:rFonts w:asciiTheme="minorHAnsi" w:eastAsiaTheme="minorHAnsi" w:hAnsiTheme="minorHAnsi" w:cstheme="minorBidi"/>
                          <w:color w:val="365F91"/>
                          <w:sz w:val="22"/>
                          <w:szCs w:val="22"/>
                          <w:lang w:eastAsia="en-US"/>
                        </w:rPr>
                        <w:t>.</w:t>
                      </w:r>
                    </w:p>
                    <w:p w:rsidR="00ED54E3" w:rsidRPr="00C228D3" w:rsidRDefault="00ED54E3" w:rsidP="00AF6ABF">
                      <w:pPr>
                        <w:spacing w:after="120" w:line="276" w:lineRule="auto"/>
                        <w:jc w:val="both"/>
                        <w:rPr>
                          <w:rFonts w:asciiTheme="minorHAnsi" w:eastAsiaTheme="minorHAnsi" w:hAnsiTheme="minorHAnsi" w:cstheme="minorBidi"/>
                          <w:color w:val="365F91"/>
                          <w:sz w:val="22"/>
                          <w:szCs w:val="22"/>
                          <w:lang w:eastAsia="en-US"/>
                        </w:rPr>
                      </w:pPr>
                      <w:r w:rsidRPr="00C228D3">
                        <w:rPr>
                          <w:rFonts w:asciiTheme="minorHAnsi" w:eastAsiaTheme="minorHAnsi" w:hAnsiTheme="minorHAnsi" w:cstheme="minorBidi"/>
                          <w:color w:val="365F91"/>
                          <w:sz w:val="22"/>
                          <w:szCs w:val="22"/>
                          <w:lang w:eastAsia="en-US"/>
                        </w:rPr>
                        <w:t>The Forum members (92 participants, of which 56 companies) are expected to have an impact on both S3 implementation and the regional operational programme. The Office has gained valuable partners which are able to formulate enterprises' needs, hence facilitating the establishment of effective innovation policies. The Forum Working Groups (182 participants, of which 10 companies) appear to be strongly involved in the process. This kind of cooperation enables and encourages linkages between businesses and science partners.</w:t>
                      </w:r>
                    </w:p>
                    <w:p w:rsidR="00ED54E3" w:rsidRDefault="00ED54E3" w:rsidP="00AF6ABF">
                      <w:pPr>
                        <w:spacing w:after="120" w:line="276" w:lineRule="auto"/>
                        <w:jc w:val="both"/>
                        <w:rPr>
                          <w:rFonts w:asciiTheme="minorHAnsi" w:eastAsiaTheme="minorHAnsi" w:hAnsiTheme="minorHAnsi" w:cstheme="minorBidi"/>
                          <w:b/>
                          <w:color w:val="365F91"/>
                          <w:sz w:val="22"/>
                          <w:szCs w:val="22"/>
                          <w:lang w:eastAsia="en-US"/>
                        </w:rPr>
                      </w:pPr>
                      <w:r>
                        <w:rPr>
                          <w:rFonts w:asciiTheme="minorHAnsi" w:eastAsiaTheme="minorHAnsi" w:hAnsiTheme="minorHAnsi" w:cstheme="minorBidi"/>
                          <w:b/>
                          <w:color w:val="365F91"/>
                          <w:sz w:val="22"/>
                          <w:szCs w:val="22"/>
                          <w:lang w:eastAsia="en-US"/>
                        </w:rPr>
                        <w:t>More information</w:t>
                      </w:r>
                    </w:p>
                    <w:p w:rsidR="00ED54E3" w:rsidRPr="00C228D3" w:rsidRDefault="00ED54E3" w:rsidP="00AF6ABF">
                      <w:pPr>
                        <w:spacing w:after="120" w:line="276" w:lineRule="auto"/>
                        <w:jc w:val="both"/>
                        <w:rPr>
                          <w:rFonts w:asciiTheme="minorHAnsi" w:eastAsiaTheme="minorHAnsi" w:hAnsiTheme="minorHAnsi" w:cstheme="minorBidi"/>
                          <w:color w:val="365F91"/>
                          <w:sz w:val="22"/>
                          <w:szCs w:val="22"/>
                          <w:lang w:eastAsia="en-US"/>
                        </w:rPr>
                      </w:pPr>
                      <w:r>
                        <w:rPr>
                          <w:rFonts w:asciiTheme="minorHAnsi" w:eastAsiaTheme="minorHAnsi" w:hAnsiTheme="minorHAnsi" w:cstheme="minorBidi"/>
                          <w:color w:val="365F91"/>
                          <w:sz w:val="22"/>
                          <w:szCs w:val="22"/>
                          <w:lang w:eastAsia="en-US"/>
                        </w:rPr>
                        <w:t>For Slovenia, s</w:t>
                      </w:r>
                      <w:r w:rsidRPr="00C228D3">
                        <w:rPr>
                          <w:rFonts w:asciiTheme="minorHAnsi" w:eastAsiaTheme="minorHAnsi" w:hAnsiTheme="minorHAnsi" w:cstheme="minorBidi"/>
                          <w:color w:val="365F91"/>
                          <w:sz w:val="22"/>
                          <w:szCs w:val="22"/>
                          <w:lang w:eastAsia="en-US"/>
                        </w:rPr>
                        <w:t>ee the country’s S3 webpage (in Slovenian):</w:t>
                      </w:r>
                    </w:p>
                    <w:p w:rsidR="00ED54E3" w:rsidRPr="00C228D3" w:rsidRDefault="00051200" w:rsidP="00AF6ABF">
                      <w:pPr>
                        <w:spacing w:after="120" w:line="276" w:lineRule="auto"/>
                        <w:jc w:val="both"/>
                        <w:rPr>
                          <w:rFonts w:asciiTheme="minorHAnsi" w:eastAsiaTheme="minorHAnsi" w:hAnsiTheme="minorHAnsi" w:cstheme="minorBidi"/>
                          <w:color w:val="365F91"/>
                          <w:sz w:val="22"/>
                          <w:szCs w:val="22"/>
                          <w:lang w:eastAsia="en-US"/>
                        </w:rPr>
                      </w:pPr>
                      <w:hyperlink r:id="rId18" w:history="1">
                        <w:r w:rsidR="00ED54E3" w:rsidRPr="002E3B13">
                          <w:rPr>
                            <w:rStyle w:val="Hipercze"/>
                            <w:rFonts w:asciiTheme="minorHAnsi" w:eastAsiaTheme="minorHAnsi" w:hAnsiTheme="minorHAnsi" w:cstheme="minorBidi"/>
                            <w:sz w:val="22"/>
                            <w:szCs w:val="22"/>
                            <w:lang w:eastAsia="en-US"/>
                          </w:rPr>
                          <w:t>http://www.svrk.gov.si/si/delovna_podrocja/evropska_kohezijska_politika/ekp_2014_2020/strategija_pametne_specializacije_s4/</w:t>
                        </w:r>
                      </w:hyperlink>
                      <w:r w:rsidR="00ED54E3">
                        <w:rPr>
                          <w:rFonts w:asciiTheme="minorHAnsi" w:eastAsiaTheme="minorHAnsi" w:hAnsiTheme="minorHAnsi" w:cstheme="minorBidi"/>
                          <w:color w:val="365F91"/>
                          <w:sz w:val="22"/>
                          <w:szCs w:val="22"/>
                          <w:lang w:eastAsia="en-US"/>
                        </w:rPr>
                        <w:t xml:space="preserve"> </w:t>
                      </w:r>
                    </w:p>
                    <w:p w:rsidR="00ED54E3" w:rsidRPr="00C228D3" w:rsidRDefault="00ED54E3" w:rsidP="00AF6ABF">
                      <w:pPr>
                        <w:spacing w:after="120" w:line="276" w:lineRule="auto"/>
                        <w:jc w:val="both"/>
                        <w:rPr>
                          <w:rFonts w:asciiTheme="minorHAnsi" w:eastAsiaTheme="minorHAnsi" w:hAnsiTheme="minorHAnsi" w:cstheme="minorBidi"/>
                          <w:b/>
                          <w:color w:val="365F91"/>
                          <w:sz w:val="22"/>
                          <w:szCs w:val="22"/>
                          <w:lang w:eastAsia="en-US"/>
                        </w:rPr>
                      </w:pPr>
                      <w:r>
                        <w:rPr>
                          <w:rFonts w:asciiTheme="minorHAnsi" w:eastAsiaTheme="minorHAnsi" w:hAnsiTheme="minorHAnsi" w:cstheme="minorBidi"/>
                          <w:color w:val="365F91"/>
                          <w:sz w:val="22"/>
                          <w:szCs w:val="22"/>
                          <w:lang w:eastAsia="en-US"/>
                        </w:rPr>
                        <w:t>For Wielkopolska, see: European Commission (2016</w:t>
                      </w:r>
                      <w:r w:rsidRPr="00C228D3">
                        <w:rPr>
                          <w:rFonts w:asciiTheme="minorHAnsi" w:eastAsiaTheme="minorHAnsi" w:hAnsiTheme="minorHAnsi" w:cstheme="minorBidi"/>
                          <w:color w:val="365F91"/>
                          <w:sz w:val="22"/>
                          <w:szCs w:val="22"/>
                          <w:lang w:eastAsia="en-US"/>
                        </w:rPr>
                        <w:t xml:space="preserve">) </w:t>
                      </w:r>
                      <w:r w:rsidRPr="00C543C9">
                        <w:rPr>
                          <w:rFonts w:asciiTheme="minorHAnsi" w:eastAsiaTheme="minorHAnsi" w:hAnsiTheme="minorHAnsi" w:cstheme="minorBidi"/>
                          <w:i/>
                          <w:color w:val="365F91"/>
                          <w:sz w:val="22"/>
                          <w:szCs w:val="22"/>
                          <w:lang w:eastAsia="en-US"/>
                        </w:rPr>
                        <w:t>Smart Stories - Implementing Smart Specialisation across Europe</w:t>
                      </w:r>
                      <w:r w:rsidRPr="00C228D3">
                        <w:rPr>
                          <w:rFonts w:asciiTheme="minorHAnsi" w:eastAsiaTheme="minorHAnsi" w:hAnsiTheme="minorHAnsi" w:cstheme="minorBidi"/>
                          <w:color w:val="365F91"/>
                          <w:sz w:val="22"/>
                          <w:szCs w:val="22"/>
                          <w:lang w:eastAsia="en-US"/>
                        </w:rPr>
                        <w:t>, European</w:t>
                      </w:r>
                      <w:r>
                        <w:rPr>
                          <w:rFonts w:asciiTheme="minorHAnsi" w:eastAsiaTheme="minorHAnsi" w:hAnsiTheme="minorHAnsi" w:cstheme="minorBidi"/>
                          <w:color w:val="365F91"/>
                          <w:sz w:val="22"/>
                          <w:szCs w:val="22"/>
                          <w:lang w:eastAsia="en-US"/>
                        </w:rPr>
                        <w:t xml:space="preserve"> Commission Publication Office: </w:t>
                      </w:r>
                      <w:hyperlink r:id="rId19" w:history="1">
                        <w:r w:rsidRPr="002E3B13">
                          <w:rPr>
                            <w:rStyle w:val="Hipercze"/>
                            <w:rFonts w:asciiTheme="minorHAnsi" w:eastAsiaTheme="minorHAnsi" w:hAnsiTheme="minorHAnsi" w:cstheme="minorBidi"/>
                            <w:sz w:val="22"/>
                            <w:szCs w:val="22"/>
                            <w:lang w:eastAsia="en-US"/>
                          </w:rPr>
                          <w:t>http://s3platform.jrc.ec.europa.eu/smart-stories</w:t>
                        </w:r>
                      </w:hyperlink>
                      <w:r>
                        <w:rPr>
                          <w:rFonts w:asciiTheme="minorHAnsi" w:eastAsiaTheme="minorHAnsi" w:hAnsiTheme="minorHAnsi" w:cstheme="minorBidi"/>
                          <w:color w:val="365F91"/>
                          <w:sz w:val="22"/>
                          <w:szCs w:val="22"/>
                          <w:lang w:eastAsia="en-US"/>
                        </w:rPr>
                        <w:t xml:space="preserve"> </w:t>
                      </w:r>
                    </w:p>
                    <w:p w:rsidR="00ED54E3" w:rsidRPr="003B559F" w:rsidRDefault="00ED54E3" w:rsidP="00E66CDC">
                      <w:pPr>
                        <w:spacing w:after="120" w:line="276" w:lineRule="auto"/>
                        <w:rPr>
                          <w:rFonts w:asciiTheme="minorHAnsi" w:eastAsiaTheme="minorHAnsi" w:hAnsiTheme="minorHAnsi" w:cstheme="minorBidi"/>
                          <w:color w:val="365F91"/>
                          <w:sz w:val="22"/>
                          <w:szCs w:val="22"/>
                          <w:lang w:eastAsia="en-US"/>
                        </w:rPr>
                      </w:pPr>
                      <w:r>
                        <w:rPr>
                          <w:rFonts w:asciiTheme="minorHAnsi" w:eastAsiaTheme="minorHAnsi" w:hAnsiTheme="minorHAnsi" w:cstheme="minorBidi"/>
                          <w:color w:val="365F91"/>
                          <w:sz w:val="22"/>
                          <w:szCs w:val="22"/>
                          <w:lang w:eastAsia="en-US"/>
                        </w:rPr>
                        <w:t xml:space="preserve"> </w:t>
                      </w:r>
                    </w:p>
                  </w:txbxContent>
                </v:textbox>
                <w10:wrap type="topAndBottom"/>
              </v:shape>
            </w:pict>
          </mc:Fallback>
        </mc:AlternateContent>
      </w:r>
    </w:p>
    <w:p w:rsidR="00C4017C" w:rsidRDefault="004E69DD" w:rsidP="00AF6ABF">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lang w:val="pl-PL" w:eastAsia="pl-PL"/>
        </w:rPr>
        <w:lastRenderedPageBreak/>
        <mc:AlternateContent>
          <mc:Choice Requires="wps">
            <w:drawing>
              <wp:anchor distT="0" distB="0" distL="114300" distR="114300" simplePos="0" relativeHeight="251714560" behindDoc="0" locked="0" layoutInCell="1" allowOverlap="1" wp14:anchorId="61CA6F14" wp14:editId="2E1437F2">
                <wp:simplePos x="0" y="0"/>
                <wp:positionH relativeFrom="leftMargin">
                  <wp:posOffset>4762500</wp:posOffset>
                </wp:positionH>
                <wp:positionV relativeFrom="paragraph">
                  <wp:posOffset>292735</wp:posOffset>
                </wp:positionV>
                <wp:extent cx="1891030" cy="1335405"/>
                <wp:effectExtent l="0" t="0" r="0" b="0"/>
                <wp:wrapSquare wrapText="bothSides"/>
                <wp:docPr id="2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1030" cy="1335405"/>
                        </a:xfrm>
                        <a:prstGeom prst="rect">
                          <a:avLst/>
                        </a:prstGeom>
                        <a:solidFill>
                          <a:sysClr val="window" lastClr="FFFFFF"/>
                        </a:solidFill>
                        <a:ln w="6350">
                          <a:noFill/>
                        </a:ln>
                        <a:effectLst/>
                      </wps:spPr>
                      <wps:txbx>
                        <w:txbxContent>
                          <w:p w:rsidR="00ED54E3" w:rsidRPr="00E3190C" w:rsidRDefault="00ED54E3" w:rsidP="004E69DD">
                            <w:pPr>
                              <w:spacing w:line="276" w:lineRule="auto"/>
                              <w:rPr>
                                <w:rFonts w:asciiTheme="minorHAnsi" w:eastAsiaTheme="minorHAnsi" w:hAnsiTheme="minorHAnsi" w:cstheme="minorBidi"/>
                                <w:i/>
                                <w:color w:val="006FB4"/>
                                <w:sz w:val="22"/>
                                <w:szCs w:val="22"/>
                                <w:lang w:eastAsia="en-US"/>
                              </w:rPr>
                            </w:pPr>
                            <w:r w:rsidRPr="008E3A10">
                              <w:rPr>
                                <w:rFonts w:asciiTheme="minorHAnsi" w:eastAsiaTheme="minorHAnsi" w:hAnsiTheme="minorHAnsi" w:cstheme="minorBidi"/>
                                <w:i/>
                                <w:color w:val="006FB4"/>
                                <w:sz w:val="22"/>
                                <w:szCs w:val="22"/>
                                <w:lang w:eastAsia="en-US"/>
                              </w:rPr>
                              <w:t xml:space="preserve">It is critical to ensure continuity to the EDP. Breaking the EDP means disrupting a trust-building process that is crucial for the sustainability of the S3 </w:t>
                            </w:r>
                            <w:r>
                              <w:rPr>
                                <w:rFonts w:asciiTheme="minorHAnsi" w:eastAsiaTheme="minorHAnsi" w:hAnsiTheme="minorHAnsi" w:cstheme="minorBidi"/>
                                <w:i/>
                                <w:color w:val="006FB4"/>
                                <w:sz w:val="22"/>
                                <w:szCs w:val="22"/>
                                <w:lang w:eastAsia="en-US"/>
                              </w:rPr>
                              <w:t>itself</w:t>
                            </w:r>
                            <w:r w:rsidRPr="008E3A10">
                              <w:rPr>
                                <w:rFonts w:asciiTheme="minorHAnsi" w:eastAsiaTheme="minorHAnsi" w:hAnsiTheme="minorHAnsi" w:cstheme="minorBidi"/>
                                <w:i/>
                                <w:color w:val="006FB4"/>
                                <w:sz w:val="22"/>
                                <w:szCs w:val="22"/>
                                <w:lang w:eastAsia="en-US"/>
                              </w:rPr>
                              <w:t xml:space="preserve">. </w:t>
                            </w: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A6F14" id="_x0000_s1030" type="#_x0000_t202" style="position:absolute;left:0;text-align:left;margin-left:375pt;margin-top:23.05pt;width:148.9pt;height:105.15pt;z-index:251714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" fillcolor="window" stroked="f" strokeweight=".5pt">
                <v:path arrowok="t"/>
                <v:textbox inset="3mm">
                  <w:txbxContent>
                    <w:p w:rsidR="00ED54E3" w:rsidRPr="00E3190C" w:rsidRDefault="00ED54E3" w:rsidP="004E69DD">
                      <w:pPr>
                        <w:spacing w:line="276" w:lineRule="auto"/>
                        <w:rPr>
                          <w:rFonts w:asciiTheme="minorHAnsi" w:eastAsiaTheme="minorHAnsi" w:hAnsiTheme="minorHAnsi" w:cstheme="minorBidi"/>
                          <w:i/>
                          <w:color w:val="006FB4"/>
                          <w:sz w:val="22"/>
                          <w:szCs w:val="22"/>
                          <w:lang w:eastAsia="en-US"/>
                        </w:rPr>
                      </w:pPr>
                      <w:r w:rsidRPr="008E3A10">
                        <w:rPr>
                          <w:rFonts w:asciiTheme="minorHAnsi" w:eastAsiaTheme="minorHAnsi" w:hAnsiTheme="minorHAnsi" w:cstheme="minorBidi"/>
                          <w:i/>
                          <w:color w:val="006FB4"/>
                          <w:sz w:val="22"/>
                          <w:szCs w:val="22"/>
                          <w:lang w:eastAsia="en-US"/>
                        </w:rPr>
                        <w:t xml:space="preserve">It is critical to ensure continuity to the EDP. Breaking the EDP means disrupting a trust-building process that is crucial for the sustainability of the S3 </w:t>
                      </w:r>
                      <w:r>
                        <w:rPr>
                          <w:rFonts w:asciiTheme="minorHAnsi" w:eastAsiaTheme="minorHAnsi" w:hAnsiTheme="minorHAnsi" w:cstheme="minorBidi"/>
                          <w:i/>
                          <w:color w:val="006FB4"/>
                          <w:sz w:val="22"/>
                          <w:szCs w:val="22"/>
                          <w:lang w:eastAsia="en-US"/>
                        </w:rPr>
                        <w:t>itself</w:t>
                      </w:r>
                      <w:r w:rsidRPr="008E3A10">
                        <w:rPr>
                          <w:rFonts w:asciiTheme="minorHAnsi" w:eastAsiaTheme="minorHAnsi" w:hAnsiTheme="minorHAnsi" w:cstheme="minorBidi"/>
                          <w:i/>
                          <w:color w:val="006FB4"/>
                          <w:sz w:val="22"/>
                          <w:szCs w:val="22"/>
                          <w:lang w:eastAsia="en-US"/>
                        </w:rPr>
                        <w:t xml:space="preserve">. </w:t>
                      </w:r>
                    </w:p>
                  </w:txbxContent>
                </v:textbox>
                <w10:wrap type="square" anchorx="margin"/>
              </v:shape>
            </w:pict>
          </mc:Fallback>
        </mc:AlternateContent>
      </w:r>
    </w:p>
    <w:p w:rsidR="002D685D" w:rsidRDefault="00D738CD" w:rsidP="00AF6ABF">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Although public-private</w:t>
      </w:r>
      <w:r w:rsidR="00C10389" w:rsidRPr="00A75B83">
        <w:rPr>
          <w:rFonts w:asciiTheme="minorHAnsi" w:eastAsiaTheme="minorHAnsi" w:hAnsiTheme="minorHAnsi" w:cstheme="minorBidi"/>
          <w:sz w:val="22"/>
          <w:szCs w:val="22"/>
          <w:lang w:eastAsia="en-US"/>
        </w:rPr>
        <w:t xml:space="preserve"> interaction is not an unknown practice across regions,</w:t>
      </w:r>
      <w:r w:rsidR="00C10389">
        <w:rPr>
          <w:rFonts w:asciiTheme="minorHAnsi" w:eastAsiaTheme="minorHAnsi" w:hAnsiTheme="minorHAnsi" w:cstheme="minorBidi"/>
          <w:sz w:val="22"/>
          <w:szCs w:val="22"/>
          <w:lang w:eastAsia="en-US"/>
        </w:rPr>
        <w:t xml:space="preserve"> the </w:t>
      </w:r>
      <w:r w:rsidR="00C10389" w:rsidRPr="00087035">
        <w:rPr>
          <w:rFonts w:asciiTheme="minorHAnsi" w:eastAsiaTheme="minorHAnsi" w:hAnsiTheme="minorHAnsi" w:cstheme="minorBidi"/>
          <w:sz w:val="22"/>
          <w:szCs w:val="22"/>
          <w:lang w:eastAsia="en-US"/>
        </w:rPr>
        <w:t>challenge is to maint</w:t>
      </w:r>
      <w:r w:rsidR="0080505F">
        <w:rPr>
          <w:rFonts w:asciiTheme="minorHAnsi" w:eastAsiaTheme="minorHAnsi" w:hAnsiTheme="minorHAnsi" w:cstheme="minorBidi"/>
          <w:sz w:val="22"/>
          <w:szCs w:val="22"/>
          <w:lang w:eastAsia="en-US"/>
        </w:rPr>
        <w:t>ain</w:t>
      </w:r>
      <w:r w:rsidR="00C10389" w:rsidRPr="00087035">
        <w:rPr>
          <w:rFonts w:asciiTheme="minorHAnsi" w:eastAsiaTheme="minorHAnsi" w:hAnsiTheme="minorHAnsi" w:cstheme="minorBidi"/>
          <w:sz w:val="22"/>
          <w:szCs w:val="22"/>
          <w:lang w:eastAsia="en-US"/>
        </w:rPr>
        <w:t xml:space="preserve"> the dynamics generated</w:t>
      </w:r>
      <w:r w:rsidR="00C10389">
        <w:rPr>
          <w:rFonts w:asciiTheme="minorHAnsi" w:eastAsiaTheme="minorHAnsi" w:hAnsiTheme="minorHAnsi" w:cstheme="minorBidi"/>
          <w:sz w:val="22"/>
          <w:szCs w:val="22"/>
          <w:lang w:eastAsia="en-US"/>
        </w:rPr>
        <w:t xml:space="preserve"> during the elaboration of the </w:t>
      </w:r>
      <w:r w:rsidR="00434580">
        <w:rPr>
          <w:rFonts w:asciiTheme="minorHAnsi" w:eastAsiaTheme="minorHAnsi" w:hAnsiTheme="minorHAnsi" w:cstheme="minorBidi"/>
          <w:sz w:val="22"/>
          <w:szCs w:val="22"/>
          <w:lang w:eastAsia="en-US"/>
        </w:rPr>
        <w:t xml:space="preserve">national and/or regional </w:t>
      </w:r>
      <w:r w:rsidR="00C10389">
        <w:rPr>
          <w:rFonts w:asciiTheme="minorHAnsi" w:eastAsiaTheme="minorHAnsi" w:hAnsiTheme="minorHAnsi" w:cstheme="minorBidi"/>
          <w:sz w:val="22"/>
          <w:szCs w:val="22"/>
          <w:lang w:eastAsia="en-US"/>
        </w:rPr>
        <w:t>S3 along the different stages of the policy cycle</w:t>
      </w:r>
      <w:r w:rsidR="00C10389" w:rsidRPr="00087035">
        <w:rPr>
          <w:rFonts w:asciiTheme="minorHAnsi" w:eastAsiaTheme="minorHAnsi" w:hAnsiTheme="minorHAnsi" w:cstheme="minorBidi"/>
          <w:sz w:val="22"/>
          <w:szCs w:val="22"/>
          <w:lang w:eastAsia="en-US"/>
        </w:rPr>
        <w:t>.</w:t>
      </w:r>
      <w:r w:rsidR="00C10389">
        <w:rPr>
          <w:rFonts w:asciiTheme="minorHAnsi" w:eastAsiaTheme="minorHAnsi" w:hAnsiTheme="minorHAnsi" w:cstheme="minorBidi"/>
          <w:sz w:val="22"/>
          <w:szCs w:val="22"/>
          <w:lang w:eastAsia="en-US"/>
        </w:rPr>
        <w:t xml:space="preserve"> To achieve this, </w:t>
      </w:r>
      <w:r w:rsidR="00E3190C">
        <w:rPr>
          <w:rFonts w:asciiTheme="minorHAnsi" w:eastAsiaTheme="minorHAnsi" w:hAnsiTheme="minorHAnsi" w:cstheme="minorBidi"/>
          <w:sz w:val="22"/>
          <w:szCs w:val="22"/>
          <w:lang w:eastAsia="en-US"/>
        </w:rPr>
        <w:t>it</w:t>
      </w:r>
      <w:r w:rsidR="00E3190C" w:rsidRPr="00B0526A">
        <w:rPr>
          <w:rFonts w:asciiTheme="minorHAnsi" w:eastAsiaTheme="minorHAnsi" w:hAnsiTheme="minorHAnsi" w:cstheme="minorBidi"/>
          <w:sz w:val="22"/>
          <w:szCs w:val="22"/>
          <w:lang w:eastAsia="en-US"/>
        </w:rPr>
        <w:t xml:space="preserve"> </w:t>
      </w:r>
      <w:r w:rsidR="00E3190C">
        <w:rPr>
          <w:rFonts w:asciiTheme="minorHAnsi" w:eastAsiaTheme="minorHAnsi" w:hAnsiTheme="minorHAnsi" w:cstheme="minorBidi"/>
          <w:sz w:val="22"/>
          <w:szCs w:val="22"/>
          <w:lang w:eastAsia="en-US"/>
        </w:rPr>
        <w:t>seems</w:t>
      </w:r>
      <w:r w:rsidR="00E3190C" w:rsidRPr="00B0526A">
        <w:rPr>
          <w:rFonts w:asciiTheme="minorHAnsi" w:eastAsiaTheme="minorHAnsi" w:hAnsiTheme="minorHAnsi" w:cstheme="minorBidi"/>
          <w:sz w:val="22"/>
          <w:szCs w:val="22"/>
          <w:lang w:eastAsia="en-US"/>
        </w:rPr>
        <w:t xml:space="preserve"> critical to map an</w:t>
      </w:r>
      <w:r w:rsidR="00B67967">
        <w:rPr>
          <w:rFonts w:asciiTheme="minorHAnsi" w:eastAsiaTheme="minorHAnsi" w:hAnsiTheme="minorHAnsi" w:cstheme="minorBidi"/>
          <w:sz w:val="22"/>
          <w:szCs w:val="22"/>
          <w:lang w:eastAsia="en-US"/>
        </w:rPr>
        <w:t>d sustain dialogue among all</w:t>
      </w:r>
      <w:r w:rsidR="00E3190C" w:rsidRPr="00B0526A">
        <w:rPr>
          <w:rFonts w:asciiTheme="minorHAnsi" w:eastAsiaTheme="minorHAnsi" w:hAnsiTheme="minorHAnsi" w:cstheme="minorBidi"/>
          <w:sz w:val="22"/>
          <w:szCs w:val="22"/>
          <w:lang w:eastAsia="en-US"/>
        </w:rPr>
        <w:t xml:space="preserve"> institutional actors involv</w:t>
      </w:r>
      <w:r w:rsidR="00652676">
        <w:rPr>
          <w:rFonts w:asciiTheme="minorHAnsi" w:eastAsiaTheme="minorHAnsi" w:hAnsiTheme="minorHAnsi" w:cstheme="minorBidi"/>
          <w:sz w:val="22"/>
          <w:szCs w:val="22"/>
          <w:lang w:eastAsia="en-US"/>
        </w:rPr>
        <w:t xml:space="preserve">ed in </w:t>
      </w:r>
      <w:r w:rsidR="00E3190C" w:rsidRPr="00B0526A">
        <w:rPr>
          <w:rFonts w:asciiTheme="minorHAnsi" w:eastAsiaTheme="minorHAnsi" w:hAnsiTheme="minorHAnsi" w:cstheme="minorBidi"/>
          <w:sz w:val="22"/>
          <w:szCs w:val="22"/>
          <w:lang w:eastAsia="en-US"/>
        </w:rPr>
        <w:t xml:space="preserve">S3 design and implementation. This includes the teams/institutions that conducted the EDP exercise in view of the </w:t>
      </w:r>
      <w:r w:rsidR="00E3190C" w:rsidRPr="00E3190C">
        <w:rPr>
          <w:rFonts w:asciiTheme="minorHAnsi" w:eastAsiaTheme="minorHAnsi" w:hAnsiTheme="minorHAnsi" w:cstheme="minorBidi"/>
          <w:i/>
          <w:sz w:val="22"/>
          <w:szCs w:val="22"/>
          <w:lang w:eastAsia="en-US"/>
        </w:rPr>
        <w:t xml:space="preserve">ex-ante </w:t>
      </w:r>
      <w:r w:rsidR="00E3190C" w:rsidRPr="00B0526A">
        <w:rPr>
          <w:rFonts w:asciiTheme="minorHAnsi" w:eastAsiaTheme="minorHAnsi" w:hAnsiTheme="minorHAnsi" w:cstheme="minorBidi"/>
          <w:sz w:val="22"/>
          <w:szCs w:val="22"/>
          <w:lang w:eastAsia="en-US"/>
        </w:rPr>
        <w:t>conditionality, as well as actors involved in the management/implementation of the relevant</w:t>
      </w:r>
      <w:r w:rsidR="00E3190C">
        <w:rPr>
          <w:rFonts w:asciiTheme="minorHAnsi" w:eastAsiaTheme="minorHAnsi" w:hAnsiTheme="minorHAnsi" w:cstheme="minorBidi"/>
          <w:sz w:val="22"/>
          <w:szCs w:val="22"/>
          <w:lang w:eastAsia="en-US"/>
        </w:rPr>
        <w:t xml:space="preserve"> </w:t>
      </w:r>
      <w:r w:rsidR="00E66CDC">
        <w:rPr>
          <w:rFonts w:asciiTheme="minorHAnsi" w:eastAsiaTheme="minorHAnsi" w:hAnsiTheme="minorHAnsi" w:cstheme="minorBidi"/>
          <w:sz w:val="22"/>
          <w:szCs w:val="22"/>
          <w:lang w:eastAsia="en-US"/>
        </w:rPr>
        <w:t>Operational P</w:t>
      </w:r>
      <w:r w:rsidR="00E3190C">
        <w:rPr>
          <w:rFonts w:asciiTheme="minorHAnsi" w:eastAsiaTheme="minorHAnsi" w:hAnsiTheme="minorHAnsi" w:cstheme="minorBidi"/>
          <w:sz w:val="22"/>
          <w:szCs w:val="22"/>
          <w:lang w:eastAsia="en-US"/>
        </w:rPr>
        <w:t>rogrammes (OPs)</w:t>
      </w:r>
      <w:r w:rsidR="00E3190C" w:rsidRPr="00B0526A">
        <w:rPr>
          <w:rFonts w:asciiTheme="minorHAnsi" w:eastAsiaTheme="minorHAnsi" w:hAnsiTheme="minorHAnsi" w:cstheme="minorBidi"/>
          <w:sz w:val="22"/>
          <w:szCs w:val="22"/>
          <w:lang w:eastAsia="en-US"/>
        </w:rPr>
        <w:t xml:space="preserve"> or other funds, down to the very individuals involved in drafting and managing </w:t>
      </w:r>
      <w:r w:rsidR="00E3190C">
        <w:rPr>
          <w:rFonts w:asciiTheme="minorHAnsi" w:eastAsiaTheme="minorHAnsi" w:hAnsiTheme="minorHAnsi" w:cstheme="minorBidi"/>
          <w:sz w:val="22"/>
          <w:szCs w:val="22"/>
          <w:lang w:eastAsia="en-US"/>
        </w:rPr>
        <w:t xml:space="preserve">calls for proposals. </w:t>
      </w:r>
      <w:r w:rsidR="00322A43">
        <w:rPr>
          <w:rFonts w:asciiTheme="minorHAnsi" w:eastAsiaTheme="minorHAnsi" w:hAnsiTheme="minorHAnsi" w:cstheme="minorBidi"/>
          <w:sz w:val="22"/>
          <w:szCs w:val="22"/>
          <w:lang w:eastAsia="en-US"/>
        </w:rPr>
        <w:t>All these actors should have</w:t>
      </w:r>
      <w:r w:rsidR="00E3190C" w:rsidRPr="00B0526A">
        <w:rPr>
          <w:rFonts w:asciiTheme="minorHAnsi" w:eastAsiaTheme="minorHAnsi" w:hAnsiTheme="minorHAnsi" w:cstheme="minorBidi"/>
          <w:sz w:val="22"/>
          <w:szCs w:val="22"/>
          <w:lang w:eastAsia="en-US"/>
        </w:rPr>
        <w:t xml:space="preserve"> a common </w:t>
      </w:r>
      <w:r w:rsidR="00322A43">
        <w:rPr>
          <w:rFonts w:asciiTheme="minorHAnsi" w:eastAsiaTheme="minorHAnsi" w:hAnsiTheme="minorHAnsi" w:cstheme="minorBidi"/>
          <w:sz w:val="22"/>
          <w:szCs w:val="22"/>
          <w:lang w:eastAsia="en-US"/>
        </w:rPr>
        <w:t>understanding of the EDP and should</w:t>
      </w:r>
      <w:r w:rsidR="00E3190C" w:rsidRPr="00B0526A">
        <w:rPr>
          <w:rFonts w:asciiTheme="minorHAnsi" w:eastAsiaTheme="minorHAnsi" w:hAnsiTheme="minorHAnsi" w:cstheme="minorBidi"/>
          <w:sz w:val="22"/>
          <w:szCs w:val="22"/>
          <w:lang w:eastAsia="en-US"/>
        </w:rPr>
        <w:t xml:space="preserve"> be</w:t>
      </w:r>
      <w:r w:rsidR="00322A43">
        <w:rPr>
          <w:rFonts w:asciiTheme="minorHAnsi" w:eastAsiaTheme="minorHAnsi" w:hAnsiTheme="minorHAnsi" w:cstheme="minorBidi"/>
          <w:sz w:val="22"/>
          <w:szCs w:val="22"/>
          <w:lang w:eastAsia="en-US"/>
        </w:rPr>
        <w:t xml:space="preserve"> aware of their role within the process. </w:t>
      </w:r>
      <w:r w:rsidR="008417DE">
        <w:rPr>
          <w:rFonts w:asciiTheme="minorHAnsi" w:eastAsiaTheme="minorHAnsi" w:hAnsiTheme="minorHAnsi" w:cstheme="minorBidi"/>
          <w:sz w:val="22"/>
          <w:szCs w:val="22"/>
          <w:lang w:eastAsia="en-US"/>
        </w:rPr>
        <w:t>In sum, the</w:t>
      </w:r>
      <w:r w:rsidR="002D685D" w:rsidRPr="002D685D">
        <w:rPr>
          <w:rFonts w:asciiTheme="minorHAnsi" w:eastAsiaTheme="minorHAnsi" w:hAnsiTheme="minorHAnsi" w:cstheme="minorBidi"/>
          <w:sz w:val="22"/>
          <w:szCs w:val="22"/>
          <w:lang w:eastAsia="en-US"/>
        </w:rPr>
        <w:t xml:space="preserve"> EDP requires a long-term investment in building competences internal to the public administration, ensuring continuity allows the investment to produce its returns</w:t>
      </w:r>
      <w:r w:rsidR="002D685D" w:rsidRPr="00DA21C5">
        <w:rPr>
          <w:rFonts w:asciiTheme="minorHAnsi" w:eastAsiaTheme="minorHAnsi" w:hAnsiTheme="minorHAnsi" w:cstheme="minorBidi"/>
          <w:sz w:val="22"/>
          <w:szCs w:val="22"/>
          <w:lang w:eastAsia="en-US"/>
        </w:rPr>
        <w:t>.</w:t>
      </w:r>
      <w:r w:rsidR="00645B4C">
        <w:rPr>
          <w:rFonts w:asciiTheme="minorHAnsi" w:eastAsiaTheme="minorHAnsi" w:hAnsiTheme="minorHAnsi" w:cstheme="minorBidi"/>
          <w:sz w:val="22"/>
          <w:szCs w:val="22"/>
          <w:lang w:eastAsia="en-US"/>
        </w:rPr>
        <w:t xml:space="preserve"> Hence, the</w:t>
      </w:r>
      <w:r w:rsidR="00645B4C" w:rsidRPr="002D685D">
        <w:rPr>
          <w:rFonts w:asciiTheme="minorHAnsi" w:eastAsiaTheme="minorHAnsi" w:hAnsiTheme="minorHAnsi" w:cstheme="minorBidi"/>
          <w:sz w:val="22"/>
          <w:szCs w:val="22"/>
          <w:lang w:eastAsia="en-US"/>
        </w:rPr>
        <w:t xml:space="preserve"> S3 governance </w:t>
      </w:r>
      <w:r w:rsidR="00645B4C">
        <w:rPr>
          <w:rFonts w:asciiTheme="minorHAnsi" w:eastAsiaTheme="minorHAnsi" w:hAnsiTheme="minorHAnsi" w:cstheme="minorBidi"/>
          <w:sz w:val="22"/>
          <w:szCs w:val="22"/>
          <w:lang w:eastAsia="en-US"/>
        </w:rPr>
        <w:t>should</w:t>
      </w:r>
      <w:r w:rsidR="00645B4C" w:rsidRPr="002D685D">
        <w:rPr>
          <w:rFonts w:asciiTheme="minorHAnsi" w:eastAsiaTheme="minorHAnsi" w:hAnsiTheme="minorHAnsi" w:cstheme="minorBidi"/>
          <w:sz w:val="22"/>
          <w:szCs w:val="22"/>
          <w:lang w:eastAsia="en-US"/>
        </w:rPr>
        <w:t xml:space="preserve"> contain mechanisms to prevent the cycle being broken by either politic</w:t>
      </w:r>
      <w:r w:rsidR="00645B4C">
        <w:rPr>
          <w:rFonts w:asciiTheme="minorHAnsi" w:eastAsiaTheme="minorHAnsi" w:hAnsiTheme="minorHAnsi" w:cstheme="minorBidi"/>
          <w:sz w:val="22"/>
          <w:szCs w:val="22"/>
          <w:lang w:eastAsia="en-US"/>
        </w:rPr>
        <w:t>al or financial instability</w:t>
      </w:r>
      <w:r w:rsidR="00C4017C">
        <w:rPr>
          <w:rFonts w:asciiTheme="minorHAnsi" w:eastAsiaTheme="minorHAnsi" w:hAnsiTheme="minorHAnsi" w:cstheme="minorBidi"/>
          <w:sz w:val="22"/>
          <w:szCs w:val="22"/>
          <w:lang w:eastAsia="en-US"/>
        </w:rPr>
        <w:t>.</w:t>
      </w:r>
    </w:p>
    <w:p w:rsidR="008574EA" w:rsidRPr="00E66CDC" w:rsidRDefault="008574EA" w:rsidP="00AF6ABF">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val="en-US" w:eastAsia="ja-JP"/>
        </w:rPr>
      </w:pPr>
      <w:r w:rsidRPr="00E66CDC">
        <w:rPr>
          <w:rFonts w:asciiTheme="minorHAnsi" w:eastAsiaTheme="majorEastAsia" w:hAnsiTheme="minorHAnsi" w:cstheme="majorBidi"/>
          <w:b/>
          <w:color w:val="365F91" w:themeColor="accent1" w:themeShade="BF"/>
          <w:sz w:val="28"/>
          <w:szCs w:val="28"/>
          <w:lang w:val="en-US" w:eastAsia="ja-JP"/>
        </w:rPr>
        <w:t>The new role of government</w:t>
      </w:r>
    </w:p>
    <w:p w:rsidR="00D652AC" w:rsidRDefault="00C543C9" w:rsidP="00AF6ABF">
      <w:pPr>
        <w:spacing w:after="200" w:line="276" w:lineRule="auto"/>
        <w:jc w:val="both"/>
        <w:rPr>
          <w:rFonts w:asciiTheme="minorHAnsi" w:eastAsiaTheme="minorHAnsi" w:hAnsiTheme="minorHAnsi" w:cstheme="minorBidi"/>
          <w:iCs/>
          <w:sz w:val="22"/>
          <w:szCs w:val="22"/>
          <w:lang w:eastAsia="en-US"/>
        </w:rPr>
      </w:pPr>
      <w:r w:rsidRPr="00E66CDC">
        <w:rPr>
          <w:rFonts w:asciiTheme="minorHAnsi" w:eastAsiaTheme="majorEastAsia" w:hAnsiTheme="minorHAnsi" w:cstheme="majorBidi"/>
          <w:b/>
          <w:noProof/>
          <w:color w:val="365F91" w:themeColor="accent1" w:themeShade="BF"/>
          <w:sz w:val="28"/>
          <w:szCs w:val="28"/>
          <w:lang w:val="pl-PL" w:eastAsia="pl-PL"/>
        </w:rPr>
        <mc:AlternateContent>
          <mc:Choice Requires="wps">
            <w:drawing>
              <wp:anchor distT="0" distB="0" distL="114300" distR="114300" simplePos="0" relativeHeight="251716608" behindDoc="0" locked="0" layoutInCell="1" allowOverlap="1" wp14:anchorId="58B3050C" wp14:editId="66D577CC">
                <wp:simplePos x="0" y="0"/>
                <wp:positionH relativeFrom="leftMargin">
                  <wp:posOffset>5040630</wp:posOffset>
                </wp:positionH>
                <wp:positionV relativeFrom="paragraph">
                  <wp:posOffset>22225</wp:posOffset>
                </wp:positionV>
                <wp:extent cx="2033905" cy="1701165"/>
                <wp:effectExtent l="0" t="0" r="4445"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3905" cy="1701165"/>
                        </a:xfrm>
                        <a:prstGeom prst="rect">
                          <a:avLst/>
                        </a:prstGeom>
                        <a:solidFill>
                          <a:sysClr val="window" lastClr="FFFFFF"/>
                        </a:solidFill>
                        <a:ln w="6350">
                          <a:noFill/>
                        </a:ln>
                        <a:effectLst/>
                      </wps:spPr>
                      <wps:txbx>
                        <w:txbxContent>
                          <w:p w:rsidR="00ED54E3" w:rsidRPr="008C55D3" w:rsidRDefault="00ED54E3" w:rsidP="004E69DD">
                            <w:pPr>
                              <w:spacing w:line="276" w:lineRule="auto"/>
                              <w:rPr>
                                <w:rFonts w:asciiTheme="minorHAnsi" w:eastAsiaTheme="minorHAnsi" w:hAnsiTheme="minorHAnsi" w:cstheme="minorBidi"/>
                                <w:i/>
                                <w:color w:val="006FB4"/>
                                <w:sz w:val="22"/>
                                <w:szCs w:val="22"/>
                                <w:lang w:eastAsia="en-US"/>
                              </w:rPr>
                            </w:pPr>
                            <w:r>
                              <w:rPr>
                                <w:rFonts w:asciiTheme="minorHAnsi" w:eastAsiaTheme="minorHAnsi" w:hAnsiTheme="minorHAnsi" w:cstheme="minorBidi"/>
                                <w:i/>
                                <w:color w:val="006FB4"/>
                                <w:sz w:val="22"/>
                                <w:szCs w:val="22"/>
                                <w:lang w:eastAsia="en-US"/>
                              </w:rPr>
                              <w:t>In the EDP, bottom-up, public-private i</w:t>
                            </w:r>
                            <w:r w:rsidRPr="001F7385">
                              <w:rPr>
                                <w:rFonts w:asciiTheme="minorHAnsi" w:eastAsiaTheme="minorHAnsi" w:hAnsiTheme="minorHAnsi" w:cstheme="minorBidi"/>
                                <w:i/>
                                <w:color w:val="006FB4"/>
                                <w:sz w:val="22"/>
                                <w:szCs w:val="22"/>
                                <w:lang w:eastAsia="en-US"/>
                              </w:rPr>
                              <w:t>nteractions and exchange</w:t>
                            </w:r>
                            <w:r>
                              <w:rPr>
                                <w:rFonts w:asciiTheme="minorHAnsi" w:eastAsiaTheme="minorHAnsi" w:hAnsiTheme="minorHAnsi" w:cstheme="minorBidi"/>
                                <w:i/>
                                <w:color w:val="006FB4"/>
                                <w:sz w:val="22"/>
                                <w:szCs w:val="22"/>
                                <w:lang w:eastAsia="en-US"/>
                              </w:rPr>
                              <w:t>s</w:t>
                            </w:r>
                            <w:r w:rsidRPr="001F7385">
                              <w:rPr>
                                <w:rFonts w:asciiTheme="minorHAnsi" w:eastAsiaTheme="minorHAnsi" w:hAnsiTheme="minorHAnsi" w:cstheme="minorBidi"/>
                                <w:i/>
                                <w:color w:val="006FB4"/>
                                <w:sz w:val="22"/>
                                <w:szCs w:val="22"/>
                                <w:lang w:eastAsia="en-US"/>
                              </w:rPr>
                              <w:t xml:space="preserve"> of entrepreneurial knowledge </w:t>
                            </w:r>
                            <w:r>
                              <w:rPr>
                                <w:rFonts w:asciiTheme="minorHAnsi" w:eastAsiaTheme="minorHAnsi" w:hAnsiTheme="minorHAnsi" w:cstheme="minorBidi"/>
                                <w:i/>
                                <w:color w:val="006FB4"/>
                                <w:sz w:val="22"/>
                                <w:szCs w:val="22"/>
                                <w:lang w:eastAsia="en-US"/>
                              </w:rPr>
                              <w:t>are</w:t>
                            </w:r>
                            <w:r w:rsidRPr="001F7385">
                              <w:rPr>
                                <w:rFonts w:asciiTheme="minorHAnsi" w:eastAsiaTheme="minorHAnsi" w:hAnsiTheme="minorHAnsi" w:cstheme="minorBidi"/>
                                <w:i/>
                                <w:color w:val="006FB4"/>
                                <w:sz w:val="22"/>
                                <w:szCs w:val="22"/>
                                <w:lang w:eastAsia="en-US"/>
                              </w:rPr>
                              <w:t xml:space="preserve"> the principal source of information </w:t>
                            </w:r>
                            <w:r>
                              <w:rPr>
                                <w:rFonts w:asciiTheme="minorHAnsi" w:eastAsiaTheme="minorHAnsi" w:hAnsiTheme="minorHAnsi" w:cstheme="minorBidi"/>
                                <w:i/>
                                <w:color w:val="006FB4"/>
                                <w:sz w:val="22"/>
                                <w:szCs w:val="22"/>
                                <w:lang w:eastAsia="en-US"/>
                              </w:rPr>
                              <w:t>for</w:t>
                            </w:r>
                            <w:r w:rsidRPr="001F7385">
                              <w:rPr>
                                <w:rFonts w:asciiTheme="minorHAnsi" w:eastAsiaTheme="minorHAnsi" w:hAnsiTheme="minorHAnsi" w:cstheme="minorBidi"/>
                                <w:i/>
                                <w:color w:val="006FB4"/>
                                <w:sz w:val="22"/>
                                <w:szCs w:val="22"/>
                                <w:lang w:eastAsia="en-US"/>
                              </w:rPr>
                              <w:t xml:space="preserve"> polic</w:t>
                            </w:r>
                            <w:r>
                              <w:rPr>
                                <w:rFonts w:asciiTheme="minorHAnsi" w:eastAsiaTheme="minorHAnsi" w:hAnsiTheme="minorHAnsi" w:cstheme="minorBidi"/>
                                <w:i/>
                                <w:color w:val="006FB4"/>
                                <w:sz w:val="22"/>
                                <w:szCs w:val="22"/>
                                <w:lang w:eastAsia="en-US"/>
                              </w:rPr>
                              <w:t>y-makers</w:t>
                            </w:r>
                            <w:r w:rsidRPr="001F7385">
                              <w:rPr>
                                <w:rFonts w:asciiTheme="minorHAnsi" w:eastAsiaTheme="minorHAnsi" w:hAnsiTheme="minorHAnsi" w:cstheme="minorBidi"/>
                                <w:i/>
                                <w:color w:val="006FB4"/>
                                <w:sz w:val="22"/>
                                <w:szCs w:val="22"/>
                                <w:lang w:eastAsia="en-US"/>
                              </w:rPr>
                              <w:t xml:space="preserve"> to develop more efficient tools for regional development. </w:t>
                            </w: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3050C" id="_x0000_s1031" type="#_x0000_t202" style="position:absolute;left:0;text-align:left;margin-left:396.9pt;margin-top:1.75pt;width:160.15pt;height:133.95pt;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" fillcolor="window" stroked="f" strokeweight=".5pt">
                <v:path arrowok="t"/>
                <v:textbox inset="3mm">
                  <w:txbxContent>
                    <w:p w:rsidR="00ED54E3" w:rsidRPr="008C55D3" w:rsidRDefault="00ED54E3" w:rsidP="004E69DD">
                      <w:pPr>
                        <w:spacing w:line="276" w:lineRule="auto"/>
                        <w:rPr>
                          <w:rFonts w:asciiTheme="minorHAnsi" w:eastAsiaTheme="minorHAnsi" w:hAnsiTheme="minorHAnsi" w:cstheme="minorBidi"/>
                          <w:i/>
                          <w:color w:val="006FB4"/>
                          <w:sz w:val="22"/>
                          <w:szCs w:val="22"/>
                          <w:lang w:eastAsia="en-US"/>
                        </w:rPr>
                      </w:pPr>
                      <w:r>
                        <w:rPr>
                          <w:rFonts w:asciiTheme="minorHAnsi" w:eastAsiaTheme="minorHAnsi" w:hAnsiTheme="minorHAnsi" w:cstheme="minorBidi"/>
                          <w:i/>
                          <w:color w:val="006FB4"/>
                          <w:sz w:val="22"/>
                          <w:szCs w:val="22"/>
                          <w:lang w:eastAsia="en-US"/>
                        </w:rPr>
                        <w:t>In the EDP, bottom-up, public-private i</w:t>
                      </w:r>
                      <w:r w:rsidRPr="001F7385">
                        <w:rPr>
                          <w:rFonts w:asciiTheme="minorHAnsi" w:eastAsiaTheme="minorHAnsi" w:hAnsiTheme="minorHAnsi" w:cstheme="minorBidi"/>
                          <w:i/>
                          <w:color w:val="006FB4"/>
                          <w:sz w:val="22"/>
                          <w:szCs w:val="22"/>
                          <w:lang w:eastAsia="en-US"/>
                        </w:rPr>
                        <w:t>nteractions and exchange</w:t>
                      </w:r>
                      <w:r>
                        <w:rPr>
                          <w:rFonts w:asciiTheme="minorHAnsi" w:eastAsiaTheme="minorHAnsi" w:hAnsiTheme="minorHAnsi" w:cstheme="minorBidi"/>
                          <w:i/>
                          <w:color w:val="006FB4"/>
                          <w:sz w:val="22"/>
                          <w:szCs w:val="22"/>
                          <w:lang w:eastAsia="en-US"/>
                        </w:rPr>
                        <w:t>s</w:t>
                      </w:r>
                      <w:r w:rsidRPr="001F7385">
                        <w:rPr>
                          <w:rFonts w:asciiTheme="minorHAnsi" w:eastAsiaTheme="minorHAnsi" w:hAnsiTheme="minorHAnsi" w:cstheme="minorBidi"/>
                          <w:i/>
                          <w:color w:val="006FB4"/>
                          <w:sz w:val="22"/>
                          <w:szCs w:val="22"/>
                          <w:lang w:eastAsia="en-US"/>
                        </w:rPr>
                        <w:t xml:space="preserve"> of entrepreneurial knowledge </w:t>
                      </w:r>
                      <w:r>
                        <w:rPr>
                          <w:rFonts w:asciiTheme="minorHAnsi" w:eastAsiaTheme="minorHAnsi" w:hAnsiTheme="minorHAnsi" w:cstheme="minorBidi"/>
                          <w:i/>
                          <w:color w:val="006FB4"/>
                          <w:sz w:val="22"/>
                          <w:szCs w:val="22"/>
                          <w:lang w:eastAsia="en-US"/>
                        </w:rPr>
                        <w:t>are</w:t>
                      </w:r>
                      <w:r w:rsidRPr="001F7385">
                        <w:rPr>
                          <w:rFonts w:asciiTheme="minorHAnsi" w:eastAsiaTheme="minorHAnsi" w:hAnsiTheme="minorHAnsi" w:cstheme="minorBidi"/>
                          <w:i/>
                          <w:color w:val="006FB4"/>
                          <w:sz w:val="22"/>
                          <w:szCs w:val="22"/>
                          <w:lang w:eastAsia="en-US"/>
                        </w:rPr>
                        <w:t xml:space="preserve"> the principal source of information </w:t>
                      </w:r>
                      <w:r>
                        <w:rPr>
                          <w:rFonts w:asciiTheme="minorHAnsi" w:eastAsiaTheme="minorHAnsi" w:hAnsiTheme="minorHAnsi" w:cstheme="minorBidi"/>
                          <w:i/>
                          <w:color w:val="006FB4"/>
                          <w:sz w:val="22"/>
                          <w:szCs w:val="22"/>
                          <w:lang w:eastAsia="en-US"/>
                        </w:rPr>
                        <w:t>for</w:t>
                      </w:r>
                      <w:r w:rsidRPr="001F7385">
                        <w:rPr>
                          <w:rFonts w:asciiTheme="minorHAnsi" w:eastAsiaTheme="minorHAnsi" w:hAnsiTheme="minorHAnsi" w:cstheme="minorBidi"/>
                          <w:i/>
                          <w:color w:val="006FB4"/>
                          <w:sz w:val="22"/>
                          <w:szCs w:val="22"/>
                          <w:lang w:eastAsia="en-US"/>
                        </w:rPr>
                        <w:t xml:space="preserve"> polic</w:t>
                      </w:r>
                      <w:r>
                        <w:rPr>
                          <w:rFonts w:asciiTheme="minorHAnsi" w:eastAsiaTheme="minorHAnsi" w:hAnsiTheme="minorHAnsi" w:cstheme="minorBidi"/>
                          <w:i/>
                          <w:color w:val="006FB4"/>
                          <w:sz w:val="22"/>
                          <w:szCs w:val="22"/>
                          <w:lang w:eastAsia="en-US"/>
                        </w:rPr>
                        <w:t>y-makers</w:t>
                      </w:r>
                      <w:r w:rsidRPr="001F7385">
                        <w:rPr>
                          <w:rFonts w:asciiTheme="minorHAnsi" w:eastAsiaTheme="minorHAnsi" w:hAnsiTheme="minorHAnsi" w:cstheme="minorBidi"/>
                          <w:i/>
                          <w:color w:val="006FB4"/>
                          <w:sz w:val="22"/>
                          <w:szCs w:val="22"/>
                          <w:lang w:eastAsia="en-US"/>
                        </w:rPr>
                        <w:t xml:space="preserve"> to develop more efficient tools for regional development. </w:t>
                      </w:r>
                    </w:p>
                  </w:txbxContent>
                </v:textbox>
                <w10:wrap type="square" anchorx="margin"/>
              </v:shape>
            </w:pict>
          </mc:Fallback>
        </mc:AlternateContent>
      </w:r>
      <w:r w:rsidR="00F0093C">
        <w:rPr>
          <w:rFonts w:asciiTheme="minorHAnsi" w:eastAsiaTheme="minorHAnsi" w:hAnsiTheme="minorHAnsi" w:cstheme="minorBidi"/>
          <w:sz w:val="22"/>
          <w:szCs w:val="22"/>
          <w:lang w:eastAsia="en-US"/>
        </w:rPr>
        <w:t>I</w:t>
      </w:r>
      <w:r w:rsidR="00B130E0" w:rsidRPr="00B130E0">
        <w:rPr>
          <w:rFonts w:asciiTheme="minorHAnsi" w:eastAsiaTheme="minorHAnsi" w:hAnsiTheme="minorHAnsi" w:cstheme="minorBidi"/>
          <w:sz w:val="22"/>
          <w:szCs w:val="22"/>
          <w:lang w:eastAsia="en-US"/>
        </w:rPr>
        <w:t>nclusive governance</w:t>
      </w:r>
      <w:r w:rsidR="00D738CD">
        <w:rPr>
          <w:rFonts w:asciiTheme="minorHAnsi" w:eastAsiaTheme="minorHAnsi" w:hAnsiTheme="minorHAnsi" w:cstheme="minorBidi"/>
          <w:sz w:val="22"/>
          <w:szCs w:val="22"/>
          <w:lang w:eastAsia="en-US"/>
        </w:rPr>
        <w:t>, required for the EDP,</w:t>
      </w:r>
      <w:r w:rsidR="00B130E0">
        <w:rPr>
          <w:rFonts w:asciiTheme="minorHAnsi" w:eastAsiaTheme="minorHAnsi" w:hAnsiTheme="minorHAnsi" w:cstheme="minorBidi"/>
          <w:sz w:val="22"/>
          <w:szCs w:val="22"/>
          <w:lang w:eastAsia="en-US"/>
        </w:rPr>
        <w:t xml:space="preserve"> </w:t>
      </w:r>
      <w:r w:rsidR="00D738CD">
        <w:rPr>
          <w:rFonts w:asciiTheme="minorHAnsi" w:eastAsiaTheme="minorHAnsi" w:hAnsiTheme="minorHAnsi" w:cstheme="minorBidi"/>
          <w:sz w:val="22"/>
          <w:szCs w:val="22"/>
          <w:lang w:eastAsia="en-US"/>
        </w:rPr>
        <w:t>demands that</w:t>
      </w:r>
      <w:r w:rsidR="008417DE">
        <w:rPr>
          <w:rFonts w:asciiTheme="minorHAnsi" w:eastAsiaTheme="minorHAnsi" w:hAnsiTheme="minorHAnsi" w:cstheme="minorBidi"/>
          <w:sz w:val="22"/>
          <w:szCs w:val="22"/>
          <w:lang w:eastAsia="en-US"/>
        </w:rPr>
        <w:t xml:space="preserve"> the public sector</w:t>
      </w:r>
      <w:r w:rsidR="00F37631" w:rsidRPr="00B67967">
        <w:rPr>
          <w:rFonts w:asciiTheme="minorHAnsi" w:eastAsiaTheme="minorHAnsi" w:hAnsiTheme="minorHAnsi" w:cstheme="minorBidi"/>
          <w:sz w:val="22"/>
          <w:szCs w:val="22"/>
          <w:lang w:val="en-US"/>
        </w:rPr>
        <w:t xml:space="preserve"> </w:t>
      </w:r>
      <w:r w:rsidR="005E4193" w:rsidRPr="001E6F2A">
        <w:rPr>
          <w:rFonts w:asciiTheme="minorHAnsi" w:eastAsiaTheme="minorHAnsi" w:hAnsiTheme="minorHAnsi" w:cstheme="minorBidi"/>
          <w:sz w:val="22"/>
          <w:szCs w:val="22"/>
          <w:lang w:val="en-US"/>
        </w:rPr>
        <w:t>act</w:t>
      </w:r>
      <w:r w:rsidR="005E4193">
        <w:rPr>
          <w:rFonts w:asciiTheme="minorHAnsi" w:eastAsiaTheme="minorHAnsi" w:hAnsiTheme="minorHAnsi" w:cstheme="minorBidi"/>
          <w:sz w:val="22"/>
          <w:szCs w:val="22"/>
          <w:lang w:val="en-US"/>
        </w:rPr>
        <w:t xml:space="preserve"> as</w:t>
      </w:r>
      <w:r w:rsidR="005E4193" w:rsidRPr="001E6F2A">
        <w:rPr>
          <w:rFonts w:asciiTheme="minorHAnsi" w:eastAsiaTheme="minorHAnsi" w:hAnsiTheme="minorHAnsi" w:cstheme="minorBidi"/>
          <w:sz w:val="22"/>
          <w:szCs w:val="22"/>
          <w:lang w:val="en-US"/>
        </w:rPr>
        <w:t xml:space="preserve"> </w:t>
      </w:r>
      <w:r w:rsidR="00B173E8">
        <w:rPr>
          <w:rFonts w:asciiTheme="minorHAnsi" w:eastAsiaTheme="minorHAnsi" w:hAnsiTheme="minorHAnsi" w:cstheme="minorBidi"/>
          <w:sz w:val="22"/>
          <w:szCs w:val="22"/>
          <w:lang w:val="en-US"/>
        </w:rPr>
        <w:t xml:space="preserve">a </w:t>
      </w:r>
      <w:r w:rsidR="005E4193" w:rsidRPr="001E6F2A">
        <w:rPr>
          <w:rFonts w:asciiTheme="minorHAnsi" w:eastAsiaTheme="minorHAnsi" w:hAnsiTheme="minorHAnsi" w:cstheme="minorBidi"/>
          <w:sz w:val="22"/>
          <w:szCs w:val="22"/>
          <w:lang w:val="en-US"/>
        </w:rPr>
        <w:t>platform</w:t>
      </w:r>
      <w:r w:rsidR="005E4193">
        <w:rPr>
          <w:rFonts w:asciiTheme="minorHAnsi" w:eastAsiaTheme="minorHAnsi" w:hAnsiTheme="minorHAnsi" w:cstheme="minorBidi"/>
          <w:sz w:val="22"/>
          <w:szCs w:val="22"/>
          <w:lang w:val="en-US"/>
        </w:rPr>
        <w:t xml:space="preserve"> </w:t>
      </w:r>
      <w:r w:rsidR="00D738CD">
        <w:rPr>
          <w:rFonts w:asciiTheme="minorHAnsi" w:eastAsiaTheme="minorHAnsi" w:hAnsiTheme="minorHAnsi" w:cstheme="minorBidi"/>
          <w:sz w:val="22"/>
          <w:szCs w:val="22"/>
          <w:lang w:val="en-US"/>
        </w:rPr>
        <w:t xml:space="preserve">to </w:t>
      </w:r>
      <w:r w:rsidR="005E4193" w:rsidRPr="001E6F2A">
        <w:rPr>
          <w:rFonts w:asciiTheme="minorHAnsi" w:eastAsiaTheme="minorHAnsi" w:hAnsiTheme="minorHAnsi" w:cstheme="minorBidi"/>
          <w:sz w:val="22"/>
          <w:szCs w:val="22"/>
          <w:lang w:val="en-US" w:eastAsia="en-US"/>
        </w:rPr>
        <w:t>enabl</w:t>
      </w:r>
      <w:r w:rsidR="00D738CD">
        <w:rPr>
          <w:rFonts w:asciiTheme="minorHAnsi" w:eastAsiaTheme="minorHAnsi" w:hAnsiTheme="minorHAnsi" w:cstheme="minorBidi"/>
          <w:sz w:val="22"/>
          <w:szCs w:val="22"/>
          <w:lang w:val="en-US" w:eastAsia="en-US"/>
        </w:rPr>
        <w:t>e</w:t>
      </w:r>
      <w:r w:rsidR="005E4193" w:rsidRPr="001E6F2A">
        <w:rPr>
          <w:rFonts w:asciiTheme="minorHAnsi" w:eastAsiaTheme="minorHAnsi" w:hAnsiTheme="minorHAnsi" w:cstheme="minorBidi"/>
          <w:sz w:val="22"/>
          <w:szCs w:val="22"/>
          <w:lang w:val="en-US" w:eastAsia="en-US"/>
        </w:rPr>
        <w:t xml:space="preserve"> targeted stakeholders’ interaction and policy </w:t>
      </w:r>
      <w:r w:rsidR="00D738CD">
        <w:rPr>
          <w:rFonts w:asciiTheme="minorHAnsi" w:eastAsiaTheme="minorHAnsi" w:hAnsiTheme="minorHAnsi" w:cstheme="minorBidi"/>
          <w:sz w:val="22"/>
          <w:szCs w:val="22"/>
          <w:lang w:val="en-US" w:eastAsia="en-US"/>
        </w:rPr>
        <w:t>coordination.</w:t>
      </w:r>
      <w:r w:rsidR="00E64347" w:rsidRPr="00E64347">
        <w:rPr>
          <w:rFonts w:asciiTheme="minorHAnsi" w:eastAsiaTheme="minorHAnsi" w:hAnsiTheme="minorHAnsi" w:cstheme="minorBidi"/>
          <w:iCs/>
          <w:sz w:val="22"/>
          <w:szCs w:val="22"/>
          <w:lang w:eastAsia="en-US"/>
        </w:rPr>
        <w:t xml:space="preserve"> This way, policy decisions are not specified beforehand, but evolve through </w:t>
      </w:r>
      <w:r w:rsidR="009D4384" w:rsidRPr="00E64347">
        <w:rPr>
          <w:rFonts w:asciiTheme="minorHAnsi" w:eastAsiaTheme="minorHAnsi" w:hAnsiTheme="minorHAnsi" w:cstheme="minorBidi"/>
          <w:iCs/>
          <w:sz w:val="22"/>
          <w:szCs w:val="22"/>
          <w:lang w:eastAsia="en-US"/>
        </w:rPr>
        <w:t>exchanges</w:t>
      </w:r>
      <w:r w:rsidR="00E64347" w:rsidRPr="00E64347">
        <w:rPr>
          <w:rFonts w:asciiTheme="minorHAnsi" w:eastAsiaTheme="minorHAnsi" w:hAnsiTheme="minorHAnsi" w:cstheme="minorBidi"/>
          <w:iCs/>
          <w:sz w:val="22"/>
          <w:szCs w:val="22"/>
          <w:lang w:eastAsia="en-US"/>
        </w:rPr>
        <w:t xml:space="preserve"> between government, entrepreneurs and its citizens</w:t>
      </w:r>
      <w:r w:rsidR="009D4384">
        <w:rPr>
          <w:rFonts w:asciiTheme="minorHAnsi" w:eastAsiaTheme="minorHAnsi" w:hAnsiTheme="minorHAnsi" w:cstheme="minorBidi"/>
          <w:iCs/>
          <w:sz w:val="22"/>
          <w:szCs w:val="22"/>
          <w:lang w:eastAsia="en-US"/>
        </w:rPr>
        <w:t>. Th</w:t>
      </w:r>
      <w:r w:rsidR="00D652AC">
        <w:rPr>
          <w:rFonts w:asciiTheme="minorHAnsi" w:eastAsiaTheme="minorHAnsi" w:hAnsiTheme="minorHAnsi" w:cstheme="minorBidi"/>
          <w:iCs/>
          <w:sz w:val="22"/>
          <w:szCs w:val="22"/>
          <w:lang w:eastAsia="en-US"/>
        </w:rPr>
        <w:t>us, th</w:t>
      </w:r>
      <w:r w:rsidR="009D4384">
        <w:rPr>
          <w:rFonts w:asciiTheme="minorHAnsi" w:eastAsiaTheme="minorHAnsi" w:hAnsiTheme="minorHAnsi" w:cstheme="minorBidi"/>
          <w:iCs/>
          <w:sz w:val="22"/>
          <w:szCs w:val="22"/>
          <w:lang w:eastAsia="en-US"/>
        </w:rPr>
        <w:t>e government is effectively</w:t>
      </w:r>
      <w:r w:rsidR="00E64347" w:rsidRPr="00E64347">
        <w:rPr>
          <w:rFonts w:asciiTheme="minorHAnsi" w:eastAsiaTheme="minorHAnsi" w:hAnsiTheme="minorHAnsi" w:cstheme="minorBidi"/>
          <w:iCs/>
          <w:sz w:val="22"/>
          <w:szCs w:val="22"/>
          <w:lang w:eastAsia="en-US"/>
        </w:rPr>
        <w:t xml:space="preserve"> </w:t>
      </w:r>
      <w:r w:rsidR="00D652AC">
        <w:rPr>
          <w:rFonts w:asciiTheme="minorHAnsi" w:eastAsiaTheme="minorHAnsi" w:hAnsiTheme="minorHAnsi" w:cstheme="minorBidi"/>
          <w:iCs/>
          <w:sz w:val="22"/>
          <w:szCs w:val="22"/>
          <w:lang w:eastAsia="en-US"/>
        </w:rPr>
        <w:t xml:space="preserve">operates </w:t>
      </w:r>
      <w:r w:rsidR="00E64347" w:rsidRPr="00E64347">
        <w:rPr>
          <w:rFonts w:asciiTheme="minorHAnsi" w:eastAsiaTheme="minorHAnsi" w:hAnsiTheme="minorHAnsi" w:cstheme="minorBidi"/>
          <w:iCs/>
          <w:sz w:val="22"/>
          <w:szCs w:val="22"/>
          <w:lang w:eastAsia="en-US"/>
        </w:rPr>
        <w:t>a service provider enabling its us</w:t>
      </w:r>
      <w:r w:rsidR="00E66CDC">
        <w:rPr>
          <w:rFonts w:asciiTheme="minorHAnsi" w:eastAsiaTheme="minorHAnsi" w:hAnsiTheme="minorHAnsi" w:cstheme="minorBidi"/>
          <w:iCs/>
          <w:sz w:val="22"/>
          <w:szCs w:val="22"/>
          <w:lang w:eastAsia="en-US"/>
        </w:rPr>
        <w:t>er community (O’Reilly, 2010).</w:t>
      </w:r>
    </w:p>
    <w:p w:rsidR="008C55D3" w:rsidRDefault="003C2B46" w:rsidP="00AF6ABF">
      <w:pPr>
        <w:spacing w:after="200" w:line="276" w:lineRule="auto"/>
        <w:jc w:val="both"/>
        <w:rPr>
          <w:rFonts w:asciiTheme="minorHAnsi" w:eastAsiaTheme="minorHAnsi" w:hAnsiTheme="minorHAnsi" w:cstheme="minorBidi"/>
          <w:sz w:val="22"/>
          <w:szCs w:val="22"/>
          <w:lang w:eastAsia="en-US"/>
        </w:rPr>
      </w:pPr>
      <w:r w:rsidRPr="008C55D3">
        <w:rPr>
          <w:rFonts w:asciiTheme="minorHAnsi" w:eastAsiaTheme="majorEastAsia" w:hAnsiTheme="minorHAnsi" w:cstheme="majorBidi"/>
          <w:sz w:val="22"/>
          <w:szCs w:val="22"/>
          <w:lang w:val="en-US" w:eastAsia="ja-JP"/>
        </w:rPr>
        <w:t>The</w:t>
      </w:r>
      <w:r>
        <w:rPr>
          <w:rFonts w:asciiTheme="minorHAnsi" w:eastAsiaTheme="majorEastAsia" w:hAnsiTheme="minorHAnsi" w:cstheme="majorBidi"/>
          <w:sz w:val="22"/>
          <w:szCs w:val="22"/>
          <w:lang w:val="en-US" w:eastAsia="ja-JP"/>
        </w:rPr>
        <w:t>se</w:t>
      </w:r>
      <w:r w:rsidRPr="008C55D3">
        <w:rPr>
          <w:rFonts w:asciiTheme="minorHAnsi" w:eastAsiaTheme="majorEastAsia" w:hAnsiTheme="minorHAnsi" w:cstheme="majorBidi"/>
          <w:sz w:val="22"/>
          <w:szCs w:val="22"/>
          <w:lang w:val="en-US" w:eastAsia="ja-JP"/>
        </w:rPr>
        <w:t xml:space="preserve"> new d</w:t>
      </w:r>
      <w:r>
        <w:rPr>
          <w:rFonts w:asciiTheme="minorHAnsi" w:eastAsiaTheme="majorEastAsia" w:hAnsiTheme="minorHAnsi" w:cstheme="majorBidi"/>
          <w:sz w:val="22"/>
          <w:szCs w:val="22"/>
          <w:lang w:val="en-US" w:eastAsia="ja-JP"/>
        </w:rPr>
        <w:t>emands on</w:t>
      </w:r>
      <w:r w:rsidRPr="008C55D3">
        <w:rPr>
          <w:rFonts w:asciiTheme="minorHAnsi" w:eastAsiaTheme="majorEastAsia" w:hAnsiTheme="minorHAnsi" w:cstheme="majorBidi"/>
          <w:sz w:val="22"/>
          <w:szCs w:val="22"/>
          <w:lang w:val="en-US" w:eastAsia="ja-JP"/>
        </w:rPr>
        <w:t xml:space="preserve"> government</w:t>
      </w:r>
      <w:r>
        <w:rPr>
          <w:rFonts w:asciiTheme="minorHAnsi" w:eastAsiaTheme="majorEastAsia" w:hAnsiTheme="minorHAnsi" w:cstheme="majorBidi"/>
          <w:sz w:val="22"/>
          <w:szCs w:val="22"/>
          <w:lang w:val="en-US" w:eastAsia="ja-JP"/>
        </w:rPr>
        <w:t>s</w:t>
      </w:r>
      <w:r w:rsidRPr="008C55D3">
        <w:rPr>
          <w:rFonts w:asciiTheme="minorHAnsi" w:eastAsiaTheme="majorEastAsia" w:hAnsiTheme="minorHAnsi" w:cstheme="majorBidi"/>
          <w:sz w:val="22"/>
          <w:szCs w:val="22"/>
          <w:lang w:val="en-US" w:eastAsia="ja-JP"/>
        </w:rPr>
        <w:t xml:space="preserve"> put an emphasis on the role of </w:t>
      </w:r>
      <w:r w:rsidRPr="006C2FBC">
        <w:rPr>
          <w:rFonts w:asciiTheme="minorHAnsi" w:eastAsiaTheme="majorEastAsia" w:hAnsiTheme="minorHAnsi" w:cstheme="majorBidi"/>
          <w:sz w:val="22"/>
          <w:szCs w:val="22"/>
          <w:lang w:val="en-US" w:eastAsia="ja-JP"/>
        </w:rPr>
        <w:t>communication and transparency</w:t>
      </w:r>
      <w:r w:rsidRPr="008C55D3">
        <w:rPr>
          <w:rFonts w:asciiTheme="minorHAnsi" w:eastAsiaTheme="majorEastAsia" w:hAnsiTheme="minorHAnsi" w:cstheme="majorBidi"/>
          <w:sz w:val="22"/>
          <w:szCs w:val="22"/>
          <w:lang w:val="en-US" w:eastAsia="ja-JP"/>
        </w:rPr>
        <w:t xml:space="preserve">, both within the public administration and </w:t>
      </w:r>
      <w:r w:rsidRPr="008417DE">
        <w:rPr>
          <w:rFonts w:asciiTheme="minorHAnsi" w:eastAsiaTheme="minorHAnsi" w:hAnsiTheme="minorHAnsi" w:cstheme="minorBidi"/>
          <w:sz w:val="22"/>
          <w:szCs w:val="22"/>
          <w:lang w:val="en-US" w:eastAsia="en-US"/>
        </w:rPr>
        <w:t>towards stakeholders, in order to ensure the</w:t>
      </w:r>
      <w:r>
        <w:rPr>
          <w:rFonts w:asciiTheme="minorHAnsi" w:eastAsiaTheme="minorHAnsi" w:hAnsiTheme="minorHAnsi" w:cstheme="minorBidi"/>
          <w:sz w:val="22"/>
          <w:szCs w:val="22"/>
          <w:lang w:val="en-US" w:eastAsia="en-US"/>
        </w:rPr>
        <w:t xml:space="preserve"> sustainability of the process.</w:t>
      </w:r>
      <w:r w:rsidR="00D652AC">
        <w:rPr>
          <w:rFonts w:asciiTheme="minorHAnsi" w:eastAsiaTheme="minorHAnsi" w:hAnsiTheme="minorHAnsi" w:cstheme="minorBidi"/>
          <w:sz w:val="22"/>
          <w:szCs w:val="22"/>
          <w:lang w:val="en-US" w:eastAsia="en-US"/>
        </w:rPr>
        <w:t xml:space="preserve"> </w:t>
      </w:r>
      <w:r w:rsidR="009D4384">
        <w:rPr>
          <w:rFonts w:asciiTheme="minorHAnsi" w:eastAsiaTheme="minorHAnsi" w:hAnsiTheme="minorHAnsi" w:cstheme="minorBidi"/>
          <w:sz w:val="22"/>
          <w:szCs w:val="22"/>
          <w:lang w:val="en-US" w:eastAsia="en-US"/>
        </w:rPr>
        <w:t xml:space="preserve">Whilst </w:t>
      </w:r>
      <w:r w:rsidR="00D738CD">
        <w:rPr>
          <w:rFonts w:asciiTheme="minorHAnsi" w:eastAsiaTheme="minorHAnsi" w:hAnsiTheme="minorHAnsi" w:cstheme="minorBidi"/>
          <w:sz w:val="22"/>
          <w:szCs w:val="22"/>
          <w:lang w:val="en-US" w:eastAsia="en-US"/>
        </w:rPr>
        <w:t>it</w:t>
      </w:r>
      <w:r>
        <w:rPr>
          <w:rFonts w:asciiTheme="minorHAnsi" w:eastAsiaTheme="minorHAnsi" w:hAnsiTheme="minorHAnsi" w:cstheme="minorBidi"/>
          <w:sz w:val="22"/>
          <w:szCs w:val="22"/>
          <w:lang w:val="en-US" w:eastAsia="en-US"/>
        </w:rPr>
        <w:t xml:space="preserve"> is </w:t>
      </w:r>
      <w:r w:rsidRPr="008417DE">
        <w:rPr>
          <w:rFonts w:asciiTheme="minorHAnsi" w:eastAsiaTheme="minorHAnsi" w:hAnsiTheme="minorHAnsi" w:cstheme="minorBidi"/>
          <w:sz w:val="22"/>
          <w:szCs w:val="22"/>
          <w:lang w:val="en-US" w:eastAsia="en-US"/>
        </w:rPr>
        <w:t>critical to establish effective and efficient channels for communication</w:t>
      </w:r>
      <w:r>
        <w:rPr>
          <w:rFonts w:asciiTheme="minorHAnsi" w:eastAsiaTheme="minorHAnsi" w:hAnsiTheme="minorHAnsi" w:cstheme="minorBidi"/>
          <w:sz w:val="22"/>
          <w:szCs w:val="22"/>
          <w:lang w:val="en-US" w:eastAsia="en-US"/>
        </w:rPr>
        <w:t xml:space="preserve"> </w:t>
      </w:r>
      <w:r w:rsidR="009D4384">
        <w:rPr>
          <w:rFonts w:asciiTheme="minorHAnsi" w:eastAsiaTheme="minorHAnsi" w:hAnsiTheme="minorHAnsi" w:cstheme="minorBidi"/>
          <w:sz w:val="22"/>
          <w:szCs w:val="22"/>
          <w:lang w:val="en-US" w:eastAsia="en-US"/>
        </w:rPr>
        <w:t>from</w:t>
      </w:r>
      <w:r>
        <w:rPr>
          <w:rFonts w:asciiTheme="minorHAnsi" w:eastAsiaTheme="minorHAnsi" w:hAnsiTheme="minorHAnsi" w:cstheme="minorBidi"/>
          <w:sz w:val="22"/>
          <w:szCs w:val="22"/>
          <w:lang w:val="en-US" w:eastAsia="en-US"/>
        </w:rPr>
        <w:t xml:space="preserve"> the</w:t>
      </w:r>
      <w:r w:rsidR="009D4384">
        <w:rPr>
          <w:rFonts w:asciiTheme="minorHAnsi" w:eastAsiaTheme="minorHAnsi" w:hAnsiTheme="minorHAnsi" w:cstheme="minorBidi"/>
          <w:sz w:val="22"/>
          <w:szCs w:val="22"/>
          <w:lang w:val="en-US" w:eastAsia="en-US"/>
        </w:rPr>
        <w:t xml:space="preserve"> onset of the</w:t>
      </w:r>
      <w:r>
        <w:rPr>
          <w:rFonts w:asciiTheme="minorHAnsi" w:eastAsiaTheme="minorHAnsi" w:hAnsiTheme="minorHAnsi" w:cstheme="minorBidi"/>
          <w:sz w:val="22"/>
          <w:szCs w:val="22"/>
          <w:lang w:val="en-US" w:eastAsia="en-US"/>
        </w:rPr>
        <w:t xml:space="preserve"> process</w:t>
      </w:r>
      <w:r w:rsidR="009D4384">
        <w:rPr>
          <w:rFonts w:asciiTheme="minorHAnsi" w:eastAsiaTheme="minorHAnsi" w:hAnsiTheme="minorHAnsi" w:cstheme="minorBidi"/>
          <w:sz w:val="22"/>
          <w:szCs w:val="22"/>
          <w:lang w:val="en-US" w:eastAsia="en-US"/>
        </w:rPr>
        <w:t>, it is also imperative</w:t>
      </w:r>
      <w:r w:rsidR="00E64347" w:rsidRPr="004B64E9">
        <w:rPr>
          <w:rFonts w:asciiTheme="minorHAnsi" w:eastAsiaTheme="minorHAnsi" w:hAnsiTheme="minorHAnsi" w:cstheme="minorBidi"/>
          <w:sz w:val="22"/>
          <w:szCs w:val="22"/>
          <w:lang w:eastAsia="en-US"/>
        </w:rPr>
        <w:t xml:space="preserve"> to ensure </w:t>
      </w:r>
      <w:r w:rsidR="00E64347">
        <w:rPr>
          <w:rFonts w:asciiTheme="minorHAnsi" w:eastAsiaTheme="minorHAnsi" w:hAnsiTheme="minorHAnsi" w:cstheme="minorBidi"/>
          <w:sz w:val="22"/>
          <w:szCs w:val="22"/>
          <w:lang w:eastAsia="en-US"/>
        </w:rPr>
        <w:t xml:space="preserve">flexible </w:t>
      </w:r>
      <w:r w:rsidR="00E64347" w:rsidRPr="004B64E9">
        <w:rPr>
          <w:rFonts w:asciiTheme="minorHAnsi" w:eastAsiaTheme="minorHAnsi" w:hAnsiTheme="minorHAnsi" w:cstheme="minorBidi"/>
          <w:sz w:val="22"/>
          <w:szCs w:val="22"/>
          <w:lang w:eastAsia="en-US"/>
        </w:rPr>
        <w:t xml:space="preserve">structures </w:t>
      </w:r>
      <w:r w:rsidR="00637397" w:rsidRPr="001924ED">
        <w:rPr>
          <w:rFonts w:asciiTheme="minorHAnsi" w:eastAsiaTheme="minorHAnsi" w:hAnsiTheme="minorHAnsi" w:cstheme="minorBidi"/>
          <w:sz w:val="22"/>
          <w:szCs w:val="22"/>
          <w:lang w:eastAsia="en-US"/>
        </w:rPr>
        <w:t>where g</w:t>
      </w:r>
      <w:r>
        <w:rPr>
          <w:rFonts w:asciiTheme="minorHAnsi" w:eastAsiaTheme="minorHAnsi" w:hAnsiTheme="minorHAnsi" w:cstheme="minorBidi"/>
          <w:sz w:val="22"/>
          <w:szCs w:val="22"/>
          <w:lang w:eastAsia="en-US"/>
        </w:rPr>
        <w:t>overnments and stakeholders can</w:t>
      </w:r>
      <w:r w:rsidR="00637397" w:rsidRPr="001924ED">
        <w:rPr>
          <w:rFonts w:asciiTheme="minorHAnsi" w:eastAsiaTheme="minorHAnsi" w:hAnsiTheme="minorHAnsi" w:cstheme="minorBidi"/>
          <w:sz w:val="22"/>
          <w:szCs w:val="22"/>
          <w:lang w:eastAsia="en-US"/>
        </w:rPr>
        <w:t xml:space="preserve"> constantly adapt activities and policies to a changing reality</w:t>
      </w:r>
      <w:r>
        <w:rPr>
          <w:rFonts w:asciiTheme="minorHAnsi" w:eastAsiaTheme="minorHAnsi" w:hAnsiTheme="minorHAnsi" w:cstheme="minorBidi"/>
          <w:sz w:val="22"/>
          <w:szCs w:val="22"/>
          <w:lang w:eastAsia="en-US"/>
        </w:rPr>
        <w:t xml:space="preserve">. </w:t>
      </w:r>
      <w:r w:rsidR="00434580">
        <w:rPr>
          <w:rFonts w:asciiTheme="minorHAnsi" w:eastAsiaTheme="minorHAnsi" w:hAnsiTheme="minorHAnsi" w:cstheme="minorBidi"/>
          <w:sz w:val="22"/>
          <w:szCs w:val="22"/>
          <w:lang w:eastAsia="en-US"/>
        </w:rPr>
        <w:t>In this regard</w:t>
      </w:r>
      <w:r>
        <w:rPr>
          <w:rFonts w:asciiTheme="minorHAnsi" w:eastAsiaTheme="minorHAnsi" w:hAnsiTheme="minorHAnsi" w:cstheme="minorBidi"/>
          <w:sz w:val="22"/>
          <w:szCs w:val="22"/>
          <w:lang w:eastAsia="en-US"/>
        </w:rPr>
        <w:t>,</w:t>
      </w:r>
      <w:r w:rsidR="00D661BE">
        <w:rPr>
          <w:rFonts w:asciiTheme="minorHAnsi" w:eastAsiaTheme="minorHAnsi" w:hAnsiTheme="minorHAnsi" w:cstheme="minorBidi"/>
          <w:sz w:val="22"/>
          <w:szCs w:val="22"/>
          <w:lang w:eastAsia="en-US"/>
        </w:rPr>
        <w:t xml:space="preserve"> governments have the </w:t>
      </w:r>
      <w:r w:rsidR="008E3A10">
        <w:rPr>
          <w:rFonts w:asciiTheme="minorHAnsi" w:eastAsiaTheme="minorHAnsi" w:hAnsiTheme="minorHAnsi" w:cstheme="minorBidi"/>
          <w:sz w:val="22"/>
          <w:szCs w:val="22"/>
          <w:lang w:eastAsia="en-US"/>
        </w:rPr>
        <w:t>following</w:t>
      </w:r>
      <w:r w:rsidR="00637397" w:rsidRPr="001924ED">
        <w:rPr>
          <w:rFonts w:asciiTheme="minorHAnsi" w:eastAsiaTheme="minorHAnsi" w:hAnsiTheme="minorHAnsi" w:cstheme="minorBidi"/>
          <w:sz w:val="22"/>
          <w:szCs w:val="22"/>
          <w:lang w:eastAsia="en-US"/>
        </w:rPr>
        <w:t xml:space="preserve"> </w:t>
      </w:r>
      <w:r w:rsidR="00E64347">
        <w:rPr>
          <w:rFonts w:asciiTheme="minorHAnsi" w:eastAsiaTheme="minorHAnsi" w:hAnsiTheme="minorHAnsi" w:cstheme="minorBidi"/>
          <w:sz w:val="22"/>
          <w:szCs w:val="22"/>
          <w:lang w:eastAsia="en-US"/>
        </w:rPr>
        <w:t xml:space="preserve">key </w:t>
      </w:r>
      <w:r w:rsidR="00637397">
        <w:rPr>
          <w:rFonts w:asciiTheme="minorHAnsi" w:eastAsiaTheme="minorHAnsi" w:hAnsiTheme="minorHAnsi" w:cstheme="minorBidi"/>
          <w:sz w:val="22"/>
          <w:szCs w:val="22"/>
          <w:lang w:eastAsia="en-US"/>
        </w:rPr>
        <w:t>r</w:t>
      </w:r>
      <w:r w:rsidR="008E3A10">
        <w:rPr>
          <w:rFonts w:asciiTheme="minorHAnsi" w:eastAsiaTheme="minorHAnsi" w:hAnsiTheme="minorHAnsi" w:cstheme="minorBidi"/>
          <w:sz w:val="22"/>
          <w:szCs w:val="22"/>
          <w:lang w:eastAsia="en-US"/>
        </w:rPr>
        <w:t xml:space="preserve">esponsibilities: </w:t>
      </w:r>
    </w:p>
    <w:p w:rsidR="009D4384" w:rsidRDefault="008E3A10" w:rsidP="00AF6ABF">
      <w:pPr>
        <w:pStyle w:val="Akapitzlist"/>
        <w:numPr>
          <w:ilvl w:val="0"/>
          <w:numId w:val="5"/>
        </w:numPr>
        <w:spacing w:after="200" w:line="276" w:lineRule="auto"/>
        <w:jc w:val="both"/>
        <w:rPr>
          <w:rFonts w:asciiTheme="minorHAnsi" w:eastAsiaTheme="minorHAnsi" w:hAnsiTheme="minorHAnsi" w:cstheme="minorBidi"/>
          <w:sz w:val="22"/>
          <w:szCs w:val="22"/>
          <w:lang w:eastAsia="en-US"/>
        </w:rPr>
      </w:pPr>
      <w:r w:rsidRPr="008E3A10">
        <w:rPr>
          <w:rFonts w:asciiTheme="minorHAnsi" w:eastAsiaTheme="minorHAnsi" w:hAnsiTheme="minorHAnsi" w:cstheme="minorBidi"/>
          <w:sz w:val="22"/>
          <w:szCs w:val="22"/>
          <w:lang w:eastAsia="en-US"/>
        </w:rPr>
        <w:t xml:space="preserve">To stimulate </w:t>
      </w:r>
      <w:r w:rsidR="00434580">
        <w:rPr>
          <w:rFonts w:asciiTheme="minorHAnsi" w:eastAsiaTheme="minorHAnsi" w:hAnsiTheme="minorHAnsi" w:cstheme="minorBidi"/>
          <w:sz w:val="22"/>
          <w:szCs w:val="22"/>
          <w:lang w:eastAsia="en-US"/>
        </w:rPr>
        <w:t>through</w:t>
      </w:r>
      <w:r w:rsidRPr="008E3A10">
        <w:rPr>
          <w:rFonts w:asciiTheme="minorHAnsi" w:eastAsiaTheme="minorHAnsi" w:hAnsiTheme="minorHAnsi" w:cstheme="minorBidi"/>
          <w:sz w:val="22"/>
          <w:szCs w:val="22"/>
          <w:lang w:eastAsia="en-US"/>
        </w:rPr>
        <w:t xml:space="preserve"> incentives</w:t>
      </w:r>
      <w:r w:rsidR="00434580">
        <w:rPr>
          <w:rFonts w:asciiTheme="minorHAnsi" w:eastAsiaTheme="minorHAnsi" w:hAnsiTheme="minorHAnsi" w:cstheme="minorBidi"/>
          <w:sz w:val="22"/>
          <w:szCs w:val="22"/>
          <w:lang w:eastAsia="en-US"/>
        </w:rPr>
        <w:t>,</w:t>
      </w:r>
      <w:r w:rsidRPr="008E3A10">
        <w:rPr>
          <w:rFonts w:asciiTheme="minorHAnsi" w:eastAsiaTheme="minorHAnsi" w:hAnsiTheme="minorHAnsi" w:cstheme="minorBidi"/>
          <w:sz w:val="22"/>
          <w:szCs w:val="22"/>
          <w:lang w:eastAsia="en-US"/>
        </w:rPr>
        <w:t xml:space="preserve"> and </w:t>
      </w:r>
      <w:r w:rsidR="00434580">
        <w:rPr>
          <w:rFonts w:asciiTheme="minorHAnsi" w:eastAsiaTheme="minorHAnsi" w:hAnsiTheme="minorHAnsi" w:cstheme="minorBidi"/>
          <w:sz w:val="22"/>
          <w:szCs w:val="22"/>
          <w:lang w:eastAsia="en-US"/>
        </w:rPr>
        <w:t xml:space="preserve">to </w:t>
      </w:r>
      <w:r w:rsidRPr="008E3A10">
        <w:rPr>
          <w:rFonts w:asciiTheme="minorHAnsi" w:eastAsiaTheme="minorHAnsi" w:hAnsiTheme="minorHAnsi" w:cstheme="minorBidi"/>
          <w:sz w:val="22"/>
          <w:szCs w:val="22"/>
          <w:lang w:eastAsia="en-US"/>
        </w:rPr>
        <w:t>support a continuous dialogue across firms and other stakeholders, allowing new techno-economic domains to emerge and be discussed</w:t>
      </w:r>
      <w:r w:rsidR="009D4384">
        <w:rPr>
          <w:rFonts w:asciiTheme="minorHAnsi" w:eastAsiaTheme="minorHAnsi" w:hAnsiTheme="minorHAnsi" w:cstheme="minorBidi"/>
          <w:sz w:val="22"/>
          <w:szCs w:val="22"/>
          <w:lang w:eastAsia="en-US"/>
        </w:rPr>
        <w:t>.</w:t>
      </w:r>
    </w:p>
    <w:p w:rsidR="008E3A10" w:rsidRPr="008E3A10" w:rsidRDefault="009D4384" w:rsidP="00AF6ABF">
      <w:pPr>
        <w:pStyle w:val="Akapitzlist"/>
        <w:numPr>
          <w:ilvl w:val="0"/>
          <w:numId w:val="5"/>
        </w:num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To</w:t>
      </w:r>
      <w:r w:rsidR="008E3A10" w:rsidRPr="008E3A10">
        <w:rPr>
          <w:rFonts w:asciiTheme="minorHAnsi" w:eastAsiaTheme="minorHAnsi" w:hAnsiTheme="minorHAnsi" w:cstheme="minorBidi"/>
          <w:sz w:val="22"/>
          <w:szCs w:val="22"/>
          <w:lang w:eastAsia="en-US"/>
        </w:rPr>
        <w:t xml:space="preserve"> avoid that inertia and path-dependence lead</w:t>
      </w:r>
      <w:r w:rsidR="00434580">
        <w:rPr>
          <w:rFonts w:asciiTheme="minorHAnsi" w:eastAsiaTheme="minorHAnsi" w:hAnsiTheme="minorHAnsi" w:cstheme="minorBidi"/>
          <w:sz w:val="22"/>
          <w:szCs w:val="22"/>
          <w:lang w:eastAsia="en-US"/>
        </w:rPr>
        <w:t xml:space="preserve"> </w:t>
      </w:r>
      <w:r w:rsidR="008E3A10" w:rsidRPr="008E3A10">
        <w:rPr>
          <w:rFonts w:asciiTheme="minorHAnsi" w:eastAsiaTheme="minorHAnsi" w:hAnsiTheme="minorHAnsi" w:cstheme="minorBidi"/>
          <w:sz w:val="22"/>
          <w:szCs w:val="22"/>
          <w:lang w:eastAsia="en-US"/>
        </w:rPr>
        <w:t>to selecting already established sector or areas that are too broad to become actionable;</w:t>
      </w:r>
    </w:p>
    <w:p w:rsidR="008E3A10" w:rsidRPr="008E3A10" w:rsidRDefault="008E3A10" w:rsidP="00AF6ABF">
      <w:pPr>
        <w:pStyle w:val="Akapitzlist"/>
        <w:numPr>
          <w:ilvl w:val="0"/>
          <w:numId w:val="5"/>
        </w:numPr>
        <w:spacing w:after="200" w:line="276" w:lineRule="auto"/>
        <w:jc w:val="both"/>
        <w:rPr>
          <w:rFonts w:asciiTheme="minorHAnsi" w:eastAsiaTheme="minorHAnsi" w:hAnsiTheme="minorHAnsi" w:cstheme="minorBidi"/>
          <w:sz w:val="22"/>
          <w:szCs w:val="22"/>
          <w:lang w:eastAsia="en-US"/>
        </w:rPr>
      </w:pPr>
      <w:r w:rsidRPr="008E3A10">
        <w:rPr>
          <w:rFonts w:asciiTheme="minorHAnsi" w:eastAsiaTheme="minorHAnsi" w:hAnsiTheme="minorHAnsi" w:cstheme="minorBidi"/>
          <w:sz w:val="22"/>
          <w:szCs w:val="22"/>
          <w:lang w:eastAsia="en-US"/>
        </w:rPr>
        <w:t xml:space="preserve">To build on such dialogue to recursively assess and select investment priorities identified by stakeholders; </w:t>
      </w:r>
    </w:p>
    <w:p w:rsidR="008E3A10" w:rsidRDefault="008E3A10" w:rsidP="00AF6ABF">
      <w:pPr>
        <w:pStyle w:val="Akapitzlist"/>
        <w:numPr>
          <w:ilvl w:val="0"/>
          <w:numId w:val="5"/>
        </w:numPr>
        <w:spacing w:after="200" w:line="276" w:lineRule="auto"/>
        <w:ind w:left="714" w:hanging="357"/>
        <w:jc w:val="both"/>
        <w:rPr>
          <w:rFonts w:asciiTheme="minorHAnsi" w:eastAsiaTheme="minorHAnsi" w:hAnsiTheme="minorHAnsi" w:cstheme="minorBidi"/>
          <w:sz w:val="22"/>
          <w:szCs w:val="22"/>
          <w:lang w:eastAsia="en-US"/>
        </w:rPr>
      </w:pPr>
      <w:r w:rsidRPr="008E3A10">
        <w:rPr>
          <w:rFonts w:asciiTheme="minorHAnsi" w:eastAsiaTheme="minorHAnsi" w:hAnsiTheme="minorHAnsi" w:cstheme="minorBidi"/>
          <w:sz w:val="22"/>
          <w:szCs w:val="22"/>
          <w:lang w:eastAsia="en-US"/>
        </w:rPr>
        <w:t>To support selected priorities, by developing policy instruments that enable collaborative projects and that embed monitoring and evaluation activities.</w:t>
      </w:r>
    </w:p>
    <w:p w:rsidR="00DC4541" w:rsidRPr="00085CA8" w:rsidRDefault="00434580" w:rsidP="00AF6ABF">
      <w:pPr>
        <w:spacing w:after="200" w:line="276" w:lineRule="auto"/>
        <w:jc w:val="both"/>
        <w:rPr>
          <w:rFonts w:asciiTheme="minorHAnsi" w:eastAsiaTheme="minorHAnsi" w:hAnsiTheme="minorHAnsi" w:cstheme="minorBidi"/>
          <w:iCs/>
          <w:sz w:val="22"/>
          <w:szCs w:val="22"/>
          <w:lang w:eastAsia="en-US"/>
        </w:rPr>
      </w:pPr>
      <w:r w:rsidRPr="00D652AC">
        <w:rPr>
          <w:rFonts w:asciiTheme="minorHAnsi" w:eastAsiaTheme="minorHAnsi" w:hAnsiTheme="minorHAnsi" w:cstheme="minorBidi"/>
          <w:iCs/>
          <w:sz w:val="22"/>
          <w:szCs w:val="22"/>
          <w:lang w:eastAsia="en-US"/>
        </w:rPr>
        <w:lastRenderedPageBreak/>
        <w:t>T</w:t>
      </w:r>
      <w:r w:rsidR="00DC4541" w:rsidRPr="00D652AC">
        <w:rPr>
          <w:rFonts w:asciiTheme="minorHAnsi" w:eastAsiaTheme="minorHAnsi" w:hAnsiTheme="minorHAnsi" w:cstheme="minorBidi"/>
          <w:iCs/>
          <w:sz w:val="22"/>
          <w:szCs w:val="22"/>
          <w:lang w:eastAsia="en-US"/>
        </w:rPr>
        <w:t xml:space="preserve">he </w:t>
      </w:r>
      <w:r w:rsidR="00596B91" w:rsidRPr="00D652AC">
        <w:rPr>
          <w:rFonts w:asciiTheme="minorHAnsi" w:eastAsiaTheme="minorHAnsi" w:hAnsiTheme="minorHAnsi" w:cstheme="minorBidi"/>
          <w:iCs/>
          <w:sz w:val="22"/>
          <w:szCs w:val="22"/>
          <w:lang w:eastAsia="en-US"/>
        </w:rPr>
        <w:t xml:space="preserve">above </w:t>
      </w:r>
      <w:r w:rsidR="00EB6BC0" w:rsidRPr="00D652AC">
        <w:rPr>
          <w:rFonts w:asciiTheme="minorHAnsi" w:eastAsiaTheme="minorHAnsi" w:hAnsiTheme="minorHAnsi" w:cstheme="minorBidi"/>
          <w:iCs/>
          <w:sz w:val="22"/>
          <w:szCs w:val="22"/>
          <w:lang w:eastAsia="en-US"/>
        </w:rPr>
        <w:t>responsibilities are often new to policy makers across governmental levels. The way that public authorities deal with these tasks has a direct effect on the way in which the EDP can be organised, raising questions related to</w:t>
      </w:r>
      <w:r w:rsidR="00A0635C" w:rsidRPr="00155ECB">
        <w:rPr>
          <w:rFonts w:asciiTheme="minorHAnsi" w:eastAsiaTheme="minorHAnsi" w:hAnsiTheme="minorHAnsi" w:cstheme="minorBidi"/>
          <w:iCs/>
          <w:sz w:val="22"/>
          <w:szCs w:val="22"/>
          <w:lang w:eastAsia="en-US"/>
        </w:rPr>
        <w:t xml:space="preserve"> responsibilities, capacities, management of stakeholders, the impact of political changes and the ability of the public sector to engage in activities that present risks.</w:t>
      </w:r>
      <w:r w:rsidR="00D879B7" w:rsidRPr="00D652AC">
        <w:rPr>
          <w:rFonts w:asciiTheme="minorHAnsi" w:eastAsiaTheme="minorHAnsi" w:hAnsiTheme="minorHAnsi" w:cstheme="minorBidi"/>
          <w:iCs/>
          <w:sz w:val="22"/>
          <w:szCs w:val="22"/>
          <w:lang w:eastAsia="en-US"/>
        </w:rPr>
        <w:t xml:space="preserve"> </w:t>
      </w:r>
      <w:r w:rsidR="00801700">
        <w:rPr>
          <w:rFonts w:asciiTheme="minorHAnsi" w:eastAsiaTheme="minorHAnsi" w:hAnsiTheme="minorHAnsi" w:cstheme="minorBidi"/>
          <w:iCs/>
          <w:sz w:val="22"/>
          <w:szCs w:val="22"/>
          <w:lang w:eastAsia="en-US"/>
        </w:rPr>
        <w:t xml:space="preserve">Emerging </w:t>
      </w:r>
      <w:r w:rsidR="00D652AC">
        <w:rPr>
          <w:rFonts w:asciiTheme="minorHAnsi" w:eastAsiaTheme="minorHAnsi" w:hAnsiTheme="minorHAnsi" w:cstheme="minorBidi"/>
          <w:iCs/>
          <w:sz w:val="22"/>
          <w:szCs w:val="22"/>
          <w:lang w:eastAsia="en-US"/>
        </w:rPr>
        <w:t>key issues</w:t>
      </w:r>
      <w:r w:rsidR="002649ED">
        <w:rPr>
          <w:rFonts w:asciiTheme="minorHAnsi" w:eastAsiaTheme="minorHAnsi" w:hAnsiTheme="minorHAnsi" w:cstheme="minorBidi"/>
          <w:iCs/>
          <w:sz w:val="22"/>
          <w:szCs w:val="22"/>
          <w:lang w:eastAsia="en-US"/>
        </w:rPr>
        <w:t xml:space="preserve"> affecting the success of EDP are mentioned below</w:t>
      </w:r>
      <w:r w:rsidR="00A6799A">
        <w:rPr>
          <w:rFonts w:asciiTheme="minorHAnsi" w:eastAsiaTheme="minorHAnsi" w:hAnsiTheme="minorHAnsi" w:cstheme="minorBidi"/>
          <w:iCs/>
          <w:sz w:val="22"/>
          <w:szCs w:val="22"/>
          <w:lang w:eastAsia="en-US"/>
        </w:rPr>
        <w:t>.</w:t>
      </w:r>
    </w:p>
    <w:p w:rsidR="002649ED" w:rsidRDefault="00596B91" w:rsidP="00AF6ABF">
      <w:pPr>
        <w:spacing w:after="200" w:line="276" w:lineRule="auto"/>
        <w:jc w:val="both"/>
        <w:rPr>
          <w:rFonts w:asciiTheme="minorHAnsi" w:eastAsiaTheme="minorEastAsia" w:hAnsiTheme="minorHAnsi" w:cstheme="minorBidi"/>
          <w:b/>
          <w:sz w:val="22"/>
          <w:szCs w:val="22"/>
        </w:rPr>
      </w:pPr>
      <w:r w:rsidRPr="00085CA8">
        <w:rPr>
          <w:rFonts w:asciiTheme="minorHAnsi" w:eastAsiaTheme="minorEastAsia" w:hAnsiTheme="minorHAnsi" w:cstheme="minorBidi"/>
          <w:b/>
          <w:sz w:val="22"/>
          <w:szCs w:val="22"/>
        </w:rPr>
        <w:t>Who is responsible for leading the process, engaging and managing stakeholders, whilst avoiding lobbing and corruption?</w:t>
      </w:r>
    </w:p>
    <w:p w:rsidR="00781B58" w:rsidRPr="00085CA8" w:rsidRDefault="008B5FC0" w:rsidP="00AF6ABF">
      <w:pPr>
        <w:spacing w:after="200" w:line="276" w:lineRule="auto"/>
        <w:jc w:val="both"/>
        <w:rPr>
          <w:rFonts w:asciiTheme="minorHAnsi" w:eastAsiaTheme="minorHAnsi" w:hAnsiTheme="minorHAnsi" w:cstheme="minorBidi"/>
          <w:iCs/>
          <w:sz w:val="22"/>
          <w:szCs w:val="22"/>
          <w:lang w:eastAsia="en-US"/>
        </w:rPr>
      </w:pPr>
      <w:r w:rsidRPr="008B5FC0">
        <w:rPr>
          <w:rFonts w:asciiTheme="minorHAnsi" w:eastAsiaTheme="minorHAnsi" w:hAnsiTheme="minorHAnsi" w:cstheme="minorBidi"/>
          <w:iCs/>
          <w:sz w:val="22"/>
          <w:szCs w:val="22"/>
          <w:lang w:eastAsia="en-US"/>
        </w:rPr>
        <w:t xml:space="preserve">The EDP </w:t>
      </w:r>
      <w:r>
        <w:rPr>
          <w:rFonts w:asciiTheme="minorHAnsi" w:eastAsiaTheme="minorHAnsi" w:hAnsiTheme="minorHAnsi" w:cstheme="minorBidi"/>
          <w:iCs/>
          <w:sz w:val="22"/>
          <w:szCs w:val="22"/>
          <w:lang w:eastAsia="en-US"/>
        </w:rPr>
        <w:t>requires</w:t>
      </w:r>
      <w:r w:rsidR="00A6799A">
        <w:rPr>
          <w:rFonts w:asciiTheme="minorHAnsi" w:eastAsiaTheme="minorHAnsi" w:hAnsiTheme="minorHAnsi" w:cstheme="minorBidi"/>
          <w:iCs/>
          <w:sz w:val="22"/>
          <w:szCs w:val="22"/>
          <w:lang w:eastAsia="en-US"/>
        </w:rPr>
        <w:t xml:space="preserve"> </w:t>
      </w:r>
      <w:r w:rsidR="00652676">
        <w:rPr>
          <w:rFonts w:asciiTheme="minorHAnsi" w:eastAsiaTheme="minorHAnsi" w:hAnsiTheme="minorHAnsi" w:cstheme="minorBidi"/>
          <w:iCs/>
          <w:sz w:val="22"/>
          <w:szCs w:val="22"/>
          <w:lang w:eastAsia="en-US"/>
        </w:rPr>
        <w:t xml:space="preserve">a </w:t>
      </w:r>
      <w:r w:rsidRPr="008B5FC0">
        <w:rPr>
          <w:rFonts w:asciiTheme="minorHAnsi" w:eastAsiaTheme="minorHAnsi" w:hAnsiTheme="minorHAnsi" w:cstheme="minorBidi"/>
          <w:iCs/>
          <w:sz w:val="22"/>
          <w:szCs w:val="22"/>
          <w:lang w:eastAsia="en-US"/>
        </w:rPr>
        <w:t>“</w:t>
      </w:r>
      <w:r w:rsidR="00652676">
        <w:rPr>
          <w:rFonts w:asciiTheme="minorHAnsi" w:eastAsiaTheme="minorHAnsi" w:hAnsiTheme="minorHAnsi" w:cstheme="minorBidi"/>
          <w:iCs/>
          <w:sz w:val="22"/>
          <w:szCs w:val="22"/>
          <w:lang w:eastAsia="en-US"/>
        </w:rPr>
        <w:t>c</w:t>
      </w:r>
      <w:r w:rsidRPr="008B5FC0">
        <w:rPr>
          <w:rFonts w:asciiTheme="minorHAnsi" w:eastAsiaTheme="minorHAnsi" w:hAnsiTheme="minorHAnsi" w:cstheme="minorBidi"/>
          <w:iCs/>
          <w:sz w:val="22"/>
          <w:szCs w:val="22"/>
          <w:lang w:eastAsia="en-US"/>
        </w:rPr>
        <w:t xml:space="preserve">ollaborative </w:t>
      </w:r>
      <w:r w:rsidR="00652676">
        <w:rPr>
          <w:rFonts w:asciiTheme="minorHAnsi" w:eastAsiaTheme="minorHAnsi" w:hAnsiTheme="minorHAnsi" w:cstheme="minorBidi"/>
          <w:iCs/>
          <w:sz w:val="22"/>
          <w:szCs w:val="22"/>
          <w:lang w:eastAsia="en-US"/>
        </w:rPr>
        <w:t>l</w:t>
      </w:r>
      <w:r w:rsidRPr="008B5FC0">
        <w:rPr>
          <w:rFonts w:asciiTheme="minorHAnsi" w:eastAsiaTheme="minorHAnsi" w:hAnsiTheme="minorHAnsi" w:cstheme="minorBidi"/>
          <w:iCs/>
          <w:sz w:val="22"/>
          <w:szCs w:val="22"/>
          <w:lang w:eastAsia="en-US"/>
        </w:rPr>
        <w:t xml:space="preserve">eadership” dynamic </w:t>
      </w:r>
      <w:r w:rsidR="00A6799A">
        <w:rPr>
          <w:rFonts w:asciiTheme="minorHAnsi" w:eastAsiaTheme="minorHAnsi" w:hAnsiTheme="minorHAnsi" w:cstheme="minorBidi"/>
          <w:iCs/>
          <w:sz w:val="22"/>
          <w:szCs w:val="22"/>
          <w:lang w:eastAsia="en-US"/>
        </w:rPr>
        <w:t xml:space="preserve">to be in place for </w:t>
      </w:r>
      <w:r>
        <w:rPr>
          <w:rFonts w:asciiTheme="minorHAnsi" w:eastAsiaTheme="minorHAnsi" w:hAnsiTheme="minorHAnsi" w:cstheme="minorBidi"/>
          <w:iCs/>
          <w:sz w:val="22"/>
          <w:szCs w:val="22"/>
          <w:lang w:eastAsia="en-US"/>
        </w:rPr>
        <w:t xml:space="preserve">regional stakeholders </w:t>
      </w:r>
      <w:r w:rsidR="00A6799A">
        <w:rPr>
          <w:rFonts w:asciiTheme="minorHAnsi" w:eastAsiaTheme="minorHAnsi" w:hAnsiTheme="minorHAnsi" w:cstheme="minorBidi"/>
          <w:iCs/>
          <w:sz w:val="22"/>
          <w:szCs w:val="22"/>
          <w:lang w:eastAsia="en-US"/>
        </w:rPr>
        <w:t xml:space="preserve">to </w:t>
      </w:r>
      <w:r>
        <w:rPr>
          <w:rFonts w:asciiTheme="minorHAnsi" w:eastAsiaTheme="minorHAnsi" w:hAnsiTheme="minorHAnsi" w:cstheme="minorBidi"/>
          <w:iCs/>
          <w:sz w:val="22"/>
          <w:szCs w:val="22"/>
          <w:lang w:eastAsia="en-US"/>
        </w:rPr>
        <w:t>find their way to</w:t>
      </w:r>
      <w:r w:rsidRPr="008B5FC0">
        <w:rPr>
          <w:rFonts w:asciiTheme="minorHAnsi" w:eastAsiaTheme="minorHAnsi" w:hAnsiTheme="minorHAnsi" w:cstheme="minorBidi"/>
          <w:iCs/>
          <w:sz w:val="22"/>
          <w:szCs w:val="22"/>
          <w:lang w:eastAsia="en-US"/>
        </w:rPr>
        <w:t xml:space="preserve"> work together.</w:t>
      </w:r>
      <w:r>
        <w:rPr>
          <w:rFonts w:asciiTheme="minorHAnsi" w:eastAsiaTheme="minorHAnsi" w:hAnsiTheme="minorHAnsi" w:cstheme="minorBidi"/>
          <w:iCs/>
          <w:sz w:val="22"/>
          <w:szCs w:val="22"/>
          <w:lang w:eastAsia="en-US"/>
        </w:rPr>
        <w:t xml:space="preserve"> </w:t>
      </w:r>
      <w:r w:rsidR="008B0C20">
        <w:rPr>
          <w:rFonts w:asciiTheme="minorHAnsi" w:eastAsiaTheme="minorHAnsi" w:hAnsiTheme="minorHAnsi" w:cstheme="minorBidi"/>
          <w:iCs/>
          <w:sz w:val="22"/>
          <w:szCs w:val="22"/>
          <w:lang w:eastAsia="en-US"/>
        </w:rPr>
        <w:t xml:space="preserve">It is equally important to mobilise stakeholders and allow new ideas to emerge, as to translate such ideas into strategic steps </w:t>
      </w:r>
      <w:r w:rsidR="002649ED" w:rsidRPr="00085CA8">
        <w:rPr>
          <w:rFonts w:asciiTheme="minorHAnsi" w:eastAsiaTheme="minorHAnsi" w:hAnsiTheme="minorHAnsi" w:cstheme="minorBidi"/>
          <w:iCs/>
          <w:sz w:val="22"/>
          <w:szCs w:val="22"/>
          <w:lang w:eastAsia="en-US"/>
        </w:rPr>
        <w:t>that can impact on a whole cluster or domain (OECD, 2013).</w:t>
      </w:r>
      <w:r w:rsidRPr="008B5FC0">
        <w:rPr>
          <w:rFonts w:asciiTheme="minorHAnsi" w:eastAsiaTheme="minorHAnsi" w:hAnsiTheme="minorHAnsi" w:cstheme="minorBidi"/>
          <w:iCs/>
          <w:sz w:val="22"/>
          <w:szCs w:val="22"/>
          <w:lang w:eastAsia="en-US"/>
        </w:rPr>
        <w:t xml:space="preserve"> </w:t>
      </w:r>
      <w:r w:rsidR="008B0C20">
        <w:rPr>
          <w:rFonts w:asciiTheme="minorHAnsi" w:eastAsiaTheme="minorHAnsi" w:hAnsiTheme="minorHAnsi" w:cstheme="minorBidi"/>
          <w:iCs/>
          <w:sz w:val="22"/>
          <w:szCs w:val="22"/>
          <w:lang w:eastAsia="en-US"/>
        </w:rPr>
        <w:t>Within this process, each stakeholder has a role to play and it is a collective responsibility to build and sustain trust. As for the public sector, one of its roles is to provide adequate platform</w:t>
      </w:r>
      <w:r w:rsidR="00801700">
        <w:rPr>
          <w:rFonts w:asciiTheme="minorHAnsi" w:eastAsiaTheme="minorHAnsi" w:hAnsiTheme="minorHAnsi" w:cstheme="minorBidi"/>
          <w:iCs/>
          <w:sz w:val="22"/>
          <w:szCs w:val="22"/>
          <w:lang w:eastAsia="en-US"/>
        </w:rPr>
        <w:t>s</w:t>
      </w:r>
      <w:r w:rsidR="008B0C20">
        <w:rPr>
          <w:rFonts w:asciiTheme="minorHAnsi" w:eastAsiaTheme="minorHAnsi" w:hAnsiTheme="minorHAnsi" w:cstheme="minorBidi"/>
          <w:iCs/>
          <w:sz w:val="22"/>
          <w:szCs w:val="22"/>
          <w:lang w:eastAsia="en-US"/>
        </w:rPr>
        <w:t xml:space="preserve"> for this to happen</w:t>
      </w:r>
      <w:r w:rsidR="008B0C20" w:rsidRPr="00593A24">
        <w:rPr>
          <w:rFonts w:asciiTheme="minorHAnsi" w:eastAsiaTheme="minorHAnsi" w:hAnsiTheme="minorHAnsi" w:cstheme="minorBidi"/>
          <w:iCs/>
          <w:sz w:val="22"/>
          <w:szCs w:val="22"/>
          <w:lang w:eastAsia="en-US"/>
        </w:rPr>
        <w:t>.</w:t>
      </w:r>
      <w:r w:rsidR="008B0C20">
        <w:rPr>
          <w:rFonts w:asciiTheme="minorHAnsi" w:eastAsiaTheme="minorHAnsi" w:hAnsiTheme="minorHAnsi" w:cstheme="minorBidi"/>
          <w:iCs/>
          <w:sz w:val="22"/>
          <w:szCs w:val="22"/>
          <w:lang w:eastAsia="en-US"/>
        </w:rPr>
        <w:t xml:space="preserve"> This is essential to ensure balance </w:t>
      </w:r>
      <w:r w:rsidR="00801700">
        <w:rPr>
          <w:rFonts w:asciiTheme="minorHAnsi" w:eastAsiaTheme="minorHAnsi" w:hAnsiTheme="minorHAnsi" w:cstheme="minorBidi"/>
          <w:iCs/>
          <w:sz w:val="22"/>
          <w:szCs w:val="22"/>
          <w:lang w:eastAsia="en-US"/>
        </w:rPr>
        <w:t>across competing interests</w:t>
      </w:r>
      <w:r w:rsidR="008B0C20">
        <w:rPr>
          <w:rFonts w:asciiTheme="minorHAnsi" w:eastAsiaTheme="minorHAnsi" w:hAnsiTheme="minorHAnsi" w:cstheme="minorBidi"/>
          <w:iCs/>
          <w:sz w:val="22"/>
          <w:szCs w:val="22"/>
          <w:lang w:eastAsia="en-US"/>
        </w:rPr>
        <w:t xml:space="preserve"> and </w:t>
      </w:r>
      <w:r w:rsidR="00801700">
        <w:rPr>
          <w:rFonts w:asciiTheme="minorHAnsi" w:eastAsiaTheme="minorHAnsi" w:hAnsiTheme="minorHAnsi" w:cstheme="minorBidi"/>
          <w:iCs/>
          <w:sz w:val="22"/>
          <w:szCs w:val="22"/>
          <w:lang w:eastAsia="en-US"/>
        </w:rPr>
        <w:t xml:space="preserve">keep in check </w:t>
      </w:r>
      <w:r w:rsidRPr="00593A24">
        <w:rPr>
          <w:rFonts w:asciiTheme="minorHAnsi" w:eastAsiaTheme="minorHAnsi" w:hAnsiTheme="minorHAnsi" w:cstheme="minorBidi"/>
          <w:iCs/>
          <w:sz w:val="22"/>
          <w:szCs w:val="22"/>
          <w:lang w:eastAsia="en-US"/>
        </w:rPr>
        <w:t>lobb</w:t>
      </w:r>
      <w:r w:rsidR="00801700">
        <w:rPr>
          <w:rFonts w:asciiTheme="minorHAnsi" w:eastAsiaTheme="minorHAnsi" w:hAnsiTheme="minorHAnsi" w:cstheme="minorBidi"/>
          <w:iCs/>
          <w:sz w:val="22"/>
          <w:szCs w:val="22"/>
          <w:lang w:eastAsia="en-US"/>
        </w:rPr>
        <w:t>y</w:t>
      </w:r>
      <w:r w:rsidRPr="00593A24">
        <w:rPr>
          <w:rFonts w:asciiTheme="minorHAnsi" w:eastAsiaTheme="minorHAnsi" w:hAnsiTheme="minorHAnsi" w:cstheme="minorBidi"/>
          <w:iCs/>
          <w:sz w:val="22"/>
          <w:szCs w:val="22"/>
          <w:lang w:eastAsia="en-US"/>
        </w:rPr>
        <w:t>ing and corruption</w:t>
      </w:r>
      <w:r w:rsidR="008B0C20">
        <w:rPr>
          <w:rFonts w:asciiTheme="minorHAnsi" w:eastAsiaTheme="minorHAnsi" w:hAnsiTheme="minorHAnsi" w:cstheme="minorBidi"/>
          <w:iCs/>
          <w:sz w:val="22"/>
          <w:szCs w:val="22"/>
          <w:lang w:eastAsia="en-US"/>
        </w:rPr>
        <w:t>.</w:t>
      </w:r>
    </w:p>
    <w:p w:rsidR="00085CA8" w:rsidRPr="00085CA8" w:rsidRDefault="00085CA8" w:rsidP="00AF6ABF">
      <w:pPr>
        <w:spacing w:after="200" w:line="276" w:lineRule="auto"/>
        <w:jc w:val="both"/>
        <w:rPr>
          <w:rFonts w:asciiTheme="minorHAnsi" w:eastAsiaTheme="minorEastAsia" w:hAnsiTheme="minorHAnsi" w:cstheme="minorBidi"/>
          <w:b/>
          <w:sz w:val="22"/>
          <w:szCs w:val="22"/>
        </w:rPr>
      </w:pPr>
      <w:r w:rsidRPr="00085CA8">
        <w:rPr>
          <w:rFonts w:asciiTheme="minorHAnsi" w:eastAsiaTheme="minorEastAsia" w:hAnsiTheme="minorHAnsi" w:cstheme="minorBidi"/>
          <w:b/>
          <w:sz w:val="22"/>
          <w:szCs w:val="22"/>
        </w:rPr>
        <w:t xml:space="preserve">What skills or capacities are necessary to transform </w:t>
      </w:r>
      <w:r w:rsidR="00652676">
        <w:rPr>
          <w:rFonts w:asciiTheme="minorHAnsi" w:eastAsiaTheme="minorEastAsia" w:hAnsiTheme="minorHAnsi" w:cstheme="minorBidi"/>
          <w:b/>
          <w:sz w:val="22"/>
          <w:szCs w:val="22"/>
        </w:rPr>
        <w:t>‘</w:t>
      </w:r>
      <w:r w:rsidRPr="00085CA8">
        <w:rPr>
          <w:rFonts w:asciiTheme="minorHAnsi" w:eastAsiaTheme="minorEastAsia" w:hAnsiTheme="minorHAnsi" w:cstheme="minorBidi"/>
          <w:b/>
          <w:sz w:val="22"/>
          <w:szCs w:val="22"/>
        </w:rPr>
        <w:t>entrepreneurial knowledge</w:t>
      </w:r>
      <w:r w:rsidR="00652676">
        <w:rPr>
          <w:rFonts w:asciiTheme="minorHAnsi" w:eastAsiaTheme="minorEastAsia" w:hAnsiTheme="minorHAnsi" w:cstheme="minorBidi"/>
          <w:b/>
          <w:sz w:val="22"/>
          <w:szCs w:val="22"/>
        </w:rPr>
        <w:t>’</w:t>
      </w:r>
      <w:r w:rsidRPr="00085CA8">
        <w:rPr>
          <w:rFonts w:asciiTheme="minorHAnsi" w:eastAsiaTheme="minorEastAsia" w:hAnsiTheme="minorHAnsi" w:cstheme="minorBidi"/>
          <w:b/>
          <w:sz w:val="22"/>
          <w:szCs w:val="22"/>
        </w:rPr>
        <w:t xml:space="preserve"> into policy intervention?</w:t>
      </w:r>
    </w:p>
    <w:p w:rsidR="00085CA8" w:rsidRDefault="00085CA8" w:rsidP="00AF6ABF">
      <w:pPr>
        <w:spacing w:after="200" w:line="276" w:lineRule="auto"/>
        <w:jc w:val="both"/>
        <w:rPr>
          <w:rFonts w:asciiTheme="minorHAnsi" w:eastAsiaTheme="minorHAnsi" w:hAnsiTheme="minorHAnsi" w:cstheme="minorBidi"/>
          <w:sz w:val="22"/>
          <w:szCs w:val="22"/>
          <w:lang w:eastAsia="en-US"/>
        </w:rPr>
      </w:pPr>
      <w:r w:rsidRPr="009B030F">
        <w:rPr>
          <w:rFonts w:asciiTheme="minorHAnsi" w:eastAsiaTheme="minorHAnsi" w:hAnsiTheme="minorHAnsi" w:cstheme="minorBidi"/>
          <w:sz w:val="22"/>
          <w:szCs w:val="22"/>
          <w:lang w:eastAsia="en-US"/>
        </w:rPr>
        <w:t>Mediating between entrepreneurial, uncodified knowledge and policy definition</w:t>
      </w:r>
      <w:r w:rsidR="00801700">
        <w:rPr>
          <w:rFonts w:asciiTheme="minorHAnsi" w:eastAsiaTheme="minorHAnsi" w:hAnsiTheme="minorHAnsi" w:cstheme="minorBidi"/>
          <w:sz w:val="22"/>
          <w:szCs w:val="22"/>
          <w:lang w:eastAsia="en-US"/>
        </w:rPr>
        <w:t>s</w:t>
      </w:r>
      <w:r w:rsidRPr="009B030F">
        <w:rPr>
          <w:rFonts w:asciiTheme="minorHAnsi" w:eastAsiaTheme="minorHAnsi" w:hAnsiTheme="minorHAnsi" w:cstheme="minorBidi"/>
          <w:sz w:val="22"/>
          <w:szCs w:val="22"/>
          <w:lang w:eastAsia="en-US"/>
        </w:rPr>
        <w:t xml:space="preserve"> in a way consistent with the EDP, may require skills/capacities that are new to public bodies. The</w:t>
      </w:r>
      <w:r>
        <w:rPr>
          <w:rFonts w:asciiTheme="minorHAnsi" w:eastAsiaTheme="minorHAnsi" w:hAnsiTheme="minorHAnsi" w:cstheme="minorBidi"/>
          <w:sz w:val="22"/>
          <w:szCs w:val="22"/>
          <w:lang w:eastAsia="en-US"/>
        </w:rPr>
        <w:t>se include the</w:t>
      </w:r>
      <w:r w:rsidRPr="009B030F">
        <w:rPr>
          <w:rFonts w:asciiTheme="minorHAnsi" w:eastAsiaTheme="minorHAnsi" w:hAnsiTheme="minorHAnsi" w:cstheme="minorBidi"/>
          <w:sz w:val="22"/>
          <w:szCs w:val="22"/>
          <w:lang w:eastAsia="en-US"/>
        </w:rPr>
        <w:t xml:space="preserve"> existence of an appropriate infrastructure for identification </w:t>
      </w:r>
      <w:r w:rsidR="00801700">
        <w:rPr>
          <w:rFonts w:asciiTheme="minorHAnsi" w:eastAsiaTheme="minorHAnsi" w:hAnsiTheme="minorHAnsi" w:cstheme="minorBidi"/>
          <w:sz w:val="22"/>
          <w:szCs w:val="22"/>
          <w:lang w:eastAsia="en-US"/>
        </w:rPr>
        <w:t xml:space="preserve">of, </w:t>
      </w:r>
      <w:r w:rsidRPr="009B030F">
        <w:rPr>
          <w:rFonts w:asciiTheme="minorHAnsi" w:eastAsiaTheme="minorHAnsi" w:hAnsiTheme="minorHAnsi" w:cstheme="minorBidi"/>
          <w:sz w:val="22"/>
          <w:szCs w:val="22"/>
          <w:lang w:eastAsia="en-US"/>
        </w:rPr>
        <w:t>and exchange among</w:t>
      </w:r>
      <w:r w:rsidR="00801700">
        <w:rPr>
          <w:rFonts w:asciiTheme="minorHAnsi" w:eastAsiaTheme="minorHAnsi" w:hAnsiTheme="minorHAnsi" w:cstheme="minorBidi"/>
          <w:sz w:val="22"/>
          <w:szCs w:val="22"/>
          <w:lang w:eastAsia="en-US"/>
        </w:rPr>
        <w:t>,</w:t>
      </w:r>
      <w:r w:rsidRPr="009B030F">
        <w:rPr>
          <w:rFonts w:asciiTheme="minorHAnsi" w:eastAsiaTheme="minorHAnsi" w:hAnsiTheme="minorHAnsi" w:cstheme="minorBidi"/>
          <w:sz w:val="22"/>
          <w:szCs w:val="22"/>
          <w:lang w:eastAsia="en-US"/>
        </w:rPr>
        <w:t xml:space="preserve"> stakeholders (i.e. updated datasets, platforms for interaction, etc.)</w:t>
      </w:r>
      <w:r>
        <w:rPr>
          <w:rFonts w:asciiTheme="minorHAnsi" w:eastAsiaTheme="minorHAnsi" w:hAnsiTheme="minorHAnsi" w:cstheme="minorBidi"/>
          <w:sz w:val="22"/>
          <w:szCs w:val="22"/>
          <w:lang w:eastAsia="en-US"/>
        </w:rPr>
        <w:t>.</w:t>
      </w:r>
      <w:r w:rsidRPr="009B030F">
        <w:rPr>
          <w:rFonts w:asciiTheme="minorHAnsi" w:eastAsiaTheme="minorHAnsi" w:hAnsiTheme="minorHAnsi" w:cstheme="minorBidi"/>
          <w:sz w:val="22"/>
          <w:szCs w:val="22"/>
          <w:lang w:eastAsia="en-US"/>
        </w:rPr>
        <w:t xml:space="preserve"> At the same time, stakeholders' engagement requires awareness and practice of participatory leadership methodologies, which allow common decision making to emerge. The latter </w:t>
      </w:r>
      <w:r w:rsidR="00652676">
        <w:rPr>
          <w:rFonts w:asciiTheme="minorHAnsi" w:eastAsiaTheme="minorHAnsi" w:hAnsiTheme="minorHAnsi" w:cstheme="minorBidi"/>
          <w:sz w:val="22"/>
          <w:szCs w:val="22"/>
          <w:lang w:eastAsia="en-US"/>
        </w:rPr>
        <w:t>‘</w:t>
      </w:r>
      <w:r w:rsidRPr="009B030F">
        <w:rPr>
          <w:rFonts w:asciiTheme="minorHAnsi" w:eastAsiaTheme="minorHAnsi" w:hAnsiTheme="minorHAnsi" w:cstheme="minorBidi"/>
          <w:sz w:val="22"/>
          <w:szCs w:val="22"/>
          <w:lang w:eastAsia="en-US"/>
        </w:rPr>
        <w:t>soft skill</w:t>
      </w:r>
      <w:r w:rsidR="00652676">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is not </w:t>
      </w:r>
      <w:r w:rsidRPr="009B030F">
        <w:rPr>
          <w:rFonts w:asciiTheme="minorHAnsi" w:eastAsiaTheme="minorHAnsi" w:hAnsiTheme="minorHAnsi" w:cstheme="minorBidi"/>
          <w:sz w:val="22"/>
          <w:szCs w:val="22"/>
          <w:lang w:eastAsia="en-US"/>
        </w:rPr>
        <w:t>yet widespread and need</w:t>
      </w:r>
      <w:r>
        <w:rPr>
          <w:rFonts w:asciiTheme="minorHAnsi" w:eastAsiaTheme="minorHAnsi" w:hAnsiTheme="minorHAnsi" w:cstheme="minorBidi"/>
          <w:sz w:val="22"/>
          <w:szCs w:val="22"/>
          <w:lang w:eastAsia="en-US"/>
        </w:rPr>
        <w:t>s</w:t>
      </w:r>
      <w:r w:rsidRPr="009B030F">
        <w:rPr>
          <w:rFonts w:asciiTheme="minorHAnsi" w:eastAsiaTheme="minorHAnsi" w:hAnsiTheme="minorHAnsi" w:cstheme="minorBidi"/>
          <w:sz w:val="22"/>
          <w:szCs w:val="22"/>
          <w:lang w:eastAsia="en-US"/>
        </w:rPr>
        <w:t xml:space="preserve"> to be built for a successful EDP. However, </w:t>
      </w:r>
      <w:r>
        <w:rPr>
          <w:rFonts w:asciiTheme="minorHAnsi" w:eastAsiaTheme="minorHAnsi" w:hAnsiTheme="minorHAnsi" w:cstheme="minorBidi"/>
          <w:sz w:val="22"/>
          <w:szCs w:val="22"/>
          <w:lang w:eastAsia="en-US"/>
        </w:rPr>
        <w:t>participatory leadership</w:t>
      </w:r>
      <w:r w:rsidRPr="009B030F">
        <w:rPr>
          <w:rFonts w:asciiTheme="minorHAnsi" w:eastAsiaTheme="minorHAnsi" w:hAnsiTheme="minorHAnsi" w:cstheme="minorBidi"/>
          <w:sz w:val="22"/>
          <w:szCs w:val="22"/>
          <w:lang w:eastAsia="en-US"/>
        </w:rPr>
        <w:t xml:space="preserve"> must be combined </w:t>
      </w:r>
      <w:r w:rsidR="00801700">
        <w:rPr>
          <w:rFonts w:asciiTheme="minorHAnsi" w:eastAsiaTheme="minorHAnsi" w:hAnsiTheme="minorHAnsi" w:cstheme="minorBidi"/>
          <w:sz w:val="22"/>
          <w:szCs w:val="22"/>
          <w:lang w:eastAsia="en-US"/>
        </w:rPr>
        <w:t xml:space="preserve">with </w:t>
      </w:r>
      <w:r w:rsidRPr="009B030F">
        <w:rPr>
          <w:rFonts w:asciiTheme="minorHAnsi" w:eastAsiaTheme="minorHAnsi" w:hAnsiTheme="minorHAnsi" w:cstheme="minorBidi"/>
          <w:sz w:val="22"/>
          <w:szCs w:val="22"/>
          <w:lang w:eastAsia="en-US"/>
        </w:rPr>
        <w:t>and aligned to the technical, legal and adm</w:t>
      </w:r>
      <w:r>
        <w:rPr>
          <w:rFonts w:asciiTheme="minorHAnsi" w:eastAsiaTheme="minorHAnsi" w:hAnsiTheme="minorHAnsi" w:cstheme="minorBidi"/>
          <w:sz w:val="22"/>
          <w:szCs w:val="22"/>
          <w:lang w:eastAsia="en-US"/>
        </w:rPr>
        <w:t xml:space="preserve">inistrative knowledge which is </w:t>
      </w:r>
      <w:r w:rsidRPr="009B030F">
        <w:rPr>
          <w:rFonts w:asciiTheme="minorHAnsi" w:eastAsiaTheme="minorHAnsi" w:hAnsiTheme="minorHAnsi" w:cstheme="minorBidi"/>
          <w:sz w:val="22"/>
          <w:szCs w:val="22"/>
          <w:lang w:eastAsia="en-US"/>
        </w:rPr>
        <w:t xml:space="preserve">well developed in the public sector. In this respect, </w:t>
      </w:r>
      <w:r w:rsidR="00801700">
        <w:rPr>
          <w:rFonts w:asciiTheme="minorHAnsi" w:eastAsiaTheme="minorHAnsi" w:hAnsiTheme="minorHAnsi" w:cstheme="minorBidi"/>
          <w:sz w:val="22"/>
          <w:szCs w:val="22"/>
          <w:lang w:eastAsia="en-US"/>
        </w:rPr>
        <w:t>one cannot</w:t>
      </w:r>
      <w:r w:rsidR="00801700" w:rsidRPr="00801700">
        <w:rPr>
          <w:rFonts w:asciiTheme="minorHAnsi" w:eastAsiaTheme="minorHAnsi" w:hAnsiTheme="minorHAnsi" w:cstheme="minorBidi"/>
          <w:sz w:val="22"/>
          <w:szCs w:val="22"/>
          <w:lang w:eastAsia="en-US"/>
        </w:rPr>
        <w:t xml:space="preserve"> overst</w:t>
      </w:r>
      <w:r w:rsidR="00801700">
        <w:rPr>
          <w:rFonts w:asciiTheme="minorHAnsi" w:eastAsiaTheme="minorHAnsi" w:hAnsiTheme="minorHAnsi" w:cstheme="minorBidi"/>
          <w:sz w:val="22"/>
          <w:szCs w:val="22"/>
          <w:lang w:eastAsia="en-US"/>
        </w:rPr>
        <w:t>ate the</w:t>
      </w:r>
      <w:r w:rsidR="00801700" w:rsidRPr="00801700">
        <w:rPr>
          <w:rFonts w:asciiTheme="minorHAnsi" w:eastAsiaTheme="minorHAnsi" w:hAnsiTheme="minorHAnsi" w:cstheme="minorBidi"/>
          <w:sz w:val="22"/>
          <w:szCs w:val="22"/>
          <w:lang w:eastAsia="en-US"/>
        </w:rPr>
        <w:t xml:space="preserve"> </w:t>
      </w:r>
      <w:r w:rsidRPr="009B030F">
        <w:rPr>
          <w:rFonts w:asciiTheme="minorHAnsi" w:eastAsiaTheme="minorHAnsi" w:hAnsiTheme="minorHAnsi" w:cstheme="minorBidi"/>
          <w:sz w:val="22"/>
          <w:szCs w:val="22"/>
          <w:lang w:eastAsia="en-US"/>
        </w:rPr>
        <w:t xml:space="preserve">importance of an interdisciplinary mind-set, whereby public entities that are relevant in different parts of the policy cycle have a common vocabulary. </w:t>
      </w:r>
      <w:r>
        <w:rPr>
          <w:rFonts w:asciiTheme="minorHAnsi" w:eastAsiaTheme="minorHAnsi" w:hAnsiTheme="minorHAnsi" w:cstheme="minorBidi"/>
          <w:sz w:val="22"/>
          <w:szCs w:val="22"/>
          <w:lang w:eastAsia="en-US"/>
        </w:rPr>
        <w:t>As an example</w:t>
      </w:r>
      <w:r w:rsidRPr="009B030F">
        <w:rPr>
          <w:rFonts w:asciiTheme="minorHAnsi" w:eastAsiaTheme="minorHAnsi" w:hAnsiTheme="minorHAnsi" w:cstheme="minorBidi"/>
          <w:sz w:val="22"/>
          <w:szCs w:val="22"/>
          <w:lang w:eastAsia="en-US"/>
        </w:rPr>
        <w:t xml:space="preserve">, it is critical that those in charge of writing calls, are fully aware of the previous interactive process with stakeholders. In this way, they will be able to address their needs by devising </w:t>
      </w:r>
      <w:r w:rsidR="00C543C9">
        <w:rPr>
          <w:rFonts w:asciiTheme="minorHAnsi" w:eastAsiaTheme="minorHAnsi" w:hAnsiTheme="minorHAnsi" w:cstheme="minorBidi"/>
          <w:sz w:val="22"/>
          <w:szCs w:val="22"/>
          <w:lang w:eastAsia="en-US"/>
        </w:rPr>
        <w:t>appropriate policy instruments</w:t>
      </w:r>
      <w:r w:rsidR="00C543C9" w:rsidRPr="00C543C9">
        <w:t xml:space="preserve"> </w:t>
      </w:r>
      <w:r w:rsidR="00C543C9" w:rsidRPr="00C543C9">
        <w:rPr>
          <w:rFonts w:asciiTheme="minorHAnsi" w:eastAsiaTheme="minorHAnsi" w:hAnsiTheme="minorHAnsi" w:cstheme="minorBidi"/>
          <w:sz w:val="22"/>
          <w:szCs w:val="22"/>
          <w:lang w:eastAsia="en-US"/>
        </w:rPr>
        <w:t>(</w:t>
      </w:r>
      <w:r w:rsidR="00C543C9">
        <w:rPr>
          <w:rFonts w:asciiTheme="minorHAnsi" w:eastAsiaTheme="minorHAnsi" w:hAnsiTheme="minorHAnsi" w:cstheme="minorBidi"/>
          <w:sz w:val="22"/>
          <w:szCs w:val="22"/>
          <w:lang w:eastAsia="en-US"/>
        </w:rPr>
        <w:t>s</w:t>
      </w:r>
      <w:r w:rsidR="00C543C9" w:rsidRPr="00C543C9">
        <w:rPr>
          <w:rFonts w:asciiTheme="minorHAnsi" w:eastAsiaTheme="minorHAnsi" w:hAnsiTheme="minorHAnsi" w:cstheme="minorBidi"/>
          <w:sz w:val="22"/>
          <w:szCs w:val="22"/>
          <w:lang w:eastAsia="en-US"/>
        </w:rPr>
        <w:t xml:space="preserve">ee </w:t>
      </w:r>
      <w:r w:rsidR="00C543C9">
        <w:rPr>
          <w:rFonts w:asciiTheme="minorHAnsi" w:eastAsiaTheme="minorHAnsi" w:hAnsiTheme="minorHAnsi" w:cstheme="minorBidi"/>
          <w:sz w:val="22"/>
          <w:szCs w:val="22"/>
          <w:lang w:eastAsia="en-US"/>
        </w:rPr>
        <w:t xml:space="preserve">below the </w:t>
      </w:r>
      <w:r w:rsidR="00C543C9" w:rsidRPr="00C543C9">
        <w:rPr>
          <w:rFonts w:asciiTheme="minorHAnsi" w:eastAsiaTheme="minorHAnsi" w:hAnsiTheme="minorHAnsi" w:cstheme="minorBidi"/>
          <w:sz w:val="22"/>
          <w:szCs w:val="22"/>
          <w:lang w:eastAsia="en-US"/>
        </w:rPr>
        <w:t xml:space="preserve">example </w:t>
      </w:r>
      <w:r w:rsidR="00C543C9">
        <w:rPr>
          <w:rFonts w:asciiTheme="minorHAnsi" w:eastAsiaTheme="minorHAnsi" w:hAnsiTheme="minorHAnsi" w:cstheme="minorBidi"/>
          <w:sz w:val="22"/>
          <w:szCs w:val="22"/>
          <w:lang w:eastAsia="en-US"/>
        </w:rPr>
        <w:t xml:space="preserve">box </w:t>
      </w:r>
      <w:r w:rsidR="00C543C9" w:rsidRPr="00C543C9">
        <w:rPr>
          <w:rFonts w:asciiTheme="minorHAnsi" w:eastAsiaTheme="minorHAnsi" w:hAnsiTheme="minorHAnsi" w:cstheme="minorBidi"/>
          <w:sz w:val="22"/>
          <w:szCs w:val="22"/>
          <w:lang w:eastAsia="en-US"/>
        </w:rPr>
        <w:t xml:space="preserve">on </w:t>
      </w:r>
      <w:r w:rsidR="0039730C">
        <w:rPr>
          <w:rFonts w:asciiTheme="minorHAnsi" w:eastAsiaTheme="minorHAnsi" w:hAnsiTheme="minorHAnsi" w:cstheme="minorBidi"/>
          <w:sz w:val="22"/>
          <w:szCs w:val="22"/>
          <w:lang w:eastAsia="en-US"/>
        </w:rPr>
        <w:t>the Greek region Eastern Macedonia and Thrace</w:t>
      </w:r>
      <w:r w:rsidR="00C543C9" w:rsidRPr="00C543C9">
        <w:rPr>
          <w:rFonts w:asciiTheme="minorHAnsi" w:eastAsiaTheme="minorHAnsi" w:hAnsiTheme="minorHAnsi" w:cstheme="minorBidi"/>
          <w:sz w:val="22"/>
          <w:szCs w:val="22"/>
          <w:lang w:eastAsia="en-US"/>
        </w:rPr>
        <w:t>)</w:t>
      </w:r>
      <w:r w:rsidR="00C543C9">
        <w:rPr>
          <w:rFonts w:asciiTheme="minorHAnsi" w:eastAsiaTheme="minorHAnsi" w:hAnsiTheme="minorHAnsi" w:cstheme="minorBidi"/>
          <w:sz w:val="22"/>
          <w:szCs w:val="22"/>
          <w:lang w:eastAsia="en-US"/>
        </w:rPr>
        <w:t>.</w:t>
      </w:r>
    </w:p>
    <w:p w:rsidR="00596B91" w:rsidRDefault="00596B91" w:rsidP="00AF6ABF">
      <w:pPr>
        <w:spacing w:after="200" w:line="276" w:lineRule="auto"/>
        <w:jc w:val="both"/>
        <w:rPr>
          <w:rFonts w:asciiTheme="minorHAnsi" w:eastAsiaTheme="minorHAnsi" w:hAnsiTheme="minorHAnsi" w:cstheme="minorBidi"/>
          <w:b/>
          <w:sz w:val="22"/>
          <w:szCs w:val="22"/>
          <w:lang w:eastAsia="en-US"/>
        </w:rPr>
      </w:pPr>
      <w:r w:rsidRPr="005F5D23">
        <w:rPr>
          <w:rFonts w:asciiTheme="minorHAnsi" w:eastAsiaTheme="minorHAnsi" w:hAnsiTheme="minorHAnsi" w:cstheme="minorBidi"/>
          <w:b/>
          <w:sz w:val="22"/>
          <w:szCs w:val="22"/>
          <w:lang w:eastAsia="en-US"/>
        </w:rPr>
        <w:t>How are bottom-up and top-down initiatives in managing stakeholders to be managed?</w:t>
      </w:r>
    </w:p>
    <w:p w:rsidR="00C91B66" w:rsidRPr="00760667" w:rsidRDefault="00C91B66" w:rsidP="00AF6ABF">
      <w:pPr>
        <w:spacing w:after="200" w:line="276" w:lineRule="auto"/>
        <w:jc w:val="both"/>
        <w:rPr>
          <w:rFonts w:asciiTheme="minorHAnsi" w:eastAsiaTheme="minorHAnsi" w:hAnsiTheme="minorHAnsi" w:cstheme="minorBidi"/>
          <w:sz w:val="22"/>
          <w:szCs w:val="22"/>
          <w:lang w:eastAsia="en-US"/>
        </w:rPr>
      </w:pPr>
      <w:r w:rsidRPr="00760667">
        <w:rPr>
          <w:rFonts w:asciiTheme="minorHAnsi" w:eastAsiaTheme="minorHAnsi" w:hAnsiTheme="minorHAnsi" w:cstheme="minorBidi"/>
          <w:sz w:val="22"/>
          <w:szCs w:val="22"/>
          <w:lang w:eastAsia="en-US"/>
        </w:rPr>
        <w:t>With the EDP as the core process for priority selection, the S3 approach aims to deal with one of the weaknesses of government intervention</w:t>
      </w:r>
      <w:r>
        <w:rPr>
          <w:rFonts w:asciiTheme="minorHAnsi" w:eastAsiaTheme="minorHAnsi" w:hAnsiTheme="minorHAnsi" w:cstheme="minorBidi"/>
          <w:sz w:val="22"/>
          <w:szCs w:val="22"/>
          <w:lang w:eastAsia="en-US"/>
        </w:rPr>
        <w:t xml:space="preserve">, the so called 'principal- agent </w:t>
      </w:r>
      <w:r w:rsidRPr="00760667">
        <w:rPr>
          <w:rFonts w:asciiTheme="minorHAnsi" w:eastAsiaTheme="minorHAnsi" w:hAnsiTheme="minorHAnsi" w:cstheme="minorBidi"/>
          <w:sz w:val="22"/>
          <w:szCs w:val="22"/>
          <w:lang w:eastAsia="en-US"/>
        </w:rPr>
        <w:t>problem</w:t>
      </w:r>
      <w:r>
        <w:rPr>
          <w:rFonts w:asciiTheme="minorHAnsi" w:eastAsiaTheme="minorHAnsi" w:hAnsiTheme="minorHAnsi" w:cstheme="minorBidi"/>
          <w:sz w:val="22"/>
          <w:szCs w:val="22"/>
          <w:lang w:eastAsia="en-US"/>
        </w:rPr>
        <w:t>'</w:t>
      </w:r>
      <w:r w:rsidR="00652676">
        <w:rPr>
          <w:rFonts w:asciiTheme="minorHAnsi" w:eastAsiaTheme="minorHAnsi" w:hAnsiTheme="minorHAnsi" w:cstheme="minorBidi"/>
          <w:sz w:val="22"/>
          <w:szCs w:val="22"/>
          <w:lang w:eastAsia="en-US"/>
        </w:rPr>
        <w:t>, proposing a more human-cent</w:t>
      </w:r>
      <w:r w:rsidR="00884A7C">
        <w:rPr>
          <w:rFonts w:asciiTheme="minorHAnsi" w:eastAsiaTheme="minorHAnsi" w:hAnsiTheme="minorHAnsi" w:cstheme="minorBidi"/>
          <w:sz w:val="22"/>
          <w:szCs w:val="22"/>
          <w:lang w:eastAsia="en-US"/>
        </w:rPr>
        <w:t>red approach</w:t>
      </w:r>
      <w:r>
        <w:rPr>
          <w:rFonts w:asciiTheme="minorHAnsi" w:eastAsiaTheme="minorHAnsi" w:hAnsiTheme="minorHAnsi" w:cstheme="minorBidi"/>
          <w:sz w:val="22"/>
          <w:szCs w:val="22"/>
          <w:lang w:eastAsia="en-US"/>
        </w:rPr>
        <w:t xml:space="preserve">. </w:t>
      </w:r>
      <w:r w:rsidR="00314382">
        <w:rPr>
          <w:rFonts w:asciiTheme="minorHAnsi" w:eastAsiaTheme="minorHAnsi" w:hAnsiTheme="minorHAnsi" w:cstheme="minorBidi"/>
          <w:sz w:val="22"/>
          <w:szCs w:val="22"/>
          <w:lang w:eastAsia="en-US"/>
        </w:rPr>
        <w:t>Nevertheless, i</w:t>
      </w:r>
      <w:r>
        <w:rPr>
          <w:rFonts w:asciiTheme="minorHAnsi" w:eastAsiaTheme="minorHAnsi" w:hAnsiTheme="minorHAnsi" w:cstheme="minorBidi"/>
          <w:sz w:val="22"/>
          <w:szCs w:val="22"/>
          <w:lang w:eastAsia="en-US"/>
        </w:rPr>
        <w:t xml:space="preserve">t </w:t>
      </w:r>
      <w:r w:rsidRPr="00760667">
        <w:rPr>
          <w:rFonts w:asciiTheme="minorHAnsi" w:eastAsiaTheme="minorHAnsi" w:hAnsiTheme="minorHAnsi" w:cstheme="minorBidi"/>
          <w:sz w:val="22"/>
          <w:szCs w:val="22"/>
          <w:lang w:eastAsia="en-US"/>
        </w:rPr>
        <w:t xml:space="preserve">is often hard to define a framework where a large number of </w:t>
      </w:r>
      <w:r>
        <w:rPr>
          <w:rFonts w:asciiTheme="minorHAnsi" w:eastAsiaTheme="minorHAnsi" w:hAnsiTheme="minorHAnsi" w:cstheme="minorBidi"/>
          <w:sz w:val="22"/>
          <w:szCs w:val="22"/>
          <w:lang w:eastAsia="en-US"/>
        </w:rPr>
        <w:t>regional stakeholders</w:t>
      </w:r>
      <w:r w:rsidRPr="00760667">
        <w:rPr>
          <w:rFonts w:asciiTheme="minorHAnsi" w:eastAsiaTheme="minorHAnsi" w:hAnsiTheme="minorHAnsi" w:cstheme="minorBidi"/>
          <w:sz w:val="22"/>
          <w:szCs w:val="22"/>
          <w:lang w:eastAsia="en-US"/>
        </w:rPr>
        <w:t xml:space="preserve"> can work together</w:t>
      </w:r>
      <w:r w:rsidR="00314382">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One of the</w:t>
      </w:r>
      <w:r w:rsidR="00314382">
        <w:rPr>
          <w:rFonts w:asciiTheme="minorHAnsi" w:eastAsiaTheme="minorHAnsi" w:hAnsiTheme="minorHAnsi" w:cstheme="minorBidi"/>
          <w:sz w:val="22"/>
          <w:szCs w:val="22"/>
          <w:lang w:eastAsia="en-US"/>
        </w:rPr>
        <w:t xml:space="preserve"> remaining</w:t>
      </w:r>
      <w:r w:rsidRPr="00760667">
        <w:rPr>
          <w:rFonts w:asciiTheme="minorHAnsi" w:eastAsiaTheme="minorHAnsi" w:hAnsiTheme="minorHAnsi" w:cstheme="minorBidi"/>
          <w:sz w:val="22"/>
          <w:szCs w:val="22"/>
          <w:lang w:eastAsia="en-US"/>
        </w:rPr>
        <w:t xml:space="preserve"> challenge</w:t>
      </w:r>
      <w:r>
        <w:rPr>
          <w:rFonts w:asciiTheme="minorHAnsi" w:eastAsiaTheme="minorHAnsi" w:hAnsiTheme="minorHAnsi" w:cstheme="minorBidi"/>
          <w:sz w:val="22"/>
          <w:szCs w:val="22"/>
          <w:lang w:eastAsia="en-US"/>
        </w:rPr>
        <w:t>s</w:t>
      </w:r>
      <w:r w:rsidR="00314382">
        <w:rPr>
          <w:rFonts w:asciiTheme="minorHAnsi" w:eastAsiaTheme="minorHAnsi" w:hAnsiTheme="minorHAnsi" w:cstheme="minorBidi"/>
          <w:sz w:val="22"/>
          <w:szCs w:val="22"/>
          <w:lang w:eastAsia="en-US"/>
        </w:rPr>
        <w:t xml:space="preserve"> hence </w:t>
      </w:r>
      <w:r w:rsidRPr="00760667">
        <w:rPr>
          <w:rFonts w:asciiTheme="minorHAnsi" w:eastAsiaTheme="minorHAnsi" w:hAnsiTheme="minorHAnsi" w:cstheme="minorBidi"/>
          <w:sz w:val="22"/>
          <w:szCs w:val="22"/>
          <w:lang w:eastAsia="en-US"/>
        </w:rPr>
        <w:t>concerns the division of competences</w:t>
      </w:r>
      <w:r>
        <w:rPr>
          <w:rFonts w:asciiTheme="minorHAnsi" w:eastAsiaTheme="minorHAnsi" w:hAnsiTheme="minorHAnsi" w:cstheme="minorBidi"/>
          <w:sz w:val="22"/>
          <w:szCs w:val="22"/>
          <w:lang w:eastAsia="en-US"/>
        </w:rPr>
        <w:t xml:space="preserve"> during the </w:t>
      </w:r>
      <w:r w:rsidR="00314382">
        <w:rPr>
          <w:rFonts w:asciiTheme="minorHAnsi" w:eastAsiaTheme="minorHAnsi" w:hAnsiTheme="minorHAnsi" w:cstheme="minorBidi"/>
          <w:sz w:val="22"/>
          <w:szCs w:val="22"/>
          <w:lang w:eastAsia="en-US"/>
        </w:rPr>
        <w:t xml:space="preserve">EDP cycle. </w:t>
      </w:r>
    </w:p>
    <w:p w:rsidR="006266AD" w:rsidRPr="00692069" w:rsidRDefault="006266AD" w:rsidP="00AF6ABF">
      <w:pPr>
        <w:spacing w:after="200" w:line="276" w:lineRule="auto"/>
        <w:jc w:val="both"/>
        <w:rPr>
          <w:rFonts w:asciiTheme="minorHAnsi" w:eastAsiaTheme="minorHAnsi" w:hAnsiTheme="minorHAnsi" w:cstheme="minorBidi"/>
          <w:b/>
          <w:sz w:val="22"/>
          <w:szCs w:val="22"/>
          <w:lang w:eastAsia="en-US"/>
        </w:rPr>
      </w:pPr>
      <w:r w:rsidRPr="00692069">
        <w:rPr>
          <w:rFonts w:asciiTheme="minorHAnsi" w:eastAsiaTheme="minorHAnsi" w:hAnsiTheme="minorHAnsi" w:cstheme="minorBidi"/>
          <w:b/>
          <w:sz w:val="22"/>
          <w:szCs w:val="22"/>
          <w:lang w:eastAsia="en-US"/>
        </w:rPr>
        <w:t xml:space="preserve">How </w:t>
      </w:r>
      <w:r>
        <w:rPr>
          <w:rFonts w:asciiTheme="minorHAnsi" w:eastAsiaTheme="minorHAnsi" w:hAnsiTheme="minorHAnsi" w:cstheme="minorBidi"/>
          <w:b/>
          <w:sz w:val="22"/>
          <w:szCs w:val="22"/>
          <w:lang w:eastAsia="en-US"/>
        </w:rPr>
        <w:t xml:space="preserve">can </w:t>
      </w:r>
      <w:r w:rsidRPr="00692069">
        <w:rPr>
          <w:rFonts w:asciiTheme="minorHAnsi" w:eastAsiaTheme="minorHAnsi" w:hAnsiTheme="minorHAnsi" w:cstheme="minorBidi"/>
          <w:b/>
          <w:sz w:val="22"/>
          <w:szCs w:val="22"/>
          <w:lang w:eastAsia="en-US"/>
        </w:rPr>
        <w:t>the EDP</w:t>
      </w:r>
      <w:r>
        <w:rPr>
          <w:rFonts w:asciiTheme="minorHAnsi" w:eastAsiaTheme="minorHAnsi" w:hAnsiTheme="minorHAnsi" w:cstheme="minorBidi"/>
          <w:b/>
          <w:sz w:val="22"/>
          <w:szCs w:val="22"/>
          <w:lang w:eastAsia="en-US"/>
        </w:rPr>
        <w:t xml:space="preserve"> be preserved</w:t>
      </w:r>
      <w:r w:rsidRPr="00692069">
        <w:rPr>
          <w:rFonts w:asciiTheme="minorHAnsi" w:eastAsiaTheme="minorHAnsi" w:hAnsiTheme="minorHAnsi" w:cstheme="minorBidi"/>
          <w:b/>
          <w:sz w:val="22"/>
          <w:szCs w:val="22"/>
          <w:lang w:eastAsia="en-US"/>
        </w:rPr>
        <w:t xml:space="preserve"> from political changes or political instability? </w:t>
      </w:r>
    </w:p>
    <w:p w:rsidR="00781B58" w:rsidRDefault="006266AD" w:rsidP="00AF6ABF">
      <w:pPr>
        <w:spacing w:after="200" w:line="276" w:lineRule="auto"/>
        <w:jc w:val="both"/>
        <w:rPr>
          <w:rFonts w:asciiTheme="minorHAnsi" w:eastAsiaTheme="minorHAnsi" w:hAnsiTheme="minorHAnsi" w:cstheme="minorBidi"/>
          <w:sz w:val="22"/>
          <w:szCs w:val="22"/>
          <w:lang w:eastAsia="en-US"/>
        </w:rPr>
      </w:pPr>
      <w:r w:rsidRPr="009B030F">
        <w:rPr>
          <w:rFonts w:asciiTheme="minorHAnsi" w:eastAsiaTheme="minorHAnsi" w:hAnsiTheme="minorHAnsi" w:cstheme="minorBidi"/>
          <w:sz w:val="22"/>
          <w:szCs w:val="22"/>
          <w:lang w:eastAsia="en-US"/>
        </w:rPr>
        <w:t xml:space="preserve">The EDP requires trust across stakeholders, which is a lengthy and laborious process and should be protected by sudden political instability. In other words, the governance system should devise ways to ensure that the outcomes of stakeholders' interaction are embedded in the policy process in a </w:t>
      </w:r>
      <w:r w:rsidRPr="009B030F">
        <w:rPr>
          <w:rFonts w:asciiTheme="minorHAnsi" w:eastAsiaTheme="minorHAnsi" w:hAnsiTheme="minorHAnsi" w:cstheme="minorBidi"/>
          <w:sz w:val="22"/>
          <w:szCs w:val="22"/>
          <w:lang w:eastAsia="en-US"/>
        </w:rPr>
        <w:lastRenderedPageBreak/>
        <w:t>robust way, whereby political changes –rather than damaging the trust building process- are in a position to embrace them in their new agenda.</w:t>
      </w:r>
    </w:p>
    <w:p w:rsidR="00596B91" w:rsidRPr="00781B58" w:rsidRDefault="00596B91" w:rsidP="00AF6ABF">
      <w:pPr>
        <w:spacing w:after="200" w:line="276" w:lineRule="auto"/>
        <w:jc w:val="both"/>
        <w:rPr>
          <w:rFonts w:asciiTheme="minorHAnsi" w:eastAsiaTheme="minorHAnsi" w:hAnsiTheme="minorHAnsi" w:cstheme="minorBidi"/>
          <w:sz w:val="22"/>
          <w:szCs w:val="22"/>
          <w:lang w:eastAsia="en-US"/>
        </w:rPr>
      </w:pPr>
      <w:r w:rsidRPr="00760667">
        <w:rPr>
          <w:rFonts w:asciiTheme="minorHAnsi" w:eastAsiaTheme="minorHAnsi" w:hAnsiTheme="minorHAnsi" w:cstheme="minorBidi"/>
          <w:b/>
          <w:sz w:val="22"/>
          <w:szCs w:val="22"/>
          <w:lang w:eastAsia="en-US"/>
        </w:rPr>
        <w:t xml:space="preserve">How can the risk friendly behaviour needed for innovation be embedded in traditionally risk-adverse public institutions? </w:t>
      </w:r>
    </w:p>
    <w:p w:rsidR="00596B91" w:rsidRPr="00F57F02" w:rsidRDefault="00596B91" w:rsidP="00AF6ABF">
      <w:pPr>
        <w:spacing w:after="200" w:line="276" w:lineRule="auto"/>
        <w:jc w:val="both"/>
        <w:rPr>
          <w:rFonts w:asciiTheme="minorHAnsi" w:eastAsiaTheme="minorHAnsi" w:hAnsiTheme="minorHAnsi" w:cstheme="minorBidi"/>
          <w:sz w:val="22"/>
          <w:szCs w:val="22"/>
          <w:lang w:eastAsia="en-US"/>
        </w:rPr>
      </w:pPr>
      <w:r w:rsidRPr="00F57F02">
        <w:rPr>
          <w:rFonts w:asciiTheme="minorHAnsi" w:eastAsiaTheme="minorHAnsi" w:hAnsiTheme="minorHAnsi" w:cstheme="minorBidi"/>
          <w:sz w:val="22"/>
          <w:szCs w:val="22"/>
          <w:lang w:eastAsia="en-US"/>
        </w:rPr>
        <w:t>The EDP requires the public sector to adopt a more risk-friendly attitude. Selecting priorities with the aim to develop new strategic sectors bares risks, as returns are uncertain and will only be visible in the long-term. Furthermore, within S3, the government also has the responsibility to re-assess the priorities periodically, which may require shifting the investment to other sectors if the avenues previously pursued appear less promising than expected.  Policy makers need to identify new ways of working, in which uncertainty and risks in strategic proposals can be duly evaluated without any detriment to public accountability.</w:t>
      </w:r>
      <w:r w:rsidR="00760667">
        <w:rPr>
          <w:rFonts w:asciiTheme="minorHAnsi" w:eastAsiaTheme="minorHAnsi" w:hAnsiTheme="minorHAnsi" w:cstheme="minorBidi"/>
          <w:sz w:val="22"/>
          <w:szCs w:val="22"/>
          <w:lang w:eastAsia="en-US"/>
        </w:rPr>
        <w:t xml:space="preserve"> </w:t>
      </w:r>
      <w:r w:rsidR="006E35E6" w:rsidRPr="00F57F02">
        <w:rPr>
          <w:rFonts w:asciiTheme="minorHAnsi" w:eastAsiaTheme="minorHAnsi" w:hAnsiTheme="minorHAnsi" w:cstheme="minorBidi"/>
          <w:sz w:val="22"/>
          <w:szCs w:val="22"/>
          <w:lang w:eastAsia="en-US"/>
        </w:rPr>
        <w:t>It</w:t>
      </w:r>
      <w:r w:rsidR="005220C6" w:rsidRPr="00F57F02">
        <w:rPr>
          <w:rFonts w:asciiTheme="minorHAnsi" w:eastAsiaTheme="minorHAnsi" w:hAnsiTheme="minorHAnsi" w:cstheme="minorBidi"/>
          <w:sz w:val="22"/>
          <w:szCs w:val="22"/>
          <w:lang w:eastAsia="en-US"/>
        </w:rPr>
        <w:t xml:space="preserve"> requires the public sector to take new risks, avoiding path-dependence or inertia, which would</w:t>
      </w:r>
      <w:r w:rsidR="005D1206">
        <w:rPr>
          <w:rFonts w:asciiTheme="minorHAnsi" w:eastAsiaTheme="minorHAnsi" w:hAnsiTheme="minorHAnsi" w:cstheme="minorBidi"/>
          <w:sz w:val="22"/>
          <w:szCs w:val="22"/>
          <w:lang w:eastAsia="en-US"/>
        </w:rPr>
        <w:t xml:space="preserve"> </w:t>
      </w:r>
      <w:r w:rsidR="005220C6" w:rsidRPr="00F57F02">
        <w:rPr>
          <w:rFonts w:asciiTheme="minorHAnsi" w:eastAsiaTheme="minorHAnsi" w:hAnsiTheme="minorHAnsi" w:cstheme="minorBidi"/>
          <w:sz w:val="22"/>
          <w:szCs w:val="22"/>
          <w:lang w:eastAsia="en-US"/>
        </w:rPr>
        <w:t xml:space="preserve">result in either picking winners or defining </w:t>
      </w:r>
      <w:r w:rsidR="005D1206">
        <w:rPr>
          <w:rFonts w:asciiTheme="minorHAnsi" w:eastAsiaTheme="minorHAnsi" w:hAnsiTheme="minorHAnsi" w:cstheme="minorBidi"/>
          <w:sz w:val="22"/>
          <w:szCs w:val="22"/>
          <w:lang w:eastAsia="en-US"/>
        </w:rPr>
        <w:t xml:space="preserve">broad </w:t>
      </w:r>
      <w:r w:rsidR="005220C6" w:rsidRPr="00F57F02">
        <w:rPr>
          <w:rFonts w:asciiTheme="minorHAnsi" w:eastAsiaTheme="minorHAnsi" w:hAnsiTheme="minorHAnsi" w:cstheme="minorBidi"/>
          <w:sz w:val="22"/>
          <w:szCs w:val="22"/>
          <w:lang w:eastAsia="en-US"/>
        </w:rPr>
        <w:t xml:space="preserve">priority areas. </w:t>
      </w:r>
    </w:p>
    <w:p w:rsidR="00781B58" w:rsidRDefault="00596B91" w:rsidP="00AF6ABF">
      <w:pPr>
        <w:spacing w:after="200" w:line="276" w:lineRule="auto"/>
        <w:jc w:val="both"/>
        <w:rPr>
          <w:rFonts w:asciiTheme="minorHAnsi" w:eastAsiaTheme="minorHAnsi" w:hAnsiTheme="minorHAnsi" w:cstheme="minorBidi"/>
          <w:color w:val="1F497D" w:themeColor="text2"/>
          <w:sz w:val="22"/>
          <w:szCs w:val="22"/>
          <w:lang w:eastAsia="en-US"/>
        </w:rPr>
      </w:pPr>
      <w:r w:rsidRPr="00F57F02">
        <w:rPr>
          <w:rFonts w:asciiTheme="minorHAnsi" w:eastAsiaTheme="minorHAnsi" w:hAnsiTheme="minorHAnsi" w:cstheme="minorBidi"/>
          <w:sz w:val="22"/>
          <w:szCs w:val="22"/>
          <w:lang w:eastAsia="en-US"/>
        </w:rPr>
        <w:t>All in all, public sector innovation appears as a critical component of the EDP, without it, the state and its public sector agencies are more likely to frustrate rather than foster the process of entr</w:t>
      </w:r>
      <w:r w:rsidR="00652676">
        <w:rPr>
          <w:rFonts w:asciiTheme="minorHAnsi" w:eastAsiaTheme="minorHAnsi" w:hAnsiTheme="minorHAnsi" w:cstheme="minorBidi"/>
          <w:sz w:val="22"/>
          <w:szCs w:val="22"/>
          <w:lang w:eastAsia="en-US"/>
        </w:rPr>
        <w:t>epreneurial discovery (Morgan</w:t>
      </w:r>
      <w:r w:rsidRPr="00F57F02">
        <w:rPr>
          <w:rFonts w:asciiTheme="minorHAnsi" w:eastAsiaTheme="minorHAnsi" w:hAnsiTheme="minorHAnsi" w:cstheme="minorBidi"/>
          <w:sz w:val="22"/>
          <w:szCs w:val="22"/>
          <w:lang w:eastAsia="en-US"/>
        </w:rPr>
        <w:t xml:space="preserve">, 2016). </w:t>
      </w:r>
      <w:r w:rsidR="00A55F04" w:rsidRPr="00F57F02">
        <w:rPr>
          <w:rFonts w:asciiTheme="minorHAnsi" w:eastAsiaTheme="minorHAnsi" w:hAnsiTheme="minorHAnsi" w:cstheme="minorBidi"/>
          <w:sz w:val="22"/>
          <w:szCs w:val="22"/>
          <w:lang w:eastAsia="en-US"/>
        </w:rPr>
        <w:t>These challenges are especially relevant in those cases in which S3 has altered the distribution of competences related to RTDI policies</w:t>
      </w:r>
      <w:r w:rsidR="00760667" w:rsidRPr="00760667">
        <w:rPr>
          <w:rFonts w:asciiTheme="minorHAnsi" w:eastAsiaTheme="minorHAnsi" w:hAnsiTheme="minorHAnsi" w:cstheme="minorBidi"/>
          <w:color w:val="1F497D" w:themeColor="text2"/>
          <w:sz w:val="22"/>
          <w:szCs w:val="22"/>
          <w:lang w:eastAsia="en-US"/>
        </w:rPr>
        <w:t>.</w:t>
      </w:r>
    </w:p>
    <w:p w:rsidR="00407596" w:rsidRPr="00781B58" w:rsidRDefault="007A3F7D" w:rsidP="00AF6ABF">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val="en-US" w:eastAsia="ja-JP"/>
        </w:rPr>
      </w:pPr>
      <w:r w:rsidRPr="00781B58">
        <w:rPr>
          <w:rFonts w:asciiTheme="minorHAnsi" w:eastAsiaTheme="majorEastAsia" w:hAnsiTheme="minorHAnsi" w:cstheme="majorBidi"/>
          <w:b/>
          <w:color w:val="365F91" w:themeColor="accent1" w:themeShade="BF"/>
          <w:sz w:val="28"/>
          <w:szCs w:val="28"/>
          <w:lang w:val="en-US" w:eastAsia="ja-JP"/>
        </w:rPr>
        <w:t>The need to a</w:t>
      </w:r>
      <w:r w:rsidR="00C543C9">
        <w:rPr>
          <w:rFonts w:asciiTheme="minorHAnsi" w:eastAsiaTheme="majorEastAsia" w:hAnsiTheme="minorHAnsi" w:cstheme="majorBidi"/>
          <w:b/>
          <w:color w:val="365F91" w:themeColor="accent1" w:themeShade="BF"/>
          <w:sz w:val="28"/>
          <w:szCs w:val="28"/>
          <w:lang w:val="en-US" w:eastAsia="ja-JP"/>
        </w:rPr>
        <w:t>dapt EDP to local circumstances</w:t>
      </w:r>
    </w:p>
    <w:p w:rsidR="00777EDB" w:rsidRDefault="003C2B46" w:rsidP="00AF6ABF">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lang w:val="pl-PL" w:eastAsia="pl-PL"/>
        </w:rPr>
        <mc:AlternateContent>
          <mc:Choice Requires="wps">
            <w:drawing>
              <wp:anchor distT="0" distB="0" distL="114300" distR="114300" simplePos="0" relativeHeight="251699200" behindDoc="0" locked="0" layoutInCell="1" allowOverlap="1" wp14:anchorId="2661B02B" wp14:editId="0CB01A0C">
                <wp:simplePos x="0" y="0"/>
                <wp:positionH relativeFrom="leftMargin">
                  <wp:posOffset>5136515</wp:posOffset>
                </wp:positionH>
                <wp:positionV relativeFrom="paragraph">
                  <wp:posOffset>17780</wp:posOffset>
                </wp:positionV>
                <wp:extent cx="1564640" cy="874395"/>
                <wp:effectExtent l="0" t="0" r="0" b="1905"/>
                <wp:wrapSquare wrapText="bothSides"/>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4640" cy="874395"/>
                        </a:xfrm>
                        <a:prstGeom prst="rect">
                          <a:avLst/>
                        </a:prstGeom>
                        <a:solidFill>
                          <a:sysClr val="window" lastClr="FFFFFF"/>
                        </a:solidFill>
                        <a:ln w="6350">
                          <a:noFill/>
                        </a:ln>
                        <a:effectLst/>
                      </wps:spPr>
                      <wps:txbx>
                        <w:txbxContent>
                          <w:p w:rsidR="00ED54E3" w:rsidRDefault="00ED54E3" w:rsidP="004E69DD">
                            <w:pPr>
                              <w:spacing w:after="120" w:line="276" w:lineRule="auto"/>
                            </w:pPr>
                            <w:r>
                              <w:rPr>
                                <w:rFonts w:asciiTheme="minorHAnsi" w:eastAsiaTheme="minorHAnsi" w:hAnsiTheme="minorHAnsi" w:cstheme="minorBidi"/>
                                <w:i/>
                                <w:color w:val="006FB4"/>
                                <w:sz w:val="22"/>
                                <w:szCs w:val="22"/>
                                <w:lang w:eastAsia="en-US"/>
                              </w:rPr>
                              <w:t xml:space="preserve">The key question is how to use </w:t>
                            </w:r>
                            <w:r w:rsidRPr="00D94614">
                              <w:rPr>
                                <w:rFonts w:asciiTheme="minorHAnsi" w:eastAsiaTheme="minorHAnsi" w:hAnsiTheme="minorHAnsi" w:cstheme="minorBidi"/>
                                <w:i/>
                                <w:color w:val="006FB4"/>
                                <w:sz w:val="22"/>
                                <w:szCs w:val="22"/>
                                <w:lang w:eastAsia="en-US"/>
                              </w:rPr>
                              <w:t xml:space="preserve">the existing structures in </w:t>
                            </w:r>
                            <w:r>
                              <w:rPr>
                                <w:rFonts w:asciiTheme="minorHAnsi" w:eastAsiaTheme="minorHAnsi" w:hAnsiTheme="minorHAnsi" w:cstheme="minorBidi"/>
                                <w:i/>
                                <w:color w:val="006FB4"/>
                                <w:sz w:val="22"/>
                                <w:szCs w:val="22"/>
                                <w:lang w:eastAsia="en-US"/>
                              </w:rPr>
                              <w:t xml:space="preserve">a region to go </w:t>
                            </w:r>
                            <w:r w:rsidRPr="00D94614">
                              <w:rPr>
                                <w:rFonts w:asciiTheme="minorHAnsi" w:eastAsiaTheme="minorHAnsi" w:hAnsiTheme="minorHAnsi" w:cstheme="minorBidi"/>
                                <w:i/>
                                <w:color w:val="006FB4"/>
                                <w:sz w:val="22"/>
                                <w:szCs w:val="22"/>
                                <w:lang w:eastAsia="en-US"/>
                              </w:rPr>
                              <w:t>beyond?</w:t>
                            </w:r>
                          </w:p>
                          <w:p w:rsidR="00ED54E3" w:rsidRDefault="00ED54E3" w:rsidP="007F33AF">
                            <w:pPr>
                              <w:jc w:val="both"/>
                              <w:rPr>
                                <w:rFonts w:asciiTheme="minorHAnsi" w:eastAsiaTheme="minorHAnsi" w:hAnsiTheme="minorHAnsi" w:cstheme="minorBidi"/>
                                <w:i/>
                                <w:color w:val="006FB4"/>
                                <w:sz w:val="22"/>
                                <w:szCs w:val="22"/>
                                <w:lang w:eastAsia="en-US"/>
                              </w:rPr>
                            </w:pP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1B02B" id="_x0000_s1032" type="#_x0000_t202" style="position:absolute;left:0;text-align:left;margin-left:404.45pt;margin-top:1.4pt;width:123.2pt;height:68.85pt;z-index:2516992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" fillcolor="window" stroked="f" strokeweight=".5pt">
                <v:path arrowok="t"/>
                <v:textbox inset="3mm">
                  <w:txbxContent>
                    <w:p w:rsidR="00ED54E3" w:rsidRDefault="00ED54E3" w:rsidP="004E69DD">
                      <w:pPr>
                        <w:spacing w:after="120" w:line="276" w:lineRule="auto"/>
                      </w:pPr>
                      <w:r>
                        <w:rPr>
                          <w:rFonts w:asciiTheme="minorHAnsi" w:eastAsiaTheme="minorHAnsi" w:hAnsiTheme="minorHAnsi" w:cstheme="minorBidi"/>
                          <w:i/>
                          <w:color w:val="006FB4"/>
                          <w:sz w:val="22"/>
                          <w:szCs w:val="22"/>
                          <w:lang w:eastAsia="en-US"/>
                        </w:rPr>
                        <w:t xml:space="preserve">The key question is how to use </w:t>
                      </w:r>
                      <w:r w:rsidRPr="00D94614">
                        <w:rPr>
                          <w:rFonts w:asciiTheme="minorHAnsi" w:eastAsiaTheme="minorHAnsi" w:hAnsiTheme="minorHAnsi" w:cstheme="minorBidi"/>
                          <w:i/>
                          <w:color w:val="006FB4"/>
                          <w:sz w:val="22"/>
                          <w:szCs w:val="22"/>
                          <w:lang w:eastAsia="en-US"/>
                        </w:rPr>
                        <w:t xml:space="preserve">the existing structures in </w:t>
                      </w:r>
                      <w:r>
                        <w:rPr>
                          <w:rFonts w:asciiTheme="minorHAnsi" w:eastAsiaTheme="minorHAnsi" w:hAnsiTheme="minorHAnsi" w:cstheme="minorBidi"/>
                          <w:i/>
                          <w:color w:val="006FB4"/>
                          <w:sz w:val="22"/>
                          <w:szCs w:val="22"/>
                          <w:lang w:eastAsia="en-US"/>
                        </w:rPr>
                        <w:t xml:space="preserve">a region to go </w:t>
                      </w:r>
                      <w:r w:rsidRPr="00D94614">
                        <w:rPr>
                          <w:rFonts w:asciiTheme="minorHAnsi" w:eastAsiaTheme="minorHAnsi" w:hAnsiTheme="minorHAnsi" w:cstheme="minorBidi"/>
                          <w:i/>
                          <w:color w:val="006FB4"/>
                          <w:sz w:val="22"/>
                          <w:szCs w:val="22"/>
                          <w:lang w:eastAsia="en-US"/>
                        </w:rPr>
                        <w:t>beyond?</w:t>
                      </w:r>
                    </w:p>
                    <w:p w:rsidR="00ED54E3" w:rsidRDefault="00ED54E3" w:rsidP="007F33AF">
                      <w:pPr>
                        <w:jc w:val="both"/>
                        <w:rPr>
                          <w:rFonts w:asciiTheme="minorHAnsi" w:eastAsiaTheme="minorHAnsi" w:hAnsiTheme="minorHAnsi" w:cstheme="minorBidi"/>
                          <w:i/>
                          <w:color w:val="006FB4"/>
                          <w:sz w:val="22"/>
                          <w:szCs w:val="22"/>
                          <w:lang w:eastAsia="en-US"/>
                        </w:rPr>
                      </w:pPr>
                    </w:p>
                  </w:txbxContent>
                </v:textbox>
                <w10:wrap type="square" anchorx="margin"/>
              </v:shape>
            </w:pict>
          </mc:Fallback>
        </mc:AlternateContent>
      </w:r>
      <w:r w:rsidR="004363E2">
        <w:rPr>
          <w:rFonts w:asciiTheme="minorHAnsi" w:eastAsiaTheme="minorHAnsi" w:hAnsiTheme="minorHAnsi" w:cstheme="minorBidi"/>
          <w:sz w:val="22"/>
          <w:szCs w:val="22"/>
          <w:lang w:val="en-US" w:eastAsia="en-US"/>
        </w:rPr>
        <w:t xml:space="preserve">The afore-mentioned challenges need to be addressed starting from </w:t>
      </w:r>
      <w:r w:rsidR="00473FBD">
        <w:rPr>
          <w:rFonts w:asciiTheme="minorHAnsi" w:eastAsiaTheme="minorHAnsi" w:hAnsiTheme="minorHAnsi" w:cstheme="minorBidi"/>
          <w:sz w:val="22"/>
          <w:szCs w:val="22"/>
          <w:lang w:val="en-US" w:eastAsia="en-US"/>
        </w:rPr>
        <w:t xml:space="preserve">the local context. </w:t>
      </w:r>
      <w:r w:rsidR="007F33AF">
        <w:rPr>
          <w:rFonts w:asciiTheme="minorHAnsi" w:eastAsiaTheme="minorHAnsi" w:hAnsiTheme="minorHAnsi" w:cstheme="minorBidi"/>
          <w:sz w:val="22"/>
          <w:szCs w:val="22"/>
          <w:lang w:eastAsia="en-US"/>
        </w:rPr>
        <w:t xml:space="preserve">At the core of the S3 concept </w:t>
      </w:r>
      <w:r w:rsidR="00EF3438">
        <w:rPr>
          <w:rFonts w:asciiTheme="minorHAnsi" w:eastAsiaTheme="minorHAnsi" w:hAnsiTheme="minorHAnsi" w:cstheme="minorBidi"/>
          <w:sz w:val="22"/>
          <w:szCs w:val="22"/>
          <w:lang w:eastAsia="en-US"/>
        </w:rPr>
        <w:t>lays</w:t>
      </w:r>
      <w:r w:rsidR="007F33AF">
        <w:rPr>
          <w:rFonts w:asciiTheme="minorHAnsi" w:eastAsiaTheme="minorHAnsi" w:hAnsiTheme="minorHAnsi" w:cstheme="minorBidi"/>
          <w:sz w:val="22"/>
          <w:szCs w:val="22"/>
          <w:lang w:eastAsia="en-US"/>
        </w:rPr>
        <w:t xml:space="preserve"> the conviction that development path</w:t>
      </w:r>
      <w:r w:rsidR="00777EDB">
        <w:rPr>
          <w:rFonts w:asciiTheme="minorHAnsi" w:eastAsiaTheme="minorHAnsi" w:hAnsiTheme="minorHAnsi" w:cstheme="minorBidi"/>
          <w:sz w:val="22"/>
          <w:szCs w:val="22"/>
          <w:lang w:eastAsia="en-US"/>
        </w:rPr>
        <w:t>s</w:t>
      </w:r>
      <w:r w:rsidR="007F33AF">
        <w:rPr>
          <w:rFonts w:asciiTheme="minorHAnsi" w:eastAsiaTheme="minorHAnsi" w:hAnsiTheme="minorHAnsi" w:cstheme="minorBidi"/>
          <w:sz w:val="22"/>
          <w:szCs w:val="22"/>
          <w:lang w:eastAsia="en-US"/>
        </w:rPr>
        <w:t xml:space="preserve"> are place-based</w:t>
      </w:r>
      <w:r w:rsidR="00382ECC">
        <w:rPr>
          <w:rFonts w:asciiTheme="minorHAnsi" w:eastAsiaTheme="minorHAnsi" w:hAnsiTheme="minorHAnsi" w:cstheme="minorBidi"/>
          <w:sz w:val="22"/>
          <w:szCs w:val="22"/>
          <w:lang w:eastAsia="en-US"/>
        </w:rPr>
        <w:t xml:space="preserve">, </w:t>
      </w:r>
      <w:r w:rsidR="000E0685">
        <w:rPr>
          <w:rFonts w:asciiTheme="minorHAnsi" w:eastAsiaTheme="minorHAnsi" w:hAnsiTheme="minorHAnsi" w:cstheme="minorBidi"/>
          <w:sz w:val="22"/>
          <w:szCs w:val="22"/>
          <w:lang w:eastAsia="en-US"/>
        </w:rPr>
        <w:t>which</w:t>
      </w:r>
      <w:r w:rsidR="00382ECC">
        <w:rPr>
          <w:rFonts w:asciiTheme="minorHAnsi" w:eastAsiaTheme="minorHAnsi" w:hAnsiTheme="minorHAnsi" w:cstheme="minorBidi"/>
          <w:sz w:val="22"/>
          <w:szCs w:val="22"/>
          <w:lang w:eastAsia="en-US"/>
        </w:rPr>
        <w:t xml:space="preserve"> is why o</w:t>
      </w:r>
      <w:r w:rsidR="00382ECC" w:rsidRPr="00382ECC">
        <w:rPr>
          <w:rFonts w:asciiTheme="minorHAnsi" w:eastAsiaTheme="minorHAnsi" w:hAnsiTheme="minorHAnsi" w:cstheme="minorBidi"/>
          <w:sz w:val="22"/>
          <w:szCs w:val="22"/>
          <w:lang w:eastAsia="en-US"/>
        </w:rPr>
        <w:t>ne EDP size does not fit all.</w:t>
      </w:r>
      <w:r w:rsidR="00382ECC">
        <w:rPr>
          <w:rFonts w:asciiTheme="minorHAnsi" w:eastAsiaTheme="minorHAnsi" w:hAnsiTheme="minorHAnsi" w:cstheme="minorBidi"/>
          <w:i/>
          <w:color w:val="006FB4"/>
          <w:sz w:val="22"/>
          <w:szCs w:val="22"/>
          <w:lang w:eastAsia="en-US"/>
        </w:rPr>
        <w:t xml:space="preserve"> </w:t>
      </w:r>
      <w:r w:rsidR="00E052F7">
        <w:rPr>
          <w:rFonts w:asciiTheme="minorHAnsi" w:eastAsiaTheme="minorHAnsi" w:hAnsiTheme="minorHAnsi" w:cstheme="minorBidi"/>
          <w:sz w:val="22"/>
          <w:szCs w:val="22"/>
          <w:lang w:eastAsia="en-US"/>
        </w:rPr>
        <w:t>A p</w:t>
      </w:r>
      <w:r w:rsidR="00E052F7" w:rsidRPr="00E052F7">
        <w:rPr>
          <w:rFonts w:asciiTheme="minorHAnsi" w:eastAsiaTheme="minorHAnsi" w:hAnsiTheme="minorHAnsi" w:cstheme="minorBidi"/>
          <w:sz w:val="22"/>
          <w:szCs w:val="22"/>
          <w:lang w:eastAsia="en-US"/>
        </w:rPr>
        <w:t>lace</w:t>
      </w:r>
      <w:r w:rsidR="000E0685">
        <w:rPr>
          <w:rFonts w:asciiTheme="minorHAnsi" w:eastAsiaTheme="minorHAnsi" w:hAnsiTheme="minorHAnsi" w:cstheme="minorBidi"/>
          <w:sz w:val="22"/>
          <w:szCs w:val="22"/>
          <w:lang w:eastAsia="en-US"/>
        </w:rPr>
        <w:t>-</w:t>
      </w:r>
      <w:r w:rsidR="00E052F7" w:rsidRPr="00E052F7">
        <w:rPr>
          <w:rFonts w:asciiTheme="minorHAnsi" w:eastAsiaTheme="minorHAnsi" w:hAnsiTheme="minorHAnsi" w:cstheme="minorBidi"/>
          <w:sz w:val="22"/>
          <w:szCs w:val="22"/>
          <w:lang w:eastAsia="en-US"/>
        </w:rPr>
        <w:t xml:space="preserve">based approach is about extracting and building on local knowledge </w:t>
      </w:r>
      <w:r w:rsidR="00E052F7">
        <w:rPr>
          <w:rFonts w:asciiTheme="minorHAnsi" w:eastAsiaTheme="minorHAnsi" w:hAnsiTheme="minorHAnsi" w:cstheme="minorBidi"/>
          <w:sz w:val="22"/>
          <w:szCs w:val="22"/>
          <w:lang w:eastAsia="en-US"/>
        </w:rPr>
        <w:t xml:space="preserve">with the aim to </w:t>
      </w:r>
      <w:r w:rsidR="00E052F7" w:rsidRPr="00E052F7">
        <w:rPr>
          <w:rFonts w:asciiTheme="minorHAnsi" w:eastAsiaTheme="minorHAnsi" w:hAnsiTheme="minorHAnsi" w:cstheme="minorBidi"/>
          <w:sz w:val="22"/>
          <w:szCs w:val="22"/>
          <w:lang w:eastAsia="en-US"/>
        </w:rPr>
        <w:t>mobilis</w:t>
      </w:r>
      <w:r w:rsidR="00E052F7">
        <w:rPr>
          <w:rFonts w:asciiTheme="minorHAnsi" w:eastAsiaTheme="minorHAnsi" w:hAnsiTheme="minorHAnsi" w:cstheme="minorBidi"/>
          <w:sz w:val="22"/>
          <w:szCs w:val="22"/>
          <w:lang w:eastAsia="en-US"/>
        </w:rPr>
        <w:t>e</w:t>
      </w:r>
      <w:r w:rsidR="00E052F7" w:rsidRPr="00E052F7">
        <w:rPr>
          <w:rFonts w:asciiTheme="minorHAnsi" w:eastAsiaTheme="minorHAnsi" w:hAnsiTheme="minorHAnsi" w:cstheme="minorBidi"/>
          <w:sz w:val="22"/>
          <w:szCs w:val="22"/>
          <w:lang w:eastAsia="en-US"/>
        </w:rPr>
        <w:t xml:space="preserve"> it </w:t>
      </w:r>
      <w:r w:rsidR="00E052F7">
        <w:rPr>
          <w:rFonts w:asciiTheme="minorHAnsi" w:eastAsiaTheme="minorHAnsi" w:hAnsiTheme="minorHAnsi" w:cstheme="minorBidi"/>
          <w:sz w:val="22"/>
          <w:szCs w:val="22"/>
          <w:lang w:eastAsia="en-US"/>
        </w:rPr>
        <w:t xml:space="preserve">nationally and </w:t>
      </w:r>
      <w:r w:rsidR="00E052F7" w:rsidRPr="00382ECC">
        <w:rPr>
          <w:rFonts w:asciiTheme="minorHAnsi" w:eastAsiaTheme="minorHAnsi" w:hAnsiTheme="minorHAnsi" w:cstheme="minorBidi"/>
          <w:sz w:val="22"/>
          <w:szCs w:val="22"/>
          <w:lang w:eastAsia="en-US"/>
        </w:rPr>
        <w:t>internationally (McCann and Ortega-Argilés</w:t>
      </w:r>
      <w:r w:rsidR="00925437" w:rsidRPr="00382ECC">
        <w:rPr>
          <w:rFonts w:asciiTheme="minorHAnsi" w:eastAsiaTheme="minorHAnsi" w:hAnsiTheme="minorHAnsi" w:cstheme="minorBidi"/>
          <w:sz w:val="22"/>
          <w:szCs w:val="22"/>
          <w:lang w:eastAsia="en-US"/>
        </w:rPr>
        <w:t xml:space="preserve">, </w:t>
      </w:r>
      <w:r w:rsidR="00BF1A22" w:rsidRPr="00382ECC">
        <w:rPr>
          <w:rFonts w:asciiTheme="minorHAnsi" w:eastAsiaTheme="minorHAnsi" w:hAnsiTheme="minorHAnsi" w:cstheme="minorBidi"/>
          <w:sz w:val="22"/>
          <w:szCs w:val="22"/>
          <w:lang w:eastAsia="en-US"/>
        </w:rPr>
        <w:t>2015</w:t>
      </w:r>
      <w:r w:rsidR="00E052F7" w:rsidRPr="00382ECC">
        <w:rPr>
          <w:rFonts w:asciiTheme="minorHAnsi" w:eastAsiaTheme="minorHAnsi" w:hAnsiTheme="minorHAnsi" w:cstheme="minorBidi"/>
          <w:sz w:val="22"/>
          <w:szCs w:val="22"/>
          <w:lang w:eastAsia="en-US"/>
        </w:rPr>
        <w:t>)</w:t>
      </w:r>
      <w:r w:rsidR="000E0685">
        <w:rPr>
          <w:rFonts w:asciiTheme="minorHAnsi" w:eastAsiaTheme="minorHAnsi" w:hAnsiTheme="minorHAnsi" w:cstheme="minorBidi"/>
          <w:sz w:val="22"/>
          <w:szCs w:val="22"/>
          <w:lang w:eastAsia="en-US"/>
        </w:rPr>
        <w:t>,</w:t>
      </w:r>
      <w:r w:rsidR="00E052F7" w:rsidRPr="00382ECC">
        <w:rPr>
          <w:rFonts w:asciiTheme="minorHAnsi" w:eastAsiaTheme="minorHAnsi" w:hAnsiTheme="minorHAnsi" w:cstheme="minorBidi"/>
          <w:sz w:val="22"/>
          <w:szCs w:val="22"/>
          <w:lang w:eastAsia="en-US"/>
        </w:rPr>
        <w:t xml:space="preserve"> taking</w:t>
      </w:r>
      <w:r w:rsidR="00E052F7">
        <w:rPr>
          <w:rFonts w:asciiTheme="minorHAnsi" w:eastAsiaTheme="minorHAnsi" w:hAnsiTheme="minorHAnsi" w:cstheme="minorBidi"/>
          <w:sz w:val="22"/>
          <w:szCs w:val="22"/>
          <w:lang w:eastAsia="en-US"/>
        </w:rPr>
        <w:t xml:space="preserve"> into account local specificities and constraints</w:t>
      </w:r>
      <w:r w:rsidR="00473FBD">
        <w:rPr>
          <w:rFonts w:asciiTheme="minorHAnsi" w:eastAsiaTheme="minorHAnsi" w:hAnsiTheme="minorHAnsi" w:cstheme="minorBidi"/>
          <w:sz w:val="22"/>
          <w:szCs w:val="22"/>
          <w:lang w:eastAsia="en-US"/>
        </w:rPr>
        <w:t xml:space="preserve">. This </w:t>
      </w:r>
      <w:r w:rsidR="00777EDB">
        <w:rPr>
          <w:rFonts w:asciiTheme="minorHAnsi" w:eastAsiaTheme="minorHAnsi" w:hAnsiTheme="minorHAnsi" w:cstheme="minorBidi"/>
          <w:sz w:val="22"/>
          <w:szCs w:val="22"/>
          <w:lang w:eastAsia="en-US"/>
        </w:rPr>
        <w:t xml:space="preserve">observation </w:t>
      </w:r>
      <w:r w:rsidR="00473FBD">
        <w:rPr>
          <w:rFonts w:asciiTheme="minorHAnsi" w:eastAsiaTheme="minorHAnsi" w:hAnsiTheme="minorHAnsi" w:cstheme="minorBidi"/>
          <w:sz w:val="22"/>
          <w:szCs w:val="22"/>
          <w:lang w:eastAsia="en-US"/>
        </w:rPr>
        <w:t xml:space="preserve">also </w:t>
      </w:r>
      <w:r w:rsidR="00285D85">
        <w:rPr>
          <w:rFonts w:asciiTheme="minorHAnsi" w:eastAsiaTheme="minorHAnsi" w:hAnsiTheme="minorHAnsi" w:cstheme="minorBidi"/>
          <w:sz w:val="22"/>
          <w:szCs w:val="22"/>
          <w:lang w:eastAsia="en-US"/>
        </w:rPr>
        <w:t>applies to the EDP</w:t>
      </w:r>
      <w:r w:rsidR="000E0685">
        <w:rPr>
          <w:rFonts w:asciiTheme="minorHAnsi" w:eastAsiaTheme="minorHAnsi" w:hAnsiTheme="minorHAnsi" w:cstheme="minorBidi"/>
          <w:sz w:val="22"/>
          <w:szCs w:val="22"/>
          <w:lang w:eastAsia="en-US"/>
        </w:rPr>
        <w:t xml:space="preserve"> itself</w:t>
      </w:r>
      <w:r w:rsidR="00285D85">
        <w:rPr>
          <w:rFonts w:asciiTheme="minorHAnsi" w:eastAsiaTheme="minorHAnsi" w:hAnsiTheme="minorHAnsi" w:cstheme="minorBidi"/>
          <w:sz w:val="22"/>
          <w:szCs w:val="22"/>
          <w:lang w:eastAsia="en-US"/>
        </w:rPr>
        <w:t xml:space="preserve">, as shown by the </w:t>
      </w:r>
      <w:r w:rsidR="007F33AF" w:rsidRPr="008B7DF0">
        <w:rPr>
          <w:rFonts w:asciiTheme="minorHAnsi" w:eastAsiaTheme="minorHAnsi" w:hAnsiTheme="minorHAnsi" w:cstheme="minorBidi"/>
          <w:sz w:val="22"/>
          <w:szCs w:val="22"/>
          <w:lang w:eastAsia="en-US"/>
        </w:rPr>
        <w:t xml:space="preserve">wealth of regional experiences recorded </w:t>
      </w:r>
      <w:r w:rsidR="00285D85">
        <w:rPr>
          <w:rFonts w:asciiTheme="minorHAnsi" w:eastAsiaTheme="minorHAnsi" w:hAnsiTheme="minorHAnsi" w:cstheme="minorBidi"/>
          <w:sz w:val="22"/>
          <w:szCs w:val="22"/>
          <w:lang w:eastAsia="en-US"/>
        </w:rPr>
        <w:t>in the past five years</w:t>
      </w:r>
      <w:r w:rsidR="00777EDB">
        <w:rPr>
          <w:rFonts w:asciiTheme="minorHAnsi" w:eastAsiaTheme="minorHAnsi" w:hAnsiTheme="minorHAnsi" w:cstheme="minorBidi"/>
          <w:sz w:val="22"/>
          <w:szCs w:val="22"/>
          <w:lang w:eastAsia="en-US"/>
        </w:rPr>
        <w:t>.</w:t>
      </w:r>
      <w:r w:rsidR="00285D85">
        <w:rPr>
          <w:rFonts w:asciiTheme="minorHAnsi" w:eastAsiaTheme="minorHAnsi" w:hAnsiTheme="minorHAnsi" w:cstheme="minorBidi"/>
          <w:sz w:val="22"/>
          <w:szCs w:val="22"/>
          <w:lang w:eastAsia="en-US"/>
        </w:rPr>
        <w:t xml:space="preserve"> </w:t>
      </w:r>
      <w:r w:rsidR="00777EDB" w:rsidRPr="00407596">
        <w:rPr>
          <w:rFonts w:asciiTheme="minorHAnsi" w:eastAsiaTheme="minorHAnsi" w:hAnsiTheme="minorHAnsi" w:cstheme="minorBidi"/>
          <w:sz w:val="22"/>
          <w:szCs w:val="22"/>
          <w:lang w:eastAsia="en-US"/>
        </w:rPr>
        <w:t xml:space="preserve">Although </w:t>
      </w:r>
      <w:r w:rsidR="00777EDB">
        <w:rPr>
          <w:rFonts w:asciiTheme="minorHAnsi" w:eastAsiaTheme="minorHAnsi" w:hAnsiTheme="minorHAnsi" w:cstheme="minorBidi"/>
          <w:sz w:val="22"/>
          <w:szCs w:val="22"/>
          <w:lang w:eastAsia="en-US"/>
        </w:rPr>
        <w:t>a</w:t>
      </w:r>
      <w:r w:rsidR="0059512B">
        <w:rPr>
          <w:rFonts w:asciiTheme="minorHAnsi" w:eastAsiaTheme="minorHAnsi" w:hAnsiTheme="minorHAnsi" w:cstheme="minorBidi"/>
          <w:sz w:val="22"/>
          <w:szCs w:val="22"/>
          <w:lang w:eastAsia="en-US"/>
        </w:rPr>
        <w:t xml:space="preserve">ny EDP approach </w:t>
      </w:r>
      <w:r w:rsidR="00777EDB">
        <w:rPr>
          <w:rFonts w:asciiTheme="minorHAnsi" w:eastAsiaTheme="minorHAnsi" w:hAnsiTheme="minorHAnsi" w:cstheme="minorBidi"/>
          <w:sz w:val="22"/>
          <w:szCs w:val="22"/>
          <w:lang w:eastAsia="en-US"/>
        </w:rPr>
        <w:t xml:space="preserve">shares the goals of </w:t>
      </w:r>
      <w:r w:rsidR="007F33AF" w:rsidRPr="008B7DF0">
        <w:rPr>
          <w:rFonts w:asciiTheme="minorHAnsi" w:eastAsiaTheme="minorHAnsi" w:hAnsiTheme="minorHAnsi" w:cstheme="minorBidi"/>
          <w:sz w:val="22"/>
          <w:szCs w:val="22"/>
          <w:lang w:eastAsia="en-US"/>
        </w:rPr>
        <w:t>facilitat</w:t>
      </w:r>
      <w:r w:rsidR="00777EDB">
        <w:rPr>
          <w:rFonts w:asciiTheme="minorHAnsi" w:eastAsiaTheme="minorHAnsi" w:hAnsiTheme="minorHAnsi" w:cstheme="minorBidi"/>
          <w:sz w:val="22"/>
          <w:szCs w:val="22"/>
          <w:lang w:eastAsia="en-US"/>
        </w:rPr>
        <w:t>ing</w:t>
      </w:r>
      <w:r w:rsidR="007F33AF" w:rsidRPr="008B7DF0">
        <w:rPr>
          <w:rFonts w:asciiTheme="minorHAnsi" w:eastAsiaTheme="minorHAnsi" w:hAnsiTheme="minorHAnsi" w:cstheme="minorBidi"/>
          <w:sz w:val="22"/>
          <w:szCs w:val="22"/>
          <w:lang w:eastAsia="en-US"/>
        </w:rPr>
        <w:t xml:space="preserve"> </w:t>
      </w:r>
      <w:r w:rsidR="00407596" w:rsidRPr="008B7DF0">
        <w:rPr>
          <w:rFonts w:asciiTheme="minorHAnsi" w:eastAsiaTheme="minorHAnsi" w:hAnsiTheme="minorHAnsi" w:cstheme="minorBidi"/>
          <w:sz w:val="22"/>
          <w:szCs w:val="22"/>
          <w:lang w:eastAsia="en-US"/>
        </w:rPr>
        <w:t>stakeholder's</w:t>
      </w:r>
      <w:r w:rsidR="007F33AF" w:rsidRPr="008B7DF0">
        <w:rPr>
          <w:rFonts w:asciiTheme="minorHAnsi" w:eastAsiaTheme="minorHAnsi" w:hAnsiTheme="minorHAnsi" w:cstheme="minorBidi"/>
          <w:sz w:val="22"/>
          <w:szCs w:val="22"/>
          <w:lang w:eastAsia="en-US"/>
        </w:rPr>
        <w:t xml:space="preserve"> interact</w:t>
      </w:r>
      <w:r w:rsidR="00777EDB">
        <w:rPr>
          <w:rFonts w:asciiTheme="minorHAnsi" w:eastAsiaTheme="minorHAnsi" w:hAnsiTheme="minorHAnsi" w:cstheme="minorBidi"/>
          <w:sz w:val="22"/>
          <w:szCs w:val="22"/>
          <w:lang w:eastAsia="en-US"/>
        </w:rPr>
        <w:t xml:space="preserve">ion, </w:t>
      </w:r>
      <w:r w:rsidR="007F33AF" w:rsidRPr="008B7DF0">
        <w:rPr>
          <w:rFonts w:asciiTheme="minorHAnsi" w:eastAsiaTheme="minorHAnsi" w:hAnsiTheme="minorHAnsi" w:cstheme="minorBidi"/>
          <w:sz w:val="22"/>
          <w:szCs w:val="22"/>
          <w:lang w:eastAsia="en-US"/>
        </w:rPr>
        <w:t>integrat</w:t>
      </w:r>
      <w:r w:rsidR="00777EDB">
        <w:rPr>
          <w:rFonts w:asciiTheme="minorHAnsi" w:eastAsiaTheme="minorHAnsi" w:hAnsiTheme="minorHAnsi" w:cstheme="minorBidi"/>
          <w:sz w:val="22"/>
          <w:szCs w:val="22"/>
          <w:lang w:eastAsia="en-US"/>
        </w:rPr>
        <w:t>ing</w:t>
      </w:r>
      <w:r w:rsidR="007F33AF" w:rsidRPr="008B7DF0">
        <w:rPr>
          <w:rFonts w:asciiTheme="minorHAnsi" w:eastAsiaTheme="minorHAnsi" w:hAnsiTheme="minorHAnsi" w:cstheme="minorBidi"/>
          <w:sz w:val="22"/>
          <w:szCs w:val="22"/>
          <w:lang w:eastAsia="en-US"/>
        </w:rPr>
        <w:t xml:space="preserve"> their perspectives </w:t>
      </w:r>
      <w:r w:rsidR="0059512B">
        <w:rPr>
          <w:rFonts w:asciiTheme="minorHAnsi" w:eastAsiaTheme="minorHAnsi" w:hAnsiTheme="minorHAnsi" w:cstheme="minorBidi"/>
          <w:sz w:val="22"/>
          <w:szCs w:val="22"/>
          <w:lang w:eastAsia="en-US"/>
        </w:rPr>
        <w:t xml:space="preserve">and actions </w:t>
      </w:r>
      <w:r w:rsidR="007F33AF" w:rsidRPr="008B7DF0">
        <w:rPr>
          <w:rFonts w:asciiTheme="minorHAnsi" w:eastAsiaTheme="minorHAnsi" w:hAnsiTheme="minorHAnsi" w:cstheme="minorBidi"/>
          <w:sz w:val="22"/>
          <w:szCs w:val="22"/>
          <w:lang w:eastAsia="en-US"/>
        </w:rPr>
        <w:t>into common goals and shared priorities, and obtain</w:t>
      </w:r>
      <w:r w:rsidR="00777EDB">
        <w:rPr>
          <w:rFonts w:asciiTheme="minorHAnsi" w:eastAsiaTheme="minorHAnsi" w:hAnsiTheme="minorHAnsi" w:cstheme="minorBidi"/>
          <w:sz w:val="22"/>
          <w:szCs w:val="22"/>
          <w:lang w:eastAsia="en-US"/>
        </w:rPr>
        <w:t>ing</w:t>
      </w:r>
      <w:r w:rsidR="007F33AF" w:rsidRPr="008B7DF0">
        <w:rPr>
          <w:rFonts w:asciiTheme="minorHAnsi" w:eastAsiaTheme="minorHAnsi" w:hAnsiTheme="minorHAnsi" w:cstheme="minorBidi"/>
          <w:sz w:val="22"/>
          <w:szCs w:val="22"/>
          <w:lang w:eastAsia="en-US"/>
        </w:rPr>
        <w:t xml:space="preserve"> their commitment to coordinated implementation</w:t>
      </w:r>
      <w:r w:rsidR="00777EDB">
        <w:rPr>
          <w:rFonts w:asciiTheme="minorHAnsi" w:eastAsiaTheme="minorHAnsi" w:hAnsiTheme="minorHAnsi" w:cstheme="minorBidi"/>
          <w:sz w:val="22"/>
          <w:szCs w:val="22"/>
          <w:lang w:eastAsia="en-US"/>
        </w:rPr>
        <w:t>, the</w:t>
      </w:r>
      <w:r w:rsidR="00407596">
        <w:rPr>
          <w:rFonts w:asciiTheme="minorHAnsi" w:eastAsiaTheme="minorHAnsi" w:hAnsiTheme="minorHAnsi" w:cstheme="minorBidi"/>
          <w:sz w:val="22"/>
          <w:szCs w:val="22"/>
          <w:lang w:eastAsia="en-US"/>
        </w:rPr>
        <w:t xml:space="preserve"> way</w:t>
      </w:r>
      <w:r w:rsidR="00777EDB">
        <w:rPr>
          <w:rFonts w:asciiTheme="minorHAnsi" w:eastAsiaTheme="minorHAnsi" w:hAnsiTheme="minorHAnsi" w:cstheme="minorBidi"/>
          <w:sz w:val="22"/>
          <w:szCs w:val="22"/>
          <w:lang w:eastAsia="en-US"/>
        </w:rPr>
        <w:t xml:space="preserve"> in which such</w:t>
      </w:r>
      <w:r w:rsidR="00473FBD">
        <w:rPr>
          <w:rFonts w:asciiTheme="minorHAnsi" w:eastAsiaTheme="minorHAnsi" w:hAnsiTheme="minorHAnsi" w:cstheme="minorBidi"/>
          <w:sz w:val="22"/>
          <w:szCs w:val="22"/>
          <w:lang w:eastAsia="en-US"/>
        </w:rPr>
        <w:t xml:space="preserve"> objectives are pursued differs across regions.</w:t>
      </w:r>
    </w:p>
    <w:p w:rsidR="001F37F0" w:rsidRDefault="00473FBD" w:rsidP="00AF6ABF">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We have identified three dimensions </w:t>
      </w:r>
      <w:r w:rsidR="004E322C">
        <w:rPr>
          <w:rFonts w:asciiTheme="minorHAnsi" w:eastAsiaTheme="minorHAnsi" w:hAnsiTheme="minorHAnsi" w:cstheme="minorBidi"/>
          <w:sz w:val="22"/>
          <w:szCs w:val="22"/>
          <w:lang w:eastAsia="en-US"/>
        </w:rPr>
        <w:t>that</w:t>
      </w:r>
      <w:r w:rsidR="00671BA5">
        <w:rPr>
          <w:rFonts w:asciiTheme="minorHAnsi" w:eastAsiaTheme="minorHAnsi" w:hAnsiTheme="minorHAnsi" w:cstheme="minorBidi"/>
          <w:sz w:val="22"/>
          <w:szCs w:val="22"/>
          <w:lang w:eastAsia="en-US"/>
        </w:rPr>
        <w:t xml:space="preserve"> </w:t>
      </w:r>
      <w:r w:rsidR="00382ECC">
        <w:rPr>
          <w:rFonts w:asciiTheme="minorHAnsi" w:eastAsiaTheme="minorHAnsi" w:hAnsiTheme="minorHAnsi" w:cstheme="minorBidi"/>
          <w:sz w:val="22"/>
          <w:szCs w:val="22"/>
          <w:lang w:eastAsia="en-US"/>
        </w:rPr>
        <w:t xml:space="preserve">illustrate well the place-based nature of the EDP. These dimensions </w:t>
      </w:r>
      <w:r>
        <w:rPr>
          <w:rFonts w:asciiTheme="minorHAnsi" w:eastAsiaTheme="minorHAnsi" w:hAnsiTheme="minorHAnsi" w:cstheme="minorBidi"/>
          <w:sz w:val="22"/>
          <w:szCs w:val="22"/>
          <w:lang w:eastAsia="en-US"/>
        </w:rPr>
        <w:t>serve the purpose of highlighting how much variety can exist across different territorial realities in the EU.</w:t>
      </w:r>
      <w:r w:rsidR="00382ECC">
        <w:rPr>
          <w:rFonts w:asciiTheme="minorHAnsi" w:eastAsiaTheme="minorHAnsi" w:hAnsiTheme="minorHAnsi" w:cstheme="minorBidi"/>
          <w:sz w:val="22"/>
          <w:szCs w:val="22"/>
          <w:lang w:eastAsia="en-US"/>
        </w:rPr>
        <w:t xml:space="preserve"> </w:t>
      </w:r>
      <w:r w:rsidR="004B5FB7">
        <w:rPr>
          <w:rFonts w:asciiTheme="minorHAnsi" w:eastAsiaTheme="minorHAnsi" w:hAnsiTheme="minorHAnsi" w:cstheme="minorBidi"/>
          <w:sz w:val="22"/>
          <w:szCs w:val="22"/>
          <w:lang w:eastAsia="en-US"/>
        </w:rPr>
        <w:t>Though, t</w:t>
      </w:r>
      <w:r w:rsidR="00382ECC">
        <w:rPr>
          <w:rFonts w:asciiTheme="minorHAnsi" w:eastAsiaTheme="minorHAnsi" w:hAnsiTheme="minorHAnsi" w:cstheme="minorBidi"/>
          <w:sz w:val="22"/>
          <w:szCs w:val="22"/>
          <w:lang w:eastAsia="en-US"/>
        </w:rPr>
        <w:t xml:space="preserve">hey are not the only dimensions </w:t>
      </w:r>
      <w:r w:rsidR="004B5FB7">
        <w:rPr>
          <w:rFonts w:asciiTheme="minorHAnsi" w:eastAsiaTheme="minorHAnsi" w:hAnsiTheme="minorHAnsi" w:cstheme="minorBidi"/>
          <w:sz w:val="22"/>
          <w:szCs w:val="22"/>
          <w:lang w:eastAsia="en-US"/>
        </w:rPr>
        <w:t>affecting</w:t>
      </w:r>
      <w:r w:rsidR="00382ECC">
        <w:rPr>
          <w:rFonts w:asciiTheme="minorHAnsi" w:eastAsiaTheme="minorHAnsi" w:hAnsiTheme="minorHAnsi" w:cstheme="minorBidi"/>
          <w:sz w:val="22"/>
          <w:szCs w:val="22"/>
          <w:lang w:eastAsia="en-US"/>
        </w:rPr>
        <w:t xml:space="preserve"> EDP develop</w:t>
      </w:r>
      <w:r w:rsidR="004B5FB7">
        <w:rPr>
          <w:rFonts w:asciiTheme="minorHAnsi" w:eastAsiaTheme="minorHAnsi" w:hAnsiTheme="minorHAnsi" w:cstheme="minorBidi"/>
          <w:sz w:val="22"/>
          <w:szCs w:val="22"/>
          <w:lang w:eastAsia="en-US"/>
        </w:rPr>
        <w:t>ments</w:t>
      </w:r>
      <w:r w:rsidR="00382ECC">
        <w:rPr>
          <w:rFonts w:asciiTheme="minorHAnsi" w:eastAsiaTheme="minorHAnsi" w:hAnsiTheme="minorHAnsi" w:cstheme="minorBidi"/>
          <w:sz w:val="22"/>
          <w:szCs w:val="22"/>
          <w:lang w:eastAsia="en-US"/>
        </w:rPr>
        <w:t xml:space="preserve">: </w:t>
      </w:r>
    </w:p>
    <w:p w:rsidR="00382ECC" w:rsidRDefault="00382ECC" w:rsidP="00AF6ABF">
      <w:pPr>
        <w:pStyle w:val="Akapitzlist"/>
        <w:numPr>
          <w:ilvl w:val="0"/>
          <w:numId w:val="4"/>
        </w:num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degree of </w:t>
      </w:r>
      <w:r w:rsidR="004B5FB7">
        <w:rPr>
          <w:rFonts w:asciiTheme="minorHAnsi" w:eastAsiaTheme="minorHAnsi" w:hAnsiTheme="minorHAnsi" w:cstheme="minorBidi"/>
          <w:sz w:val="22"/>
          <w:szCs w:val="22"/>
          <w:lang w:eastAsia="en-US"/>
        </w:rPr>
        <w:t xml:space="preserve">use </w:t>
      </w:r>
      <w:r>
        <w:rPr>
          <w:rFonts w:asciiTheme="minorHAnsi" w:eastAsiaTheme="minorHAnsi" w:hAnsiTheme="minorHAnsi" w:cstheme="minorBidi"/>
          <w:sz w:val="22"/>
          <w:szCs w:val="22"/>
          <w:lang w:eastAsia="en-US"/>
        </w:rPr>
        <w:t>of participatory practices;</w:t>
      </w:r>
    </w:p>
    <w:p w:rsidR="00382ECC" w:rsidRDefault="00382ECC" w:rsidP="00AF6ABF">
      <w:pPr>
        <w:pStyle w:val="Akapitzlist"/>
        <w:numPr>
          <w:ilvl w:val="0"/>
          <w:numId w:val="4"/>
        </w:num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institutional setting;</w:t>
      </w:r>
    </w:p>
    <w:p w:rsidR="00382ECC" w:rsidRDefault="00382ECC" w:rsidP="00AF6ABF">
      <w:pPr>
        <w:pStyle w:val="Akapitzlist"/>
        <w:numPr>
          <w:ilvl w:val="0"/>
          <w:numId w:val="4"/>
        </w:num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entrepreneurial readiness of the actors.</w:t>
      </w:r>
    </w:p>
    <w:p w:rsidR="00652676" w:rsidRDefault="00652676" w:rsidP="00AF6ABF">
      <w:pPr>
        <w:spacing w:after="200" w:line="276" w:lineRule="auto"/>
        <w:jc w:val="both"/>
        <w:rPr>
          <w:rFonts w:asciiTheme="minorHAnsi" w:eastAsiaTheme="minorHAnsi" w:hAnsiTheme="minorHAnsi" w:cstheme="minorBidi"/>
          <w:sz w:val="22"/>
          <w:szCs w:val="22"/>
          <w:lang w:eastAsia="en-US"/>
        </w:rPr>
      </w:pPr>
    </w:p>
    <w:p w:rsidR="004E69DD" w:rsidRPr="00652676" w:rsidRDefault="004E69DD" w:rsidP="00AF6ABF">
      <w:pPr>
        <w:spacing w:after="200" w:line="276" w:lineRule="auto"/>
        <w:jc w:val="both"/>
        <w:rPr>
          <w:rFonts w:asciiTheme="minorHAnsi" w:eastAsiaTheme="minorHAnsi" w:hAnsiTheme="minorHAnsi" w:cstheme="minorBidi"/>
          <w:sz w:val="22"/>
          <w:szCs w:val="22"/>
          <w:lang w:eastAsia="en-US"/>
        </w:rPr>
      </w:pPr>
    </w:p>
    <w:p w:rsidR="008567DC" w:rsidRPr="001B7469" w:rsidRDefault="00282A5D" w:rsidP="00AF6ABF">
      <w:pPr>
        <w:spacing w:after="200" w:line="276" w:lineRule="auto"/>
        <w:jc w:val="both"/>
        <w:rPr>
          <w:rFonts w:asciiTheme="minorHAnsi" w:eastAsiaTheme="majorEastAsia" w:hAnsiTheme="minorHAnsi" w:cstheme="majorBidi"/>
          <w:b/>
          <w:bCs/>
          <w:i/>
          <w:color w:val="365F91" w:themeColor="accent1" w:themeShade="BF"/>
          <w:sz w:val="22"/>
          <w:szCs w:val="22"/>
          <w:lang w:val="en-US" w:eastAsia="en-US"/>
        </w:rPr>
      </w:pPr>
      <w:r w:rsidRPr="001B7469">
        <w:rPr>
          <w:rFonts w:asciiTheme="minorHAnsi" w:eastAsiaTheme="majorEastAsia" w:hAnsiTheme="minorHAnsi" w:cstheme="majorBidi"/>
          <w:b/>
          <w:bCs/>
          <w:i/>
          <w:color w:val="365F91" w:themeColor="accent1" w:themeShade="BF"/>
          <w:sz w:val="22"/>
          <w:szCs w:val="22"/>
          <w:lang w:val="en-US" w:eastAsia="en-US"/>
        </w:rPr>
        <w:lastRenderedPageBreak/>
        <w:t xml:space="preserve">EDP Local Dimension 1 </w:t>
      </w:r>
      <w:r w:rsidR="00651420">
        <w:rPr>
          <w:rFonts w:asciiTheme="minorHAnsi" w:eastAsiaTheme="majorEastAsia" w:hAnsiTheme="minorHAnsi" w:cstheme="majorBidi"/>
          <w:b/>
          <w:bCs/>
          <w:i/>
          <w:color w:val="365F91" w:themeColor="accent1" w:themeShade="BF"/>
          <w:sz w:val="22"/>
          <w:szCs w:val="22"/>
          <w:lang w:val="en-US" w:eastAsia="en-US"/>
        </w:rPr>
        <w:t>-</w:t>
      </w:r>
      <w:r w:rsidRPr="001B7469">
        <w:rPr>
          <w:rFonts w:asciiTheme="minorHAnsi" w:eastAsiaTheme="majorEastAsia" w:hAnsiTheme="minorHAnsi" w:cstheme="majorBidi"/>
          <w:b/>
          <w:bCs/>
          <w:i/>
          <w:color w:val="365F91" w:themeColor="accent1" w:themeShade="BF"/>
          <w:sz w:val="22"/>
          <w:szCs w:val="22"/>
          <w:lang w:val="en-US" w:eastAsia="en-US"/>
        </w:rPr>
        <w:t xml:space="preserve"> </w:t>
      </w:r>
      <w:r w:rsidR="004363E2" w:rsidRPr="001B7469">
        <w:rPr>
          <w:rFonts w:asciiTheme="minorHAnsi" w:eastAsiaTheme="majorEastAsia" w:hAnsiTheme="minorHAnsi" w:cstheme="majorBidi"/>
          <w:b/>
          <w:bCs/>
          <w:i/>
          <w:color w:val="365F91" w:themeColor="accent1" w:themeShade="BF"/>
          <w:sz w:val="22"/>
          <w:szCs w:val="22"/>
          <w:lang w:val="en-US" w:eastAsia="en-US"/>
        </w:rPr>
        <w:t xml:space="preserve">Degree of use of </w:t>
      </w:r>
      <w:r w:rsidRPr="001B7469">
        <w:rPr>
          <w:rFonts w:asciiTheme="minorHAnsi" w:eastAsiaTheme="majorEastAsia" w:hAnsiTheme="minorHAnsi" w:cstheme="majorBidi"/>
          <w:b/>
          <w:bCs/>
          <w:i/>
          <w:color w:val="365F91" w:themeColor="accent1" w:themeShade="BF"/>
          <w:sz w:val="22"/>
          <w:szCs w:val="22"/>
          <w:lang w:val="en-US" w:eastAsia="en-US"/>
        </w:rPr>
        <w:t>participatory practices</w:t>
      </w:r>
    </w:p>
    <w:p w:rsidR="0006601D" w:rsidRDefault="00282A5D" w:rsidP="00AF6ABF">
      <w:pPr>
        <w:spacing w:after="200" w:line="276" w:lineRule="auto"/>
        <w:jc w:val="both"/>
        <w:rPr>
          <w:rFonts w:asciiTheme="minorHAnsi" w:eastAsiaTheme="minorHAnsi" w:hAnsiTheme="minorHAnsi" w:cstheme="minorBidi"/>
          <w:sz w:val="22"/>
          <w:szCs w:val="22"/>
          <w:lang w:eastAsia="en-US"/>
        </w:rPr>
      </w:pPr>
      <w:r w:rsidRPr="00802DD7">
        <w:rPr>
          <w:rFonts w:asciiTheme="minorHAnsi" w:eastAsiaTheme="majorEastAsia" w:hAnsiTheme="minorHAnsi" w:cstheme="majorBidi"/>
          <w:sz w:val="22"/>
          <w:szCs w:val="22"/>
          <w:lang w:val="en-US" w:eastAsia="ja-JP"/>
        </w:rPr>
        <w:t xml:space="preserve">The </w:t>
      </w:r>
      <w:r w:rsidR="004363E2">
        <w:rPr>
          <w:rFonts w:asciiTheme="minorHAnsi" w:eastAsiaTheme="majorEastAsia" w:hAnsiTheme="minorHAnsi" w:cstheme="majorBidi"/>
          <w:sz w:val="22"/>
          <w:szCs w:val="22"/>
          <w:lang w:val="en-US" w:eastAsia="ja-JP"/>
        </w:rPr>
        <w:t xml:space="preserve">way the </w:t>
      </w:r>
      <w:r w:rsidRPr="00802DD7">
        <w:rPr>
          <w:rFonts w:asciiTheme="minorHAnsi" w:eastAsiaTheme="majorEastAsia" w:hAnsiTheme="minorHAnsi" w:cstheme="majorBidi"/>
          <w:sz w:val="22"/>
          <w:szCs w:val="22"/>
          <w:lang w:val="en-US" w:eastAsia="ja-JP"/>
        </w:rPr>
        <w:t>EDP</w:t>
      </w:r>
      <w:r w:rsidR="004363E2">
        <w:rPr>
          <w:rFonts w:asciiTheme="minorHAnsi" w:eastAsiaTheme="majorEastAsia" w:hAnsiTheme="minorHAnsi" w:cstheme="majorBidi"/>
          <w:sz w:val="22"/>
          <w:szCs w:val="22"/>
          <w:lang w:val="en-US" w:eastAsia="ja-JP"/>
        </w:rPr>
        <w:t xml:space="preserve"> is organised, as well as its outcome and impact, depends on how traditionally established </w:t>
      </w:r>
      <w:r w:rsidRPr="00802DD7">
        <w:rPr>
          <w:rFonts w:asciiTheme="minorHAnsi" w:eastAsiaTheme="majorEastAsia" w:hAnsiTheme="minorHAnsi" w:cstheme="majorBidi"/>
          <w:sz w:val="22"/>
          <w:szCs w:val="22"/>
          <w:lang w:val="en-US" w:eastAsia="ja-JP"/>
        </w:rPr>
        <w:t>participatory decision-making processes</w:t>
      </w:r>
      <w:r>
        <w:rPr>
          <w:rFonts w:asciiTheme="minorHAnsi" w:eastAsiaTheme="majorEastAsia" w:hAnsiTheme="minorHAnsi" w:cstheme="majorBidi"/>
          <w:b/>
          <w:sz w:val="22"/>
          <w:szCs w:val="22"/>
          <w:lang w:val="en-US" w:eastAsia="ja-JP"/>
        </w:rPr>
        <w:t xml:space="preserve"> </w:t>
      </w:r>
      <w:r w:rsidRPr="00847B4A">
        <w:rPr>
          <w:rFonts w:asciiTheme="minorHAnsi" w:eastAsiaTheme="majorEastAsia" w:hAnsiTheme="minorHAnsi" w:cstheme="majorBidi"/>
          <w:sz w:val="22"/>
          <w:szCs w:val="22"/>
          <w:lang w:val="en-US" w:eastAsia="ja-JP"/>
        </w:rPr>
        <w:t xml:space="preserve">and </w:t>
      </w:r>
      <w:r w:rsidRPr="00802DD7">
        <w:rPr>
          <w:rFonts w:asciiTheme="minorHAnsi" w:eastAsiaTheme="minorHAnsi" w:hAnsiTheme="minorHAnsi" w:cstheme="minorBidi"/>
          <w:sz w:val="22"/>
          <w:szCs w:val="22"/>
          <w:lang w:eastAsia="en-US"/>
        </w:rPr>
        <w:t>stakeholders' dialogue</w:t>
      </w:r>
      <w:r w:rsidR="004363E2">
        <w:rPr>
          <w:rFonts w:asciiTheme="minorHAnsi" w:eastAsiaTheme="minorHAnsi" w:hAnsiTheme="minorHAnsi" w:cstheme="minorBidi"/>
          <w:sz w:val="22"/>
          <w:szCs w:val="22"/>
          <w:lang w:eastAsia="en-US"/>
        </w:rPr>
        <w:t>s</w:t>
      </w:r>
      <w:r w:rsidRPr="00802DD7">
        <w:rPr>
          <w:rFonts w:asciiTheme="minorHAnsi" w:eastAsiaTheme="minorHAnsi" w:hAnsiTheme="minorHAnsi" w:cstheme="minorBidi"/>
          <w:sz w:val="22"/>
          <w:szCs w:val="22"/>
          <w:lang w:eastAsia="en-US"/>
        </w:rPr>
        <w:t xml:space="preserve"> are. In </w:t>
      </w:r>
      <w:r>
        <w:rPr>
          <w:rFonts w:asciiTheme="minorHAnsi" w:eastAsiaTheme="minorHAnsi" w:hAnsiTheme="minorHAnsi" w:cstheme="minorBidi"/>
          <w:sz w:val="22"/>
          <w:szCs w:val="22"/>
          <w:lang w:eastAsia="en-US"/>
        </w:rPr>
        <w:t>regions</w:t>
      </w:r>
      <w:r w:rsidRPr="00802DD7">
        <w:rPr>
          <w:rFonts w:asciiTheme="minorHAnsi" w:eastAsiaTheme="minorHAnsi" w:hAnsiTheme="minorHAnsi" w:cstheme="minorBidi"/>
          <w:sz w:val="22"/>
          <w:szCs w:val="22"/>
          <w:lang w:eastAsia="en-US"/>
        </w:rPr>
        <w:t xml:space="preserve"> with less tradition in participatory exchanges, the EDP</w:t>
      </w:r>
      <w:r w:rsidR="004363E2">
        <w:rPr>
          <w:rFonts w:asciiTheme="minorHAnsi" w:eastAsiaTheme="minorHAnsi" w:hAnsiTheme="minorHAnsi" w:cstheme="minorBidi"/>
          <w:sz w:val="22"/>
          <w:szCs w:val="22"/>
          <w:lang w:eastAsia="en-US"/>
        </w:rPr>
        <w:t xml:space="preserve"> -</w:t>
      </w:r>
      <w:r w:rsidR="004363E2" w:rsidRPr="004363E2">
        <w:rPr>
          <w:rFonts w:asciiTheme="minorHAnsi" w:eastAsiaTheme="majorEastAsia" w:hAnsiTheme="minorHAnsi" w:cstheme="majorBidi"/>
          <w:sz w:val="22"/>
          <w:szCs w:val="22"/>
          <w:lang w:val="en-US" w:eastAsia="ja-JP"/>
        </w:rPr>
        <w:t xml:space="preserve"> </w:t>
      </w:r>
      <w:r w:rsidR="004363E2">
        <w:rPr>
          <w:rFonts w:asciiTheme="minorHAnsi" w:eastAsiaTheme="majorEastAsia" w:hAnsiTheme="minorHAnsi" w:cstheme="majorBidi"/>
          <w:sz w:val="22"/>
          <w:szCs w:val="22"/>
          <w:lang w:val="en-US" w:eastAsia="ja-JP"/>
        </w:rPr>
        <w:t xml:space="preserve">whilst </w:t>
      </w:r>
      <w:r w:rsidR="004363E2" w:rsidRPr="002119B8">
        <w:rPr>
          <w:rFonts w:asciiTheme="minorHAnsi" w:eastAsiaTheme="majorEastAsia" w:hAnsiTheme="minorHAnsi" w:cstheme="majorBidi"/>
          <w:sz w:val="22"/>
          <w:szCs w:val="22"/>
          <w:lang w:val="en-US" w:eastAsia="ja-JP"/>
        </w:rPr>
        <w:t>posing significant demands</w:t>
      </w:r>
      <w:r w:rsidR="004363E2">
        <w:rPr>
          <w:rFonts w:asciiTheme="minorHAnsi" w:eastAsiaTheme="majorEastAsia" w:hAnsiTheme="minorHAnsi" w:cstheme="majorBidi"/>
          <w:sz w:val="22"/>
          <w:szCs w:val="22"/>
          <w:lang w:val="en-US" w:eastAsia="ja-JP"/>
        </w:rPr>
        <w:t xml:space="preserve"> </w:t>
      </w:r>
      <w:r w:rsidR="004363E2" w:rsidRPr="002119B8">
        <w:rPr>
          <w:rFonts w:asciiTheme="minorHAnsi" w:eastAsiaTheme="majorEastAsia" w:hAnsiTheme="minorHAnsi" w:cstheme="majorBidi"/>
          <w:sz w:val="22"/>
          <w:szCs w:val="22"/>
          <w:lang w:val="en-US" w:eastAsia="ja-JP"/>
        </w:rPr>
        <w:t>in terms of time, effort and commitment</w:t>
      </w:r>
      <w:r w:rsidRPr="00802DD7">
        <w:rPr>
          <w:rFonts w:asciiTheme="minorHAnsi" w:eastAsiaTheme="minorHAnsi" w:hAnsiTheme="minorHAnsi" w:cstheme="minorBidi"/>
          <w:sz w:val="22"/>
          <w:szCs w:val="22"/>
          <w:lang w:eastAsia="en-US"/>
        </w:rPr>
        <w:t xml:space="preserve"> </w:t>
      </w:r>
      <w:r w:rsidR="004363E2">
        <w:rPr>
          <w:rFonts w:asciiTheme="minorHAnsi" w:eastAsiaTheme="minorHAnsi" w:hAnsiTheme="minorHAnsi" w:cstheme="minorBidi"/>
          <w:sz w:val="22"/>
          <w:szCs w:val="22"/>
          <w:lang w:eastAsia="en-US"/>
        </w:rPr>
        <w:t xml:space="preserve">- </w:t>
      </w:r>
      <w:r w:rsidRPr="00802DD7">
        <w:rPr>
          <w:rFonts w:asciiTheme="minorHAnsi" w:eastAsiaTheme="minorHAnsi" w:hAnsiTheme="minorHAnsi" w:cstheme="minorBidi"/>
          <w:sz w:val="22"/>
          <w:szCs w:val="22"/>
          <w:lang w:eastAsia="en-US"/>
        </w:rPr>
        <w:t>has been a useful encouragement to stakeholders' interaction</w:t>
      </w:r>
      <w:r w:rsidR="002119B8">
        <w:rPr>
          <w:rFonts w:asciiTheme="minorHAnsi" w:eastAsiaTheme="minorHAnsi" w:hAnsiTheme="minorHAnsi" w:cstheme="minorBidi"/>
          <w:sz w:val="22"/>
          <w:szCs w:val="22"/>
          <w:lang w:eastAsia="en-US"/>
        </w:rPr>
        <w:t>.</w:t>
      </w:r>
      <w:r w:rsidR="002119B8" w:rsidRPr="002119B8">
        <w:rPr>
          <w:rFonts w:asciiTheme="minorHAnsi" w:eastAsiaTheme="majorEastAsia" w:hAnsiTheme="minorHAnsi" w:cstheme="majorBidi"/>
          <w:sz w:val="22"/>
          <w:szCs w:val="22"/>
          <w:lang w:val="en-US" w:eastAsia="ja-JP"/>
        </w:rPr>
        <w:t xml:space="preserve"> In th</w:t>
      </w:r>
      <w:r w:rsidR="000E0685">
        <w:rPr>
          <w:rFonts w:asciiTheme="minorHAnsi" w:eastAsiaTheme="majorEastAsia" w:hAnsiTheme="minorHAnsi" w:cstheme="majorBidi"/>
          <w:sz w:val="22"/>
          <w:szCs w:val="22"/>
          <w:lang w:val="en-US" w:eastAsia="ja-JP"/>
        </w:rPr>
        <w:t>ese cases</w:t>
      </w:r>
      <w:r w:rsidR="002119B8" w:rsidRPr="002119B8">
        <w:rPr>
          <w:rFonts w:asciiTheme="minorHAnsi" w:eastAsiaTheme="majorEastAsia" w:hAnsiTheme="minorHAnsi" w:cstheme="majorBidi"/>
          <w:sz w:val="22"/>
          <w:szCs w:val="22"/>
          <w:lang w:val="en-US" w:eastAsia="ja-JP"/>
        </w:rPr>
        <w:t>, the public sector should find way</w:t>
      </w:r>
      <w:r w:rsidR="000E0685">
        <w:rPr>
          <w:rFonts w:asciiTheme="minorHAnsi" w:eastAsiaTheme="majorEastAsia" w:hAnsiTheme="minorHAnsi" w:cstheme="majorBidi"/>
          <w:sz w:val="22"/>
          <w:szCs w:val="22"/>
          <w:lang w:val="en-US" w:eastAsia="ja-JP"/>
        </w:rPr>
        <w:t>s</w:t>
      </w:r>
      <w:r w:rsidR="002119B8" w:rsidRPr="002119B8">
        <w:rPr>
          <w:rFonts w:asciiTheme="minorHAnsi" w:eastAsiaTheme="majorEastAsia" w:hAnsiTheme="minorHAnsi" w:cstheme="majorBidi"/>
          <w:sz w:val="22"/>
          <w:szCs w:val="22"/>
          <w:lang w:val="en-US" w:eastAsia="ja-JP"/>
        </w:rPr>
        <w:t xml:space="preserve"> to be responsive and devise feedback mechanisms to ensure that </w:t>
      </w:r>
      <w:r w:rsidR="004363E2">
        <w:rPr>
          <w:rFonts w:asciiTheme="minorHAnsi" w:eastAsiaTheme="majorEastAsia" w:hAnsiTheme="minorHAnsi" w:cstheme="majorBidi"/>
          <w:sz w:val="22"/>
          <w:szCs w:val="22"/>
          <w:lang w:val="en-US" w:eastAsia="ja-JP"/>
        </w:rPr>
        <w:t>local actors</w:t>
      </w:r>
      <w:r w:rsidR="002119B8" w:rsidRPr="002119B8">
        <w:rPr>
          <w:rFonts w:asciiTheme="minorHAnsi" w:eastAsiaTheme="majorEastAsia" w:hAnsiTheme="minorHAnsi" w:cstheme="majorBidi"/>
          <w:sz w:val="22"/>
          <w:szCs w:val="22"/>
          <w:lang w:val="en-US" w:eastAsia="ja-JP"/>
        </w:rPr>
        <w:t xml:space="preserve"> know how their participation to the EDP is affecting policy decisions, thereby avoiding stakeholders’ </w:t>
      </w:r>
      <w:r w:rsidR="000E0685">
        <w:rPr>
          <w:rFonts w:asciiTheme="minorHAnsi" w:eastAsiaTheme="majorEastAsia" w:hAnsiTheme="minorHAnsi" w:cstheme="majorBidi"/>
          <w:sz w:val="22"/>
          <w:szCs w:val="22"/>
          <w:lang w:val="en-US" w:eastAsia="ja-JP"/>
        </w:rPr>
        <w:t>fatigue</w:t>
      </w:r>
      <w:r w:rsidR="002119B8" w:rsidRPr="002119B8">
        <w:rPr>
          <w:rFonts w:asciiTheme="minorHAnsi" w:eastAsiaTheme="majorEastAsia" w:hAnsiTheme="minorHAnsi" w:cstheme="majorBidi"/>
          <w:sz w:val="22"/>
          <w:szCs w:val="22"/>
          <w:lang w:val="en-US" w:eastAsia="ja-JP"/>
        </w:rPr>
        <w:t>.</w:t>
      </w:r>
      <w:r w:rsidR="002119B8">
        <w:rPr>
          <w:rFonts w:asciiTheme="minorHAnsi" w:eastAsiaTheme="majorEastAsia" w:hAnsiTheme="minorHAnsi" w:cstheme="majorBidi"/>
          <w:sz w:val="22"/>
          <w:szCs w:val="22"/>
          <w:lang w:val="en-US" w:eastAsia="ja-JP"/>
        </w:rPr>
        <w:t xml:space="preserve"> </w:t>
      </w:r>
      <w:r w:rsidR="004363E2">
        <w:rPr>
          <w:rFonts w:asciiTheme="minorHAnsi" w:eastAsiaTheme="majorEastAsia" w:hAnsiTheme="minorHAnsi" w:cstheme="majorBidi"/>
          <w:sz w:val="22"/>
          <w:szCs w:val="22"/>
          <w:lang w:val="en-US" w:eastAsia="ja-JP"/>
        </w:rPr>
        <w:t>On the other hand</w:t>
      </w:r>
      <w:r w:rsidR="002119B8">
        <w:rPr>
          <w:rFonts w:asciiTheme="minorHAnsi" w:eastAsiaTheme="majorEastAsia" w:hAnsiTheme="minorHAnsi" w:cstheme="majorBidi"/>
          <w:sz w:val="22"/>
          <w:szCs w:val="22"/>
          <w:lang w:val="en-US" w:eastAsia="ja-JP"/>
        </w:rPr>
        <w:t xml:space="preserve">, </w:t>
      </w:r>
      <w:r w:rsidRPr="00802DD7">
        <w:rPr>
          <w:rFonts w:asciiTheme="minorHAnsi" w:eastAsiaTheme="minorHAnsi" w:hAnsiTheme="minorHAnsi" w:cstheme="minorBidi"/>
          <w:sz w:val="22"/>
          <w:szCs w:val="22"/>
          <w:lang w:eastAsia="en-US"/>
        </w:rPr>
        <w:t>in countries with longer standing tradition</w:t>
      </w:r>
      <w:r w:rsidR="004B5FB7">
        <w:rPr>
          <w:rFonts w:asciiTheme="minorHAnsi" w:eastAsiaTheme="minorHAnsi" w:hAnsiTheme="minorHAnsi" w:cstheme="minorBidi"/>
          <w:sz w:val="22"/>
          <w:szCs w:val="22"/>
          <w:lang w:eastAsia="en-US"/>
        </w:rPr>
        <w:t xml:space="preserve"> in participatory exchanges</w:t>
      </w:r>
      <w:r w:rsidRPr="00802DD7">
        <w:rPr>
          <w:rFonts w:asciiTheme="minorHAnsi" w:eastAsiaTheme="minorHAnsi" w:hAnsiTheme="minorHAnsi" w:cstheme="minorBidi"/>
          <w:sz w:val="22"/>
          <w:szCs w:val="22"/>
          <w:lang w:eastAsia="en-US"/>
        </w:rPr>
        <w:t>, the EDP has provided momentum to reinforce and expand such practices</w:t>
      </w:r>
      <w:r w:rsidR="006E6364">
        <w:rPr>
          <w:rFonts w:asciiTheme="minorHAnsi" w:eastAsiaTheme="minorHAnsi" w:hAnsiTheme="minorHAnsi" w:cstheme="minorBidi"/>
          <w:sz w:val="22"/>
          <w:szCs w:val="22"/>
          <w:lang w:eastAsia="en-US"/>
        </w:rPr>
        <w:t xml:space="preserve"> </w:t>
      </w:r>
      <w:r w:rsidR="00C543C9" w:rsidRPr="00C543C9">
        <w:rPr>
          <w:rFonts w:asciiTheme="minorHAnsi" w:eastAsiaTheme="minorHAnsi" w:hAnsiTheme="minorHAnsi" w:cstheme="minorBidi"/>
          <w:sz w:val="22"/>
          <w:szCs w:val="22"/>
          <w:lang w:eastAsia="en-US"/>
        </w:rPr>
        <w:t xml:space="preserve">(see below the example box on </w:t>
      </w:r>
      <w:r w:rsidR="0039730C">
        <w:rPr>
          <w:rFonts w:asciiTheme="minorHAnsi" w:eastAsiaTheme="minorHAnsi" w:hAnsiTheme="minorHAnsi" w:cstheme="minorBidi"/>
          <w:sz w:val="22"/>
          <w:szCs w:val="22"/>
          <w:lang w:eastAsia="en-US"/>
        </w:rPr>
        <w:t>the Greek region Eastern Macedonia and Thrace</w:t>
      </w:r>
      <w:r w:rsidR="00C543C9" w:rsidRPr="00C543C9">
        <w:rPr>
          <w:rFonts w:asciiTheme="minorHAnsi" w:eastAsiaTheme="minorHAnsi" w:hAnsiTheme="minorHAnsi" w:cstheme="minorBidi"/>
          <w:sz w:val="22"/>
          <w:szCs w:val="22"/>
          <w:lang w:eastAsia="en-US"/>
        </w:rPr>
        <w:t>).</w:t>
      </w:r>
    </w:p>
    <w:p w:rsidR="00652676" w:rsidRDefault="00925EC6" w:rsidP="00AF6ABF">
      <w:pPr>
        <w:spacing w:after="200" w:line="276" w:lineRule="auto"/>
        <w:jc w:val="both"/>
        <w:rPr>
          <w:rFonts w:asciiTheme="minorHAnsi" w:eastAsiaTheme="minorHAnsi" w:hAnsiTheme="minorHAnsi" w:cstheme="minorBidi"/>
          <w:sz w:val="22"/>
          <w:szCs w:val="22"/>
          <w:lang w:eastAsia="en-US"/>
        </w:rPr>
      </w:pPr>
      <w:r w:rsidRPr="00781B58">
        <w:rPr>
          <w:rFonts w:asciiTheme="minorHAnsi" w:eastAsiaTheme="minorHAnsi" w:hAnsiTheme="minorHAnsi" w:cstheme="minorBidi"/>
          <w:noProof/>
          <w:sz w:val="22"/>
          <w:szCs w:val="22"/>
          <w:lang w:val="pl-PL" w:eastAsia="pl-PL"/>
        </w:rPr>
        <mc:AlternateContent>
          <mc:Choice Requires="wps">
            <w:drawing>
              <wp:anchor distT="0" distB="0" distL="114300" distR="114300" simplePos="0" relativeHeight="251728896" behindDoc="0" locked="0" layoutInCell="1" allowOverlap="1" wp14:anchorId="5AE3E938" wp14:editId="7476DF49">
                <wp:simplePos x="0" y="0"/>
                <wp:positionH relativeFrom="column">
                  <wp:posOffset>0</wp:posOffset>
                </wp:positionH>
                <wp:positionV relativeFrom="paragraph">
                  <wp:posOffset>387985</wp:posOffset>
                </wp:positionV>
                <wp:extent cx="5760000" cy="6242400"/>
                <wp:effectExtent l="0" t="0" r="12700" b="25400"/>
                <wp:wrapTopAndBottom/>
                <wp:docPr id="6" name="Text Box 6"/>
                <wp:cNvGraphicFramePr/>
                <a:graphic xmlns:a="http://schemas.openxmlformats.org/drawingml/2006/main">
                  <a:graphicData uri="http://schemas.microsoft.com/office/word/2010/wordprocessingShape">
                    <wps:wsp>
                      <wps:cNvSpPr txBox="1"/>
                      <wps:spPr>
                        <a:xfrm>
                          <a:off x="0" y="0"/>
                          <a:ext cx="5760000" cy="6242400"/>
                        </a:xfrm>
                        <a:prstGeom prst="rect">
                          <a:avLst/>
                        </a:prstGeom>
                        <a:solidFill>
                          <a:srgbClr val="1F497D">
                            <a:lumMod val="40000"/>
                            <a:lumOff val="60000"/>
                            <a:alpha val="50000"/>
                          </a:srgbClr>
                        </a:solidFill>
                        <a:ln w="6350">
                          <a:solidFill>
                            <a:srgbClr val="0B4B92"/>
                          </a:solidFill>
                        </a:ln>
                        <a:effectLst/>
                      </wps:spPr>
                      <wps:txbx>
                        <w:txbxContent>
                          <w:p w:rsidR="00ED54E3" w:rsidRPr="00EB75E1" w:rsidRDefault="00ED54E3" w:rsidP="006E6364">
                            <w:pPr>
                              <w:pStyle w:val="Nagwek2"/>
                              <w:spacing w:before="0" w:after="480"/>
                              <w:jc w:val="center"/>
                              <w:rPr>
                                <w:rFonts w:asciiTheme="minorHAnsi" w:hAnsiTheme="minorHAnsi"/>
                                <w:color w:val="365F91"/>
                                <w:sz w:val="22"/>
                                <w:szCs w:val="22"/>
                              </w:rPr>
                            </w:pPr>
                            <w:r w:rsidRPr="00781B58">
                              <w:rPr>
                                <w:rFonts w:asciiTheme="minorHAnsi" w:hAnsiTheme="minorHAnsi"/>
                                <w:color w:val="365F91"/>
                                <w:sz w:val="22"/>
                                <w:szCs w:val="22"/>
                              </w:rPr>
                              <w:t xml:space="preserve">Eastern Macedonia and Thrace (GR) </w:t>
                            </w:r>
                            <w:r>
                              <w:rPr>
                                <w:rFonts w:asciiTheme="minorHAnsi" w:hAnsiTheme="minorHAnsi"/>
                                <w:color w:val="365F91"/>
                                <w:sz w:val="22"/>
                                <w:szCs w:val="22"/>
                              </w:rPr>
                              <w:t>-</w:t>
                            </w:r>
                            <w:r w:rsidRPr="00781B58">
                              <w:rPr>
                                <w:rFonts w:asciiTheme="minorHAnsi" w:hAnsiTheme="minorHAnsi"/>
                                <w:color w:val="365F91"/>
                                <w:sz w:val="22"/>
                                <w:szCs w:val="22"/>
                              </w:rPr>
                              <w:t xml:space="preserve"> </w:t>
                            </w:r>
                            <w:r>
                              <w:rPr>
                                <w:rFonts w:asciiTheme="minorHAnsi" w:hAnsiTheme="minorHAnsi"/>
                                <w:color w:val="365F91"/>
                                <w:sz w:val="22"/>
                                <w:szCs w:val="22"/>
                              </w:rPr>
                              <w:t>Organising an effective EDP</w:t>
                            </w:r>
                          </w:p>
                          <w:p w:rsidR="00ED54E3" w:rsidRPr="00781B58" w:rsidRDefault="00ED54E3" w:rsidP="00925EC6">
                            <w:pPr>
                              <w:spacing w:after="120" w:line="276" w:lineRule="auto"/>
                              <w:jc w:val="both"/>
                              <w:rPr>
                                <w:rFonts w:asciiTheme="minorHAnsi" w:eastAsiaTheme="minorHAnsi" w:hAnsiTheme="minorHAnsi" w:cstheme="minorBidi"/>
                                <w:color w:val="365F91"/>
                                <w:sz w:val="22"/>
                                <w:szCs w:val="22"/>
                                <w:lang w:eastAsia="en-US"/>
                              </w:rPr>
                            </w:pPr>
                            <w:r w:rsidRPr="00781B58">
                              <w:rPr>
                                <w:rFonts w:asciiTheme="minorHAnsi" w:eastAsiaTheme="minorHAnsi" w:hAnsiTheme="minorHAnsi" w:cstheme="minorBidi"/>
                                <w:color w:val="365F91"/>
                                <w:sz w:val="22"/>
                                <w:szCs w:val="22"/>
                                <w:lang w:eastAsia="en-US"/>
                              </w:rPr>
                              <w:t>In Eastern Macedonia and Thrace (GR), the EDP required not only introducing, for the first time, participatory dialogue in the RTDI policy making, but also reigniting trust-building towards the public sector. This mechanism required that stakeholders who took part in the EDP be kept informed about policy outcomes. This was made possib</w:t>
                            </w:r>
                            <w:r>
                              <w:rPr>
                                <w:rFonts w:asciiTheme="minorHAnsi" w:eastAsiaTheme="minorHAnsi" w:hAnsiTheme="minorHAnsi" w:cstheme="minorBidi"/>
                                <w:color w:val="365F91"/>
                                <w:sz w:val="22"/>
                                <w:szCs w:val="22"/>
                                <w:lang w:eastAsia="en-US"/>
                              </w:rPr>
                              <w:t>le through two types of events:</w:t>
                            </w:r>
                          </w:p>
                          <w:p w:rsidR="00ED54E3" w:rsidRPr="00781B58" w:rsidRDefault="00ED54E3" w:rsidP="00925EC6">
                            <w:pPr>
                              <w:pStyle w:val="Akapitzlist"/>
                              <w:numPr>
                                <w:ilvl w:val="0"/>
                                <w:numId w:val="12"/>
                              </w:numPr>
                              <w:spacing w:after="120" w:line="276" w:lineRule="auto"/>
                              <w:jc w:val="both"/>
                              <w:rPr>
                                <w:rFonts w:asciiTheme="minorHAnsi" w:eastAsiaTheme="minorHAnsi" w:hAnsiTheme="minorHAnsi" w:cstheme="minorBidi"/>
                                <w:color w:val="365F91"/>
                                <w:sz w:val="22"/>
                                <w:szCs w:val="22"/>
                                <w:lang w:eastAsia="en-US"/>
                              </w:rPr>
                            </w:pPr>
                            <w:r w:rsidRPr="00781B58">
                              <w:rPr>
                                <w:rFonts w:asciiTheme="minorHAnsi" w:eastAsiaTheme="minorHAnsi" w:hAnsiTheme="minorHAnsi" w:cstheme="minorBidi"/>
                                <w:color w:val="365F91"/>
                                <w:sz w:val="22"/>
                                <w:szCs w:val="22"/>
                                <w:lang w:eastAsia="en-US"/>
                              </w:rPr>
                              <w:t>EDP focus groups – a set of four sectoral events, aimed at generating innovative ideas through interaction between business, public and research sectors within the S3 priority areas</w:t>
                            </w:r>
                          </w:p>
                          <w:p w:rsidR="00ED54E3" w:rsidRDefault="00ED54E3" w:rsidP="00925EC6">
                            <w:pPr>
                              <w:pStyle w:val="Akapitzlist"/>
                              <w:numPr>
                                <w:ilvl w:val="0"/>
                                <w:numId w:val="12"/>
                              </w:numPr>
                              <w:spacing w:after="120" w:line="276" w:lineRule="auto"/>
                              <w:jc w:val="both"/>
                              <w:rPr>
                                <w:rFonts w:asciiTheme="minorHAnsi" w:eastAsiaTheme="minorHAnsi" w:hAnsiTheme="minorHAnsi" w:cstheme="minorBidi"/>
                                <w:color w:val="365F91"/>
                                <w:sz w:val="22"/>
                                <w:szCs w:val="22"/>
                                <w:lang w:eastAsia="en-US"/>
                              </w:rPr>
                            </w:pPr>
                            <w:r w:rsidRPr="00781B58">
                              <w:rPr>
                                <w:rFonts w:asciiTheme="minorHAnsi" w:eastAsiaTheme="minorHAnsi" w:hAnsiTheme="minorHAnsi" w:cstheme="minorBidi"/>
                                <w:color w:val="365F91"/>
                                <w:sz w:val="22"/>
                                <w:szCs w:val="22"/>
                                <w:lang w:eastAsia="en-US"/>
                              </w:rPr>
                              <w:t>Project Development Labs (PDL) – a set of two events aimed at processing the EDP ideas and moving them towards implementation, identifying funding opportunities and action plans for policy. During the second PDL, in particular, policy makers presented to actors of the Triple Helix the draft calls for proposals, which were developed in light of the EDP focus groups. Stakeholders could comment on those, as well as develop their ideas further with the support of experts in R&amp;D funds.</w:t>
                            </w:r>
                          </w:p>
                          <w:p w:rsidR="00ED54E3" w:rsidRPr="00C228D3" w:rsidRDefault="00ED54E3" w:rsidP="00925EC6">
                            <w:pPr>
                              <w:spacing w:after="120" w:line="276" w:lineRule="auto"/>
                              <w:jc w:val="both"/>
                              <w:rPr>
                                <w:rFonts w:asciiTheme="minorHAnsi" w:eastAsiaTheme="minorHAnsi" w:hAnsiTheme="minorHAnsi" w:cstheme="minorBidi"/>
                                <w:color w:val="365F91"/>
                                <w:sz w:val="22"/>
                                <w:szCs w:val="22"/>
                                <w:lang w:eastAsia="en-US"/>
                              </w:rPr>
                            </w:pPr>
                            <w:r>
                              <w:rPr>
                                <w:rFonts w:asciiTheme="minorHAnsi" w:eastAsiaTheme="minorHAnsi" w:hAnsiTheme="minorHAnsi" w:cstheme="minorBidi"/>
                                <w:color w:val="365F91"/>
                                <w:sz w:val="22"/>
                                <w:szCs w:val="22"/>
                                <w:lang w:eastAsia="en-US"/>
                              </w:rPr>
                              <w:t>With the S3 experience</w:t>
                            </w:r>
                            <w:r w:rsidRPr="00C228D3">
                              <w:rPr>
                                <w:rFonts w:asciiTheme="minorHAnsi" w:eastAsiaTheme="minorHAnsi" w:hAnsiTheme="minorHAnsi" w:cstheme="minorBidi"/>
                                <w:color w:val="365F91"/>
                                <w:sz w:val="22"/>
                                <w:szCs w:val="22"/>
                                <w:lang w:eastAsia="en-US"/>
                              </w:rPr>
                              <w:t xml:space="preserve">, policy makers in this region </w:t>
                            </w:r>
                            <w:r>
                              <w:rPr>
                                <w:rFonts w:asciiTheme="minorHAnsi" w:eastAsiaTheme="minorHAnsi" w:hAnsiTheme="minorHAnsi" w:cstheme="minorBidi"/>
                                <w:color w:val="365F91"/>
                                <w:sz w:val="22"/>
                                <w:szCs w:val="22"/>
                                <w:lang w:eastAsia="en-US"/>
                              </w:rPr>
                              <w:t>were given</w:t>
                            </w:r>
                            <w:r w:rsidRPr="00C228D3">
                              <w:rPr>
                                <w:rFonts w:asciiTheme="minorHAnsi" w:eastAsiaTheme="minorHAnsi" w:hAnsiTheme="minorHAnsi" w:cstheme="minorBidi"/>
                                <w:color w:val="365F91"/>
                                <w:sz w:val="22"/>
                                <w:szCs w:val="22"/>
                                <w:lang w:eastAsia="en-US"/>
                              </w:rPr>
                              <w:t xml:space="preserve"> responsibilities for research and innovation policies. These new competences </w:t>
                            </w:r>
                            <w:r>
                              <w:rPr>
                                <w:rFonts w:asciiTheme="minorHAnsi" w:eastAsiaTheme="minorHAnsi" w:hAnsiTheme="minorHAnsi" w:cstheme="minorBidi"/>
                                <w:color w:val="365F91"/>
                                <w:sz w:val="22"/>
                                <w:szCs w:val="22"/>
                                <w:lang w:eastAsia="en-US"/>
                              </w:rPr>
                              <w:t>pushed</w:t>
                            </w:r>
                            <w:r w:rsidRPr="00C228D3">
                              <w:rPr>
                                <w:rFonts w:asciiTheme="minorHAnsi" w:eastAsiaTheme="minorHAnsi" w:hAnsiTheme="minorHAnsi" w:cstheme="minorBidi"/>
                                <w:color w:val="365F91"/>
                                <w:sz w:val="22"/>
                                <w:szCs w:val="22"/>
                                <w:lang w:eastAsia="en-US"/>
                              </w:rPr>
                              <w:t xml:space="preserve"> the </w:t>
                            </w:r>
                            <w:r>
                              <w:rPr>
                                <w:rFonts w:asciiTheme="minorHAnsi" w:eastAsiaTheme="minorHAnsi" w:hAnsiTheme="minorHAnsi" w:cstheme="minorBidi"/>
                                <w:color w:val="365F91"/>
                                <w:sz w:val="22"/>
                                <w:szCs w:val="22"/>
                                <w:lang w:eastAsia="en-US"/>
                              </w:rPr>
                              <w:t>Managing A</w:t>
                            </w:r>
                            <w:r w:rsidRPr="00C228D3">
                              <w:rPr>
                                <w:rFonts w:asciiTheme="minorHAnsi" w:eastAsiaTheme="minorHAnsi" w:hAnsiTheme="minorHAnsi" w:cstheme="minorBidi"/>
                                <w:color w:val="365F91"/>
                                <w:sz w:val="22"/>
                                <w:szCs w:val="22"/>
                                <w:lang w:eastAsia="en-US"/>
                              </w:rPr>
                              <w:t xml:space="preserve">uthority of the </w:t>
                            </w:r>
                            <w:r>
                              <w:rPr>
                                <w:rFonts w:asciiTheme="minorHAnsi" w:eastAsiaTheme="minorHAnsi" w:hAnsiTheme="minorHAnsi" w:cstheme="minorBidi"/>
                                <w:color w:val="365F91"/>
                                <w:sz w:val="22"/>
                                <w:szCs w:val="22"/>
                                <w:lang w:eastAsia="en-US"/>
                              </w:rPr>
                              <w:t>r</w:t>
                            </w:r>
                            <w:r w:rsidRPr="00C228D3">
                              <w:rPr>
                                <w:rFonts w:asciiTheme="minorHAnsi" w:eastAsiaTheme="minorHAnsi" w:hAnsiTheme="minorHAnsi" w:cstheme="minorBidi"/>
                                <w:color w:val="365F91"/>
                                <w:sz w:val="22"/>
                                <w:szCs w:val="22"/>
                                <w:lang w:eastAsia="en-US"/>
                              </w:rPr>
                              <w:t>egional Operational Programme to develop, together with the JRC, skills in participatory leadership to pursue EDP in different sectors. Through the EDP focus groups the region defined in detail its priority areas and, building on that, analysed the administrative and legal aspects necessary to write effective call</w:t>
                            </w:r>
                            <w:r>
                              <w:rPr>
                                <w:rFonts w:asciiTheme="minorHAnsi" w:eastAsiaTheme="minorHAnsi" w:hAnsiTheme="minorHAnsi" w:cstheme="minorBidi"/>
                                <w:color w:val="365F91"/>
                                <w:sz w:val="22"/>
                                <w:szCs w:val="22"/>
                                <w:lang w:eastAsia="en-US"/>
                              </w:rPr>
                              <w:t>s</w:t>
                            </w:r>
                            <w:r w:rsidRPr="00C228D3">
                              <w:rPr>
                                <w:rFonts w:asciiTheme="minorHAnsi" w:eastAsiaTheme="minorHAnsi" w:hAnsiTheme="minorHAnsi" w:cstheme="minorBidi"/>
                                <w:color w:val="365F91"/>
                                <w:sz w:val="22"/>
                                <w:szCs w:val="22"/>
                                <w:lang w:eastAsia="en-US"/>
                              </w:rPr>
                              <w:t xml:space="preserve"> for propo</w:t>
                            </w:r>
                            <w:r>
                              <w:rPr>
                                <w:rFonts w:asciiTheme="minorHAnsi" w:eastAsiaTheme="minorHAnsi" w:hAnsiTheme="minorHAnsi" w:cstheme="minorBidi"/>
                                <w:color w:val="365F91"/>
                                <w:sz w:val="22"/>
                                <w:szCs w:val="22"/>
                                <w:lang w:eastAsia="en-US"/>
                              </w:rPr>
                              <w:t>sals. This involved interactions</w:t>
                            </w:r>
                            <w:r w:rsidRPr="00C228D3">
                              <w:rPr>
                                <w:rFonts w:asciiTheme="minorHAnsi" w:eastAsiaTheme="minorHAnsi" w:hAnsiTheme="minorHAnsi" w:cstheme="minorBidi"/>
                                <w:color w:val="365F91"/>
                                <w:sz w:val="22"/>
                                <w:szCs w:val="22"/>
                                <w:lang w:eastAsia="en-US"/>
                              </w:rPr>
                              <w:t xml:space="preserve"> with the national government, the EC and experts in the field. Furthermore, throughout this process, stakeholders themselves noted that a better awareness of relevant actors (through updated databases and appropriate avenues for interact</w:t>
                            </w:r>
                            <w:r>
                              <w:rPr>
                                <w:rFonts w:asciiTheme="minorHAnsi" w:eastAsiaTheme="minorHAnsi" w:hAnsiTheme="minorHAnsi" w:cstheme="minorBidi"/>
                                <w:color w:val="365F91"/>
                                <w:sz w:val="22"/>
                                <w:szCs w:val="22"/>
                                <w:lang w:eastAsia="en-US"/>
                              </w:rPr>
                              <w:t>ion) was necessary for conducting a proper EDP.</w:t>
                            </w:r>
                          </w:p>
                          <w:p w:rsidR="00ED54E3" w:rsidRPr="00967F3A" w:rsidRDefault="00ED54E3" w:rsidP="00925EC6">
                            <w:pPr>
                              <w:spacing w:after="120" w:line="276" w:lineRule="auto"/>
                              <w:jc w:val="both"/>
                              <w:rPr>
                                <w:rFonts w:asciiTheme="minorHAnsi" w:eastAsiaTheme="minorHAnsi" w:hAnsiTheme="minorHAnsi" w:cstheme="minorBidi"/>
                                <w:b/>
                                <w:color w:val="365F91"/>
                                <w:sz w:val="22"/>
                                <w:szCs w:val="22"/>
                                <w:lang w:val="da-DK" w:eastAsia="en-US"/>
                              </w:rPr>
                            </w:pPr>
                            <w:r w:rsidRPr="00967F3A">
                              <w:rPr>
                                <w:rFonts w:asciiTheme="minorHAnsi" w:eastAsiaTheme="minorHAnsi" w:hAnsiTheme="minorHAnsi" w:cstheme="minorBidi"/>
                                <w:b/>
                                <w:color w:val="365F91"/>
                                <w:sz w:val="22"/>
                                <w:szCs w:val="22"/>
                                <w:lang w:val="da-DK" w:eastAsia="en-US"/>
                              </w:rPr>
                              <w:t>More information</w:t>
                            </w:r>
                          </w:p>
                          <w:p w:rsidR="00ED54E3" w:rsidRPr="003B559F" w:rsidRDefault="00ED54E3" w:rsidP="00925EC6">
                            <w:pPr>
                              <w:spacing w:after="120" w:line="276" w:lineRule="auto"/>
                              <w:jc w:val="both"/>
                              <w:rPr>
                                <w:rFonts w:asciiTheme="minorHAnsi" w:eastAsiaTheme="minorHAnsi" w:hAnsiTheme="minorHAnsi" w:cstheme="minorBidi"/>
                                <w:color w:val="365F91"/>
                                <w:sz w:val="22"/>
                                <w:szCs w:val="22"/>
                                <w:lang w:eastAsia="en-US"/>
                              </w:rPr>
                            </w:pPr>
                            <w:r w:rsidRPr="00967F3A">
                              <w:rPr>
                                <w:rFonts w:asciiTheme="minorHAnsi" w:eastAsiaTheme="minorHAnsi" w:hAnsiTheme="minorHAnsi" w:cstheme="minorBidi"/>
                                <w:color w:val="365F91"/>
                                <w:sz w:val="22"/>
                                <w:szCs w:val="22"/>
                                <w:lang w:val="da-DK" w:eastAsia="en-US"/>
                              </w:rPr>
                              <w:t xml:space="preserve">Boden, M. </w:t>
                            </w:r>
                            <w:r w:rsidRPr="00967F3A">
                              <w:rPr>
                                <w:rFonts w:asciiTheme="minorHAnsi" w:eastAsiaTheme="minorHAnsi" w:hAnsiTheme="minorHAnsi" w:cstheme="minorBidi"/>
                                <w:i/>
                                <w:color w:val="365F91"/>
                                <w:sz w:val="22"/>
                                <w:szCs w:val="22"/>
                                <w:lang w:val="da-DK" w:eastAsia="en-US"/>
                              </w:rPr>
                              <w:t>et al</w:t>
                            </w:r>
                            <w:r w:rsidRPr="00967F3A">
                              <w:rPr>
                                <w:rFonts w:asciiTheme="minorHAnsi" w:eastAsiaTheme="minorHAnsi" w:hAnsiTheme="minorHAnsi" w:cstheme="minorBidi"/>
                                <w:color w:val="365F91"/>
                                <w:sz w:val="22"/>
                                <w:szCs w:val="22"/>
                                <w:lang w:val="da-DK" w:eastAsia="en-US"/>
                              </w:rPr>
                              <w:t>.</w:t>
                            </w:r>
                            <w:r w:rsidRPr="00967F3A">
                              <w:rPr>
                                <w:rFonts w:asciiTheme="minorHAnsi" w:eastAsiaTheme="minorHAnsi" w:hAnsiTheme="minorHAnsi" w:cstheme="minorBidi"/>
                                <w:i/>
                                <w:color w:val="365F91"/>
                                <w:sz w:val="22"/>
                                <w:szCs w:val="22"/>
                                <w:lang w:val="da-DK" w:eastAsia="en-US"/>
                              </w:rPr>
                              <w:t xml:space="preserve"> </w:t>
                            </w:r>
                            <w:r w:rsidRPr="00781B58">
                              <w:rPr>
                                <w:rFonts w:asciiTheme="minorHAnsi" w:eastAsiaTheme="minorHAnsi" w:hAnsiTheme="minorHAnsi" w:cstheme="minorBidi"/>
                                <w:color w:val="365F91"/>
                                <w:sz w:val="22"/>
                                <w:szCs w:val="22"/>
                                <w:lang w:eastAsia="en-US"/>
                              </w:rPr>
                              <w:t xml:space="preserve">(2015) European Parliament Preparatory Action </w:t>
                            </w:r>
                            <w:r>
                              <w:rPr>
                                <w:rFonts w:asciiTheme="minorHAnsi" w:eastAsiaTheme="minorHAnsi" w:hAnsiTheme="minorHAnsi" w:cstheme="minorBidi"/>
                                <w:color w:val="365F91"/>
                                <w:sz w:val="22"/>
                                <w:szCs w:val="22"/>
                                <w:lang w:eastAsia="en-US"/>
                              </w:rPr>
                              <w:t>“</w:t>
                            </w:r>
                            <w:r w:rsidRPr="00781B58">
                              <w:rPr>
                                <w:rFonts w:asciiTheme="minorHAnsi" w:eastAsiaTheme="minorHAnsi" w:hAnsiTheme="minorHAnsi" w:cstheme="minorBidi"/>
                                <w:color w:val="365F91"/>
                                <w:sz w:val="22"/>
                                <w:szCs w:val="22"/>
                                <w:lang w:eastAsia="en-US"/>
                              </w:rPr>
                              <w:t>Actual and desired state of the economic potential in regions o</w:t>
                            </w:r>
                            <w:r>
                              <w:rPr>
                                <w:rFonts w:asciiTheme="minorHAnsi" w:eastAsiaTheme="minorHAnsi" w:hAnsiTheme="minorHAnsi" w:cstheme="minorBidi"/>
                                <w:color w:val="365F91"/>
                                <w:sz w:val="22"/>
                                <w:szCs w:val="22"/>
                                <w:lang w:eastAsia="en-US"/>
                              </w:rPr>
                              <w:t>utside the Greek capital Athens”</w:t>
                            </w:r>
                            <w:r w:rsidRPr="00781B58">
                              <w:rPr>
                                <w:rFonts w:asciiTheme="minorHAnsi" w:eastAsiaTheme="minorHAnsi" w:hAnsiTheme="minorHAnsi" w:cstheme="minorBidi"/>
                                <w:color w:val="365F91"/>
                                <w:sz w:val="22"/>
                                <w:szCs w:val="22"/>
                                <w:lang w:eastAsia="en-US"/>
                              </w:rPr>
                              <w:t xml:space="preserve">, Administrative </w:t>
                            </w:r>
                            <w:r>
                              <w:rPr>
                                <w:rFonts w:asciiTheme="minorHAnsi" w:eastAsiaTheme="minorHAnsi" w:hAnsiTheme="minorHAnsi" w:cstheme="minorBidi"/>
                                <w:color w:val="365F91"/>
                                <w:sz w:val="22"/>
                                <w:szCs w:val="22"/>
                                <w:lang w:eastAsia="en-US"/>
                              </w:rPr>
                              <w:t>A</w:t>
                            </w:r>
                            <w:r w:rsidRPr="00781B58">
                              <w:rPr>
                                <w:rFonts w:asciiTheme="minorHAnsi" w:eastAsiaTheme="minorHAnsi" w:hAnsiTheme="minorHAnsi" w:cstheme="minorBidi"/>
                                <w:color w:val="365F91"/>
                                <w:sz w:val="22"/>
                                <w:szCs w:val="22"/>
                                <w:lang w:eastAsia="en-US"/>
                              </w:rPr>
                              <w:t>greement (</w:t>
                            </w:r>
                            <w:r>
                              <w:rPr>
                                <w:rFonts w:asciiTheme="minorHAnsi" w:eastAsiaTheme="minorHAnsi" w:hAnsiTheme="minorHAnsi" w:cstheme="minorBidi"/>
                                <w:color w:val="365F91"/>
                                <w:sz w:val="22"/>
                                <w:szCs w:val="22"/>
                                <w:lang w:eastAsia="en-US"/>
                              </w:rPr>
                              <w:t>AA</w:t>
                            </w:r>
                            <w:r w:rsidRPr="00781B58">
                              <w:rPr>
                                <w:rFonts w:asciiTheme="minorHAnsi" w:eastAsiaTheme="minorHAnsi" w:hAnsiTheme="minorHAnsi" w:cstheme="minorBidi"/>
                                <w:color w:val="365F91"/>
                                <w:sz w:val="22"/>
                                <w:szCs w:val="22"/>
                                <w:lang w:eastAsia="en-US"/>
                              </w:rPr>
                              <w:t xml:space="preserve">) no. 2014ce160at056 between </w:t>
                            </w:r>
                            <w:r>
                              <w:rPr>
                                <w:rFonts w:asciiTheme="minorHAnsi" w:eastAsiaTheme="minorHAnsi" w:hAnsiTheme="minorHAnsi" w:cstheme="minorBidi"/>
                                <w:color w:val="365F91"/>
                                <w:sz w:val="22"/>
                                <w:szCs w:val="22"/>
                                <w:lang w:eastAsia="en-US"/>
                              </w:rPr>
                              <w:t>DG Regional P</w:t>
                            </w:r>
                            <w:r w:rsidRPr="00781B58">
                              <w:rPr>
                                <w:rFonts w:asciiTheme="minorHAnsi" w:eastAsiaTheme="minorHAnsi" w:hAnsiTheme="minorHAnsi" w:cstheme="minorBidi"/>
                                <w:color w:val="365F91"/>
                                <w:sz w:val="22"/>
                                <w:szCs w:val="22"/>
                                <w:lang w:eastAsia="en-US"/>
                              </w:rPr>
                              <w:t>olicy (REGIO) and DG Joint Research Centre (JRC)</w:t>
                            </w:r>
                            <w:r>
                              <w:rPr>
                                <w:rFonts w:asciiTheme="minorHAnsi" w:eastAsiaTheme="minorHAnsi" w:hAnsiTheme="minorHAnsi" w:cstheme="minorBidi"/>
                                <w:color w:val="365F91"/>
                                <w:sz w:val="22"/>
                                <w:szCs w:val="22"/>
                                <w:lang w:eastAsia="en-US"/>
                              </w:rPr>
                              <w:t>,</w:t>
                            </w:r>
                            <w:r w:rsidRPr="00781B58">
                              <w:rPr>
                                <w:rFonts w:asciiTheme="minorHAnsi" w:eastAsiaTheme="minorHAnsi" w:hAnsiTheme="minorHAnsi" w:cstheme="minorBidi"/>
                                <w:color w:val="365F91"/>
                                <w:sz w:val="22"/>
                                <w:szCs w:val="22"/>
                                <w:lang w:eastAsia="en-US"/>
                              </w:rPr>
                              <w:t xml:space="preserve"> Final Report</w:t>
                            </w:r>
                            <w:r>
                              <w:rPr>
                                <w:rFonts w:asciiTheme="minorHAnsi" w:eastAsiaTheme="minorHAnsi" w:hAnsiTheme="minorHAnsi" w:cstheme="minorBidi"/>
                                <w:color w:val="365F91"/>
                                <w:sz w:val="22"/>
                                <w:szCs w:val="22"/>
                                <w:lang w:eastAsia="en-US"/>
                              </w:rPr>
                              <w:t>,</w:t>
                            </w:r>
                            <w:r w:rsidRPr="00781B58">
                              <w:rPr>
                                <w:rFonts w:asciiTheme="minorHAnsi" w:eastAsiaTheme="minorHAnsi" w:hAnsiTheme="minorHAnsi" w:cstheme="minorBidi"/>
                                <w:color w:val="365F91"/>
                                <w:sz w:val="22"/>
                                <w:szCs w:val="22"/>
                                <w:lang w:eastAsia="en-US"/>
                              </w:rPr>
                              <w:t xml:space="preserve"> December.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3E938" id="Text Box 6" o:spid="_x0000_s1033" type="#_x0000_t202" style="position:absolute;left:0;text-align:left;margin-left:0;margin-top:30.55pt;width:453.55pt;height:491.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" fillcolor="#8eb4e3" strokecolor="#0b4b92" strokeweight=".5pt">
                <v:fill opacity="32896f"/>
                <v:textbox>
                  <w:txbxContent>
                    <w:p w:rsidR="00ED54E3" w:rsidRPr="00EB75E1" w:rsidRDefault="00ED54E3" w:rsidP="006E6364">
                      <w:pPr>
                        <w:pStyle w:val="Nagwek2"/>
                        <w:spacing w:before="0" w:after="480"/>
                        <w:jc w:val="center"/>
                        <w:rPr>
                          <w:rFonts w:asciiTheme="minorHAnsi" w:hAnsiTheme="minorHAnsi"/>
                          <w:color w:val="365F91"/>
                          <w:sz w:val="22"/>
                          <w:szCs w:val="22"/>
                        </w:rPr>
                      </w:pPr>
                      <w:r w:rsidRPr="00781B58">
                        <w:rPr>
                          <w:rFonts w:asciiTheme="minorHAnsi" w:hAnsiTheme="minorHAnsi"/>
                          <w:color w:val="365F91"/>
                          <w:sz w:val="22"/>
                          <w:szCs w:val="22"/>
                        </w:rPr>
                        <w:t xml:space="preserve">Eastern Macedonia and Thrace (GR) </w:t>
                      </w:r>
                      <w:r>
                        <w:rPr>
                          <w:rFonts w:asciiTheme="minorHAnsi" w:hAnsiTheme="minorHAnsi"/>
                          <w:color w:val="365F91"/>
                          <w:sz w:val="22"/>
                          <w:szCs w:val="22"/>
                        </w:rPr>
                        <w:t>-</w:t>
                      </w:r>
                      <w:r w:rsidRPr="00781B58">
                        <w:rPr>
                          <w:rFonts w:asciiTheme="minorHAnsi" w:hAnsiTheme="minorHAnsi"/>
                          <w:color w:val="365F91"/>
                          <w:sz w:val="22"/>
                          <w:szCs w:val="22"/>
                        </w:rPr>
                        <w:t xml:space="preserve"> </w:t>
                      </w:r>
                      <w:r>
                        <w:rPr>
                          <w:rFonts w:asciiTheme="minorHAnsi" w:hAnsiTheme="minorHAnsi"/>
                          <w:color w:val="365F91"/>
                          <w:sz w:val="22"/>
                          <w:szCs w:val="22"/>
                        </w:rPr>
                        <w:t>Organising an effective EDP</w:t>
                      </w:r>
                    </w:p>
                    <w:p w:rsidR="00ED54E3" w:rsidRPr="00781B58" w:rsidRDefault="00ED54E3" w:rsidP="00925EC6">
                      <w:pPr>
                        <w:spacing w:after="120" w:line="276" w:lineRule="auto"/>
                        <w:jc w:val="both"/>
                        <w:rPr>
                          <w:rFonts w:asciiTheme="minorHAnsi" w:eastAsiaTheme="minorHAnsi" w:hAnsiTheme="minorHAnsi" w:cstheme="minorBidi"/>
                          <w:color w:val="365F91"/>
                          <w:sz w:val="22"/>
                          <w:szCs w:val="22"/>
                          <w:lang w:eastAsia="en-US"/>
                        </w:rPr>
                      </w:pPr>
                      <w:r w:rsidRPr="00781B58">
                        <w:rPr>
                          <w:rFonts w:asciiTheme="minorHAnsi" w:eastAsiaTheme="minorHAnsi" w:hAnsiTheme="minorHAnsi" w:cstheme="minorBidi"/>
                          <w:color w:val="365F91"/>
                          <w:sz w:val="22"/>
                          <w:szCs w:val="22"/>
                          <w:lang w:eastAsia="en-US"/>
                        </w:rPr>
                        <w:t>In Eastern Macedonia and Thrace (GR), the EDP required not only introducing, for the first time, participatory dialogue in the RTDI policy making, but also reigniting trust-building towards the public sector. This mechanism required that stakeholders who took part in the EDP be kept informed about policy outcomes. This was made possib</w:t>
                      </w:r>
                      <w:r>
                        <w:rPr>
                          <w:rFonts w:asciiTheme="minorHAnsi" w:eastAsiaTheme="minorHAnsi" w:hAnsiTheme="minorHAnsi" w:cstheme="minorBidi"/>
                          <w:color w:val="365F91"/>
                          <w:sz w:val="22"/>
                          <w:szCs w:val="22"/>
                          <w:lang w:eastAsia="en-US"/>
                        </w:rPr>
                        <w:t>le through two types of events:</w:t>
                      </w:r>
                    </w:p>
                    <w:p w:rsidR="00ED54E3" w:rsidRPr="00781B58" w:rsidRDefault="00ED54E3" w:rsidP="00925EC6">
                      <w:pPr>
                        <w:pStyle w:val="Akapitzlist"/>
                        <w:numPr>
                          <w:ilvl w:val="0"/>
                          <w:numId w:val="12"/>
                        </w:numPr>
                        <w:spacing w:after="120" w:line="276" w:lineRule="auto"/>
                        <w:jc w:val="both"/>
                        <w:rPr>
                          <w:rFonts w:asciiTheme="minorHAnsi" w:eastAsiaTheme="minorHAnsi" w:hAnsiTheme="minorHAnsi" w:cstheme="minorBidi"/>
                          <w:color w:val="365F91"/>
                          <w:sz w:val="22"/>
                          <w:szCs w:val="22"/>
                          <w:lang w:eastAsia="en-US"/>
                        </w:rPr>
                      </w:pPr>
                      <w:r w:rsidRPr="00781B58">
                        <w:rPr>
                          <w:rFonts w:asciiTheme="minorHAnsi" w:eastAsiaTheme="minorHAnsi" w:hAnsiTheme="minorHAnsi" w:cstheme="minorBidi"/>
                          <w:color w:val="365F91"/>
                          <w:sz w:val="22"/>
                          <w:szCs w:val="22"/>
                          <w:lang w:eastAsia="en-US"/>
                        </w:rPr>
                        <w:t>EDP focus groups – a set of four sectoral events, aimed at generating innovative ideas through interaction between business, public and research sectors within the S3 priority areas</w:t>
                      </w:r>
                    </w:p>
                    <w:p w:rsidR="00ED54E3" w:rsidRDefault="00ED54E3" w:rsidP="00925EC6">
                      <w:pPr>
                        <w:pStyle w:val="Akapitzlist"/>
                        <w:numPr>
                          <w:ilvl w:val="0"/>
                          <w:numId w:val="12"/>
                        </w:numPr>
                        <w:spacing w:after="120" w:line="276" w:lineRule="auto"/>
                        <w:jc w:val="both"/>
                        <w:rPr>
                          <w:rFonts w:asciiTheme="minorHAnsi" w:eastAsiaTheme="minorHAnsi" w:hAnsiTheme="minorHAnsi" w:cstheme="minorBidi"/>
                          <w:color w:val="365F91"/>
                          <w:sz w:val="22"/>
                          <w:szCs w:val="22"/>
                          <w:lang w:eastAsia="en-US"/>
                        </w:rPr>
                      </w:pPr>
                      <w:r w:rsidRPr="00781B58">
                        <w:rPr>
                          <w:rFonts w:asciiTheme="minorHAnsi" w:eastAsiaTheme="minorHAnsi" w:hAnsiTheme="minorHAnsi" w:cstheme="minorBidi"/>
                          <w:color w:val="365F91"/>
                          <w:sz w:val="22"/>
                          <w:szCs w:val="22"/>
                          <w:lang w:eastAsia="en-US"/>
                        </w:rPr>
                        <w:t>Project Development Labs (PDL) – a set of two events aimed at processing the EDP ideas and moving them towards implementation, identifying funding opportunities and action plans for policy. During the second PDL, in particular, policy makers presented to actors of the Triple Helix the draft calls for proposals, which were developed in light of the EDP focus groups. Stakeholders could comment on those, as well as develop their ideas further with the support of experts in R&amp;D funds.</w:t>
                      </w:r>
                    </w:p>
                    <w:p w:rsidR="00ED54E3" w:rsidRPr="00C228D3" w:rsidRDefault="00ED54E3" w:rsidP="00925EC6">
                      <w:pPr>
                        <w:spacing w:after="120" w:line="276" w:lineRule="auto"/>
                        <w:jc w:val="both"/>
                        <w:rPr>
                          <w:rFonts w:asciiTheme="minorHAnsi" w:eastAsiaTheme="minorHAnsi" w:hAnsiTheme="minorHAnsi" w:cstheme="minorBidi"/>
                          <w:color w:val="365F91"/>
                          <w:sz w:val="22"/>
                          <w:szCs w:val="22"/>
                          <w:lang w:eastAsia="en-US"/>
                        </w:rPr>
                      </w:pPr>
                      <w:r>
                        <w:rPr>
                          <w:rFonts w:asciiTheme="minorHAnsi" w:eastAsiaTheme="minorHAnsi" w:hAnsiTheme="minorHAnsi" w:cstheme="minorBidi"/>
                          <w:color w:val="365F91"/>
                          <w:sz w:val="22"/>
                          <w:szCs w:val="22"/>
                          <w:lang w:eastAsia="en-US"/>
                        </w:rPr>
                        <w:t>With the S3 experience</w:t>
                      </w:r>
                      <w:r w:rsidRPr="00C228D3">
                        <w:rPr>
                          <w:rFonts w:asciiTheme="minorHAnsi" w:eastAsiaTheme="minorHAnsi" w:hAnsiTheme="minorHAnsi" w:cstheme="minorBidi"/>
                          <w:color w:val="365F91"/>
                          <w:sz w:val="22"/>
                          <w:szCs w:val="22"/>
                          <w:lang w:eastAsia="en-US"/>
                        </w:rPr>
                        <w:t xml:space="preserve">, policy makers in this region </w:t>
                      </w:r>
                      <w:r>
                        <w:rPr>
                          <w:rFonts w:asciiTheme="minorHAnsi" w:eastAsiaTheme="minorHAnsi" w:hAnsiTheme="minorHAnsi" w:cstheme="minorBidi"/>
                          <w:color w:val="365F91"/>
                          <w:sz w:val="22"/>
                          <w:szCs w:val="22"/>
                          <w:lang w:eastAsia="en-US"/>
                        </w:rPr>
                        <w:t>were given</w:t>
                      </w:r>
                      <w:r w:rsidRPr="00C228D3">
                        <w:rPr>
                          <w:rFonts w:asciiTheme="minorHAnsi" w:eastAsiaTheme="minorHAnsi" w:hAnsiTheme="minorHAnsi" w:cstheme="minorBidi"/>
                          <w:color w:val="365F91"/>
                          <w:sz w:val="22"/>
                          <w:szCs w:val="22"/>
                          <w:lang w:eastAsia="en-US"/>
                        </w:rPr>
                        <w:t xml:space="preserve"> responsibilities for research and innovation policies. These new competences </w:t>
                      </w:r>
                      <w:r>
                        <w:rPr>
                          <w:rFonts w:asciiTheme="minorHAnsi" w:eastAsiaTheme="minorHAnsi" w:hAnsiTheme="minorHAnsi" w:cstheme="minorBidi"/>
                          <w:color w:val="365F91"/>
                          <w:sz w:val="22"/>
                          <w:szCs w:val="22"/>
                          <w:lang w:eastAsia="en-US"/>
                        </w:rPr>
                        <w:t>pushed</w:t>
                      </w:r>
                      <w:r w:rsidRPr="00C228D3">
                        <w:rPr>
                          <w:rFonts w:asciiTheme="minorHAnsi" w:eastAsiaTheme="minorHAnsi" w:hAnsiTheme="minorHAnsi" w:cstheme="minorBidi"/>
                          <w:color w:val="365F91"/>
                          <w:sz w:val="22"/>
                          <w:szCs w:val="22"/>
                          <w:lang w:eastAsia="en-US"/>
                        </w:rPr>
                        <w:t xml:space="preserve"> the </w:t>
                      </w:r>
                      <w:r>
                        <w:rPr>
                          <w:rFonts w:asciiTheme="minorHAnsi" w:eastAsiaTheme="minorHAnsi" w:hAnsiTheme="minorHAnsi" w:cstheme="minorBidi"/>
                          <w:color w:val="365F91"/>
                          <w:sz w:val="22"/>
                          <w:szCs w:val="22"/>
                          <w:lang w:eastAsia="en-US"/>
                        </w:rPr>
                        <w:t>Managing A</w:t>
                      </w:r>
                      <w:r w:rsidRPr="00C228D3">
                        <w:rPr>
                          <w:rFonts w:asciiTheme="minorHAnsi" w:eastAsiaTheme="minorHAnsi" w:hAnsiTheme="minorHAnsi" w:cstheme="minorBidi"/>
                          <w:color w:val="365F91"/>
                          <w:sz w:val="22"/>
                          <w:szCs w:val="22"/>
                          <w:lang w:eastAsia="en-US"/>
                        </w:rPr>
                        <w:t xml:space="preserve">uthority of the </w:t>
                      </w:r>
                      <w:r>
                        <w:rPr>
                          <w:rFonts w:asciiTheme="minorHAnsi" w:eastAsiaTheme="minorHAnsi" w:hAnsiTheme="minorHAnsi" w:cstheme="minorBidi"/>
                          <w:color w:val="365F91"/>
                          <w:sz w:val="22"/>
                          <w:szCs w:val="22"/>
                          <w:lang w:eastAsia="en-US"/>
                        </w:rPr>
                        <w:t>r</w:t>
                      </w:r>
                      <w:r w:rsidRPr="00C228D3">
                        <w:rPr>
                          <w:rFonts w:asciiTheme="minorHAnsi" w:eastAsiaTheme="minorHAnsi" w:hAnsiTheme="minorHAnsi" w:cstheme="minorBidi"/>
                          <w:color w:val="365F91"/>
                          <w:sz w:val="22"/>
                          <w:szCs w:val="22"/>
                          <w:lang w:eastAsia="en-US"/>
                        </w:rPr>
                        <w:t>egional Operational Programme to develop, together with the JRC, skills in participatory leadership to pursue EDP in different sectors. Through the EDP focus groups the region defined in detail its priority areas and, building on that, analysed the administrative and legal aspects necessary to write effective call</w:t>
                      </w:r>
                      <w:r>
                        <w:rPr>
                          <w:rFonts w:asciiTheme="minorHAnsi" w:eastAsiaTheme="minorHAnsi" w:hAnsiTheme="minorHAnsi" w:cstheme="minorBidi"/>
                          <w:color w:val="365F91"/>
                          <w:sz w:val="22"/>
                          <w:szCs w:val="22"/>
                          <w:lang w:eastAsia="en-US"/>
                        </w:rPr>
                        <w:t>s</w:t>
                      </w:r>
                      <w:r w:rsidRPr="00C228D3">
                        <w:rPr>
                          <w:rFonts w:asciiTheme="minorHAnsi" w:eastAsiaTheme="minorHAnsi" w:hAnsiTheme="minorHAnsi" w:cstheme="minorBidi"/>
                          <w:color w:val="365F91"/>
                          <w:sz w:val="22"/>
                          <w:szCs w:val="22"/>
                          <w:lang w:eastAsia="en-US"/>
                        </w:rPr>
                        <w:t xml:space="preserve"> for propo</w:t>
                      </w:r>
                      <w:r>
                        <w:rPr>
                          <w:rFonts w:asciiTheme="minorHAnsi" w:eastAsiaTheme="minorHAnsi" w:hAnsiTheme="minorHAnsi" w:cstheme="minorBidi"/>
                          <w:color w:val="365F91"/>
                          <w:sz w:val="22"/>
                          <w:szCs w:val="22"/>
                          <w:lang w:eastAsia="en-US"/>
                        </w:rPr>
                        <w:t>sals. This involved interactions</w:t>
                      </w:r>
                      <w:r w:rsidRPr="00C228D3">
                        <w:rPr>
                          <w:rFonts w:asciiTheme="minorHAnsi" w:eastAsiaTheme="minorHAnsi" w:hAnsiTheme="minorHAnsi" w:cstheme="minorBidi"/>
                          <w:color w:val="365F91"/>
                          <w:sz w:val="22"/>
                          <w:szCs w:val="22"/>
                          <w:lang w:eastAsia="en-US"/>
                        </w:rPr>
                        <w:t xml:space="preserve"> with the national government, the EC and experts in the field. Furthermore, throughout this process, stakeholders themselves noted that a better awareness of relevant actors (through updated databases and appropriate avenues for interact</w:t>
                      </w:r>
                      <w:r>
                        <w:rPr>
                          <w:rFonts w:asciiTheme="minorHAnsi" w:eastAsiaTheme="minorHAnsi" w:hAnsiTheme="minorHAnsi" w:cstheme="minorBidi"/>
                          <w:color w:val="365F91"/>
                          <w:sz w:val="22"/>
                          <w:szCs w:val="22"/>
                          <w:lang w:eastAsia="en-US"/>
                        </w:rPr>
                        <w:t>ion) was necessary for conducting a proper EDP.</w:t>
                      </w:r>
                    </w:p>
                    <w:p w:rsidR="00ED54E3" w:rsidRPr="00967F3A" w:rsidRDefault="00ED54E3" w:rsidP="00925EC6">
                      <w:pPr>
                        <w:spacing w:after="120" w:line="276" w:lineRule="auto"/>
                        <w:jc w:val="both"/>
                        <w:rPr>
                          <w:rFonts w:asciiTheme="minorHAnsi" w:eastAsiaTheme="minorHAnsi" w:hAnsiTheme="minorHAnsi" w:cstheme="minorBidi"/>
                          <w:b/>
                          <w:color w:val="365F91"/>
                          <w:sz w:val="22"/>
                          <w:szCs w:val="22"/>
                          <w:lang w:val="da-DK" w:eastAsia="en-US"/>
                        </w:rPr>
                      </w:pPr>
                      <w:r w:rsidRPr="00967F3A">
                        <w:rPr>
                          <w:rFonts w:asciiTheme="minorHAnsi" w:eastAsiaTheme="minorHAnsi" w:hAnsiTheme="minorHAnsi" w:cstheme="minorBidi"/>
                          <w:b/>
                          <w:color w:val="365F91"/>
                          <w:sz w:val="22"/>
                          <w:szCs w:val="22"/>
                          <w:lang w:val="da-DK" w:eastAsia="en-US"/>
                        </w:rPr>
                        <w:t>More information</w:t>
                      </w:r>
                    </w:p>
                    <w:p w:rsidR="00ED54E3" w:rsidRPr="003B559F" w:rsidRDefault="00ED54E3" w:rsidP="00925EC6">
                      <w:pPr>
                        <w:spacing w:after="120" w:line="276" w:lineRule="auto"/>
                        <w:jc w:val="both"/>
                        <w:rPr>
                          <w:rFonts w:asciiTheme="minorHAnsi" w:eastAsiaTheme="minorHAnsi" w:hAnsiTheme="minorHAnsi" w:cstheme="minorBidi"/>
                          <w:color w:val="365F91"/>
                          <w:sz w:val="22"/>
                          <w:szCs w:val="22"/>
                          <w:lang w:eastAsia="en-US"/>
                        </w:rPr>
                      </w:pPr>
                      <w:r w:rsidRPr="00967F3A">
                        <w:rPr>
                          <w:rFonts w:asciiTheme="minorHAnsi" w:eastAsiaTheme="minorHAnsi" w:hAnsiTheme="minorHAnsi" w:cstheme="minorBidi"/>
                          <w:color w:val="365F91"/>
                          <w:sz w:val="22"/>
                          <w:szCs w:val="22"/>
                          <w:lang w:val="da-DK" w:eastAsia="en-US"/>
                        </w:rPr>
                        <w:t xml:space="preserve">Boden, M. </w:t>
                      </w:r>
                      <w:r w:rsidRPr="00967F3A">
                        <w:rPr>
                          <w:rFonts w:asciiTheme="minorHAnsi" w:eastAsiaTheme="minorHAnsi" w:hAnsiTheme="minorHAnsi" w:cstheme="minorBidi"/>
                          <w:i/>
                          <w:color w:val="365F91"/>
                          <w:sz w:val="22"/>
                          <w:szCs w:val="22"/>
                          <w:lang w:val="da-DK" w:eastAsia="en-US"/>
                        </w:rPr>
                        <w:t>et al</w:t>
                      </w:r>
                      <w:r w:rsidRPr="00967F3A">
                        <w:rPr>
                          <w:rFonts w:asciiTheme="minorHAnsi" w:eastAsiaTheme="minorHAnsi" w:hAnsiTheme="minorHAnsi" w:cstheme="minorBidi"/>
                          <w:color w:val="365F91"/>
                          <w:sz w:val="22"/>
                          <w:szCs w:val="22"/>
                          <w:lang w:val="da-DK" w:eastAsia="en-US"/>
                        </w:rPr>
                        <w:t>.</w:t>
                      </w:r>
                      <w:r w:rsidRPr="00967F3A">
                        <w:rPr>
                          <w:rFonts w:asciiTheme="minorHAnsi" w:eastAsiaTheme="minorHAnsi" w:hAnsiTheme="minorHAnsi" w:cstheme="minorBidi"/>
                          <w:i/>
                          <w:color w:val="365F91"/>
                          <w:sz w:val="22"/>
                          <w:szCs w:val="22"/>
                          <w:lang w:val="da-DK" w:eastAsia="en-US"/>
                        </w:rPr>
                        <w:t xml:space="preserve"> </w:t>
                      </w:r>
                      <w:r w:rsidRPr="00781B58">
                        <w:rPr>
                          <w:rFonts w:asciiTheme="minorHAnsi" w:eastAsiaTheme="minorHAnsi" w:hAnsiTheme="minorHAnsi" w:cstheme="minorBidi"/>
                          <w:color w:val="365F91"/>
                          <w:sz w:val="22"/>
                          <w:szCs w:val="22"/>
                          <w:lang w:eastAsia="en-US"/>
                        </w:rPr>
                        <w:t xml:space="preserve">(2015) European Parliament Preparatory Action </w:t>
                      </w:r>
                      <w:r>
                        <w:rPr>
                          <w:rFonts w:asciiTheme="minorHAnsi" w:eastAsiaTheme="minorHAnsi" w:hAnsiTheme="minorHAnsi" w:cstheme="minorBidi"/>
                          <w:color w:val="365F91"/>
                          <w:sz w:val="22"/>
                          <w:szCs w:val="22"/>
                          <w:lang w:eastAsia="en-US"/>
                        </w:rPr>
                        <w:t>“</w:t>
                      </w:r>
                      <w:r w:rsidRPr="00781B58">
                        <w:rPr>
                          <w:rFonts w:asciiTheme="minorHAnsi" w:eastAsiaTheme="minorHAnsi" w:hAnsiTheme="minorHAnsi" w:cstheme="minorBidi"/>
                          <w:color w:val="365F91"/>
                          <w:sz w:val="22"/>
                          <w:szCs w:val="22"/>
                          <w:lang w:eastAsia="en-US"/>
                        </w:rPr>
                        <w:t>Actual and desired state of the economic potential in regions o</w:t>
                      </w:r>
                      <w:r>
                        <w:rPr>
                          <w:rFonts w:asciiTheme="minorHAnsi" w:eastAsiaTheme="minorHAnsi" w:hAnsiTheme="minorHAnsi" w:cstheme="minorBidi"/>
                          <w:color w:val="365F91"/>
                          <w:sz w:val="22"/>
                          <w:szCs w:val="22"/>
                          <w:lang w:eastAsia="en-US"/>
                        </w:rPr>
                        <w:t>utside the Greek capital Athens”</w:t>
                      </w:r>
                      <w:r w:rsidRPr="00781B58">
                        <w:rPr>
                          <w:rFonts w:asciiTheme="minorHAnsi" w:eastAsiaTheme="minorHAnsi" w:hAnsiTheme="minorHAnsi" w:cstheme="minorBidi"/>
                          <w:color w:val="365F91"/>
                          <w:sz w:val="22"/>
                          <w:szCs w:val="22"/>
                          <w:lang w:eastAsia="en-US"/>
                        </w:rPr>
                        <w:t xml:space="preserve">, Administrative </w:t>
                      </w:r>
                      <w:r>
                        <w:rPr>
                          <w:rFonts w:asciiTheme="minorHAnsi" w:eastAsiaTheme="minorHAnsi" w:hAnsiTheme="minorHAnsi" w:cstheme="minorBidi"/>
                          <w:color w:val="365F91"/>
                          <w:sz w:val="22"/>
                          <w:szCs w:val="22"/>
                          <w:lang w:eastAsia="en-US"/>
                        </w:rPr>
                        <w:t>A</w:t>
                      </w:r>
                      <w:r w:rsidRPr="00781B58">
                        <w:rPr>
                          <w:rFonts w:asciiTheme="minorHAnsi" w:eastAsiaTheme="minorHAnsi" w:hAnsiTheme="minorHAnsi" w:cstheme="minorBidi"/>
                          <w:color w:val="365F91"/>
                          <w:sz w:val="22"/>
                          <w:szCs w:val="22"/>
                          <w:lang w:eastAsia="en-US"/>
                        </w:rPr>
                        <w:t>greement (</w:t>
                      </w:r>
                      <w:r>
                        <w:rPr>
                          <w:rFonts w:asciiTheme="minorHAnsi" w:eastAsiaTheme="minorHAnsi" w:hAnsiTheme="minorHAnsi" w:cstheme="minorBidi"/>
                          <w:color w:val="365F91"/>
                          <w:sz w:val="22"/>
                          <w:szCs w:val="22"/>
                          <w:lang w:eastAsia="en-US"/>
                        </w:rPr>
                        <w:t>AA</w:t>
                      </w:r>
                      <w:r w:rsidRPr="00781B58">
                        <w:rPr>
                          <w:rFonts w:asciiTheme="minorHAnsi" w:eastAsiaTheme="minorHAnsi" w:hAnsiTheme="minorHAnsi" w:cstheme="minorBidi"/>
                          <w:color w:val="365F91"/>
                          <w:sz w:val="22"/>
                          <w:szCs w:val="22"/>
                          <w:lang w:eastAsia="en-US"/>
                        </w:rPr>
                        <w:t xml:space="preserve">) no. 2014ce160at056 between </w:t>
                      </w:r>
                      <w:r>
                        <w:rPr>
                          <w:rFonts w:asciiTheme="minorHAnsi" w:eastAsiaTheme="minorHAnsi" w:hAnsiTheme="minorHAnsi" w:cstheme="minorBidi"/>
                          <w:color w:val="365F91"/>
                          <w:sz w:val="22"/>
                          <w:szCs w:val="22"/>
                          <w:lang w:eastAsia="en-US"/>
                        </w:rPr>
                        <w:t>DG Regional P</w:t>
                      </w:r>
                      <w:r w:rsidRPr="00781B58">
                        <w:rPr>
                          <w:rFonts w:asciiTheme="minorHAnsi" w:eastAsiaTheme="minorHAnsi" w:hAnsiTheme="minorHAnsi" w:cstheme="minorBidi"/>
                          <w:color w:val="365F91"/>
                          <w:sz w:val="22"/>
                          <w:szCs w:val="22"/>
                          <w:lang w:eastAsia="en-US"/>
                        </w:rPr>
                        <w:t>olicy (REGIO) and DG Joint Research Centre (JRC)</w:t>
                      </w:r>
                      <w:r>
                        <w:rPr>
                          <w:rFonts w:asciiTheme="minorHAnsi" w:eastAsiaTheme="minorHAnsi" w:hAnsiTheme="minorHAnsi" w:cstheme="minorBidi"/>
                          <w:color w:val="365F91"/>
                          <w:sz w:val="22"/>
                          <w:szCs w:val="22"/>
                          <w:lang w:eastAsia="en-US"/>
                        </w:rPr>
                        <w:t>,</w:t>
                      </w:r>
                      <w:r w:rsidRPr="00781B58">
                        <w:rPr>
                          <w:rFonts w:asciiTheme="minorHAnsi" w:eastAsiaTheme="minorHAnsi" w:hAnsiTheme="minorHAnsi" w:cstheme="minorBidi"/>
                          <w:color w:val="365F91"/>
                          <w:sz w:val="22"/>
                          <w:szCs w:val="22"/>
                          <w:lang w:eastAsia="en-US"/>
                        </w:rPr>
                        <w:t xml:space="preserve"> Final Report</w:t>
                      </w:r>
                      <w:r>
                        <w:rPr>
                          <w:rFonts w:asciiTheme="minorHAnsi" w:eastAsiaTheme="minorHAnsi" w:hAnsiTheme="minorHAnsi" w:cstheme="minorBidi"/>
                          <w:color w:val="365F91"/>
                          <w:sz w:val="22"/>
                          <w:szCs w:val="22"/>
                          <w:lang w:eastAsia="en-US"/>
                        </w:rPr>
                        <w:t>,</w:t>
                      </w:r>
                      <w:r w:rsidRPr="00781B58">
                        <w:rPr>
                          <w:rFonts w:asciiTheme="minorHAnsi" w:eastAsiaTheme="minorHAnsi" w:hAnsiTheme="minorHAnsi" w:cstheme="minorBidi"/>
                          <w:color w:val="365F91"/>
                          <w:sz w:val="22"/>
                          <w:szCs w:val="22"/>
                          <w:lang w:eastAsia="en-US"/>
                        </w:rPr>
                        <w:t xml:space="preserve"> December.</w:t>
                      </w:r>
                    </w:p>
                  </w:txbxContent>
                </v:textbox>
                <w10:wrap type="topAndBottom"/>
              </v:shape>
            </w:pict>
          </mc:Fallback>
        </mc:AlternateContent>
      </w:r>
    </w:p>
    <w:p w:rsidR="00485401" w:rsidRPr="00BE1049" w:rsidRDefault="00282A5D" w:rsidP="00AF6ABF">
      <w:pPr>
        <w:spacing w:before="240" w:after="120" w:line="276" w:lineRule="auto"/>
        <w:jc w:val="both"/>
        <w:rPr>
          <w:rFonts w:asciiTheme="minorHAnsi" w:eastAsiaTheme="majorEastAsia" w:hAnsiTheme="minorHAnsi" w:cstheme="majorBidi"/>
          <w:b/>
          <w:bCs/>
          <w:i/>
          <w:color w:val="365F91" w:themeColor="accent1" w:themeShade="BF"/>
          <w:sz w:val="22"/>
          <w:szCs w:val="22"/>
          <w:lang w:val="en-US" w:eastAsia="en-US"/>
        </w:rPr>
      </w:pPr>
      <w:r w:rsidRPr="00BE1049">
        <w:rPr>
          <w:rFonts w:asciiTheme="minorHAnsi" w:eastAsiaTheme="majorEastAsia" w:hAnsiTheme="minorHAnsi" w:cstheme="majorBidi"/>
          <w:b/>
          <w:bCs/>
          <w:i/>
          <w:color w:val="365F91" w:themeColor="accent1" w:themeShade="BF"/>
          <w:sz w:val="22"/>
          <w:szCs w:val="22"/>
          <w:lang w:val="en-US" w:eastAsia="en-US"/>
        </w:rPr>
        <w:lastRenderedPageBreak/>
        <w:t>EDP Local Dimension 2 - Institutional setting</w:t>
      </w:r>
    </w:p>
    <w:p w:rsidR="00C60135" w:rsidRDefault="000E0685" w:rsidP="00AF6ABF">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 s</w:t>
      </w:r>
      <w:r w:rsidR="00C60135">
        <w:rPr>
          <w:rFonts w:asciiTheme="minorHAnsi" w:eastAsiaTheme="minorHAnsi" w:hAnsiTheme="minorHAnsi" w:cstheme="minorBidi"/>
          <w:sz w:val="22"/>
          <w:szCs w:val="22"/>
          <w:lang w:eastAsia="en-US"/>
        </w:rPr>
        <w:t>uccessful EDP</w:t>
      </w:r>
      <w:r w:rsidR="004D78B3">
        <w:rPr>
          <w:rFonts w:asciiTheme="minorHAnsi" w:eastAsiaTheme="minorHAnsi" w:hAnsiTheme="minorHAnsi" w:cstheme="minorBidi"/>
          <w:sz w:val="22"/>
          <w:szCs w:val="22"/>
          <w:lang w:eastAsia="en-US"/>
        </w:rPr>
        <w:t xml:space="preserve"> </w:t>
      </w:r>
      <w:r w:rsidR="00282A5D" w:rsidRPr="00C6653D">
        <w:rPr>
          <w:rFonts w:asciiTheme="minorHAnsi" w:eastAsiaTheme="minorHAnsi" w:hAnsiTheme="minorHAnsi" w:cstheme="minorBidi"/>
          <w:sz w:val="22"/>
          <w:szCs w:val="22"/>
          <w:lang w:eastAsia="en-US"/>
        </w:rPr>
        <w:t>require</w:t>
      </w:r>
      <w:r w:rsidR="00B55968">
        <w:rPr>
          <w:rFonts w:asciiTheme="minorHAnsi" w:eastAsiaTheme="minorHAnsi" w:hAnsiTheme="minorHAnsi" w:cstheme="minorBidi"/>
          <w:sz w:val="22"/>
          <w:szCs w:val="22"/>
          <w:lang w:eastAsia="en-US"/>
        </w:rPr>
        <w:t>s</w:t>
      </w:r>
      <w:r w:rsidR="00282A5D" w:rsidRPr="00C6653D">
        <w:rPr>
          <w:rFonts w:asciiTheme="minorHAnsi" w:eastAsiaTheme="minorHAnsi" w:hAnsiTheme="minorHAnsi" w:cstheme="minorBidi"/>
          <w:sz w:val="22"/>
          <w:szCs w:val="22"/>
          <w:lang w:eastAsia="en-US"/>
        </w:rPr>
        <w:t xml:space="preserve"> governance structures sufficiently flexible to engage and empower stakeholders in the decision-making processes. Such flexibility is pursued differently depending on the institutional setting. For instance, in regions with a high regional autonomy dealing with RTDI</w:t>
      </w:r>
      <w:r w:rsidR="00282A5D" w:rsidRPr="00C6653D" w:rsidDel="00C51C55">
        <w:rPr>
          <w:rFonts w:asciiTheme="minorHAnsi" w:eastAsiaTheme="minorHAnsi" w:hAnsiTheme="minorHAnsi" w:cstheme="minorBidi"/>
          <w:sz w:val="22"/>
          <w:szCs w:val="22"/>
          <w:lang w:eastAsia="en-US"/>
        </w:rPr>
        <w:t xml:space="preserve"> </w:t>
      </w:r>
      <w:r w:rsidR="00282A5D" w:rsidRPr="00C6653D">
        <w:rPr>
          <w:rFonts w:asciiTheme="minorHAnsi" w:eastAsiaTheme="minorHAnsi" w:hAnsiTheme="minorHAnsi" w:cstheme="minorBidi"/>
          <w:sz w:val="22"/>
          <w:szCs w:val="22"/>
          <w:lang w:eastAsia="en-US"/>
        </w:rPr>
        <w:t>policy</w:t>
      </w:r>
      <w:r>
        <w:rPr>
          <w:rFonts w:asciiTheme="minorHAnsi" w:eastAsiaTheme="minorHAnsi" w:hAnsiTheme="minorHAnsi" w:cstheme="minorBidi"/>
          <w:sz w:val="22"/>
          <w:szCs w:val="22"/>
          <w:lang w:eastAsia="en-US"/>
        </w:rPr>
        <w:t>,</w:t>
      </w:r>
      <w:r w:rsidR="00282A5D" w:rsidRPr="00C6653D">
        <w:rPr>
          <w:rFonts w:asciiTheme="minorHAnsi" w:eastAsiaTheme="minorHAnsi" w:hAnsiTheme="minorHAnsi" w:cstheme="minorBidi"/>
          <w:sz w:val="22"/>
          <w:szCs w:val="22"/>
          <w:lang w:eastAsia="en-US"/>
        </w:rPr>
        <w:t xml:space="preserve"> it is possible to institutionalise new EDP practices. In other cases, the EDP results from new configurations between the national and </w:t>
      </w:r>
      <w:r w:rsidR="004B5FB7">
        <w:rPr>
          <w:rFonts w:asciiTheme="minorHAnsi" w:eastAsiaTheme="minorHAnsi" w:hAnsiTheme="minorHAnsi" w:cstheme="minorBidi"/>
          <w:sz w:val="22"/>
          <w:szCs w:val="22"/>
          <w:lang w:eastAsia="en-US"/>
        </w:rPr>
        <w:t>regional</w:t>
      </w:r>
      <w:r w:rsidR="00282A5D" w:rsidRPr="00C6653D">
        <w:rPr>
          <w:rFonts w:asciiTheme="minorHAnsi" w:eastAsiaTheme="minorHAnsi" w:hAnsiTheme="minorHAnsi" w:cstheme="minorBidi"/>
          <w:sz w:val="22"/>
          <w:szCs w:val="22"/>
          <w:lang w:eastAsia="en-US"/>
        </w:rPr>
        <w:t xml:space="preserve"> </w:t>
      </w:r>
      <w:r w:rsidR="00282A5D" w:rsidRPr="00C60135">
        <w:rPr>
          <w:rFonts w:asciiTheme="minorHAnsi" w:eastAsiaTheme="minorHAnsi" w:hAnsiTheme="minorHAnsi" w:cstheme="minorBidi"/>
          <w:sz w:val="22"/>
          <w:szCs w:val="22"/>
          <w:lang w:eastAsia="en-US"/>
        </w:rPr>
        <w:t>level.</w:t>
      </w:r>
      <w:r w:rsidR="001F7385" w:rsidRPr="00C60135">
        <w:rPr>
          <w:rFonts w:asciiTheme="minorHAnsi" w:eastAsiaTheme="minorHAnsi" w:hAnsiTheme="minorHAnsi" w:cstheme="minorBidi"/>
          <w:sz w:val="22"/>
          <w:szCs w:val="22"/>
          <w:lang w:eastAsia="en-US"/>
        </w:rPr>
        <w:t xml:space="preserve"> </w:t>
      </w:r>
      <w:r w:rsidR="00C60135" w:rsidRPr="00C60135">
        <w:rPr>
          <w:rFonts w:asciiTheme="minorHAnsi" w:eastAsiaTheme="minorHAnsi" w:hAnsiTheme="minorHAnsi" w:cstheme="minorBidi"/>
          <w:sz w:val="22"/>
          <w:szCs w:val="22"/>
          <w:lang w:eastAsia="en-US"/>
        </w:rPr>
        <w:t>This</w:t>
      </w:r>
      <w:r w:rsidR="00C60135" w:rsidRPr="004D78B3">
        <w:rPr>
          <w:rFonts w:asciiTheme="minorHAnsi" w:eastAsiaTheme="minorHAnsi" w:hAnsiTheme="minorHAnsi" w:cstheme="minorBidi"/>
          <w:sz w:val="22"/>
          <w:szCs w:val="22"/>
          <w:lang w:eastAsia="en-US"/>
        </w:rPr>
        <w:t xml:space="preserve"> relationship between EDP and the institutional context within which it occurs </w:t>
      </w:r>
      <w:r w:rsidR="00C60135">
        <w:rPr>
          <w:rFonts w:asciiTheme="minorHAnsi" w:eastAsiaTheme="minorHAnsi" w:hAnsiTheme="minorHAnsi" w:cstheme="minorBidi"/>
          <w:sz w:val="22"/>
          <w:szCs w:val="22"/>
          <w:lang w:eastAsia="en-US"/>
        </w:rPr>
        <w:t>is</w:t>
      </w:r>
      <w:r w:rsidR="00C60135" w:rsidRPr="004D78B3">
        <w:rPr>
          <w:rFonts w:asciiTheme="minorHAnsi" w:eastAsiaTheme="minorHAnsi" w:hAnsiTheme="minorHAnsi" w:cstheme="minorBidi"/>
          <w:sz w:val="22"/>
          <w:szCs w:val="22"/>
          <w:lang w:eastAsia="en-US"/>
        </w:rPr>
        <w:t xml:space="preserve"> of tremendous relevance to innovation, growth and economic performance in general</w:t>
      </w:r>
      <w:r>
        <w:rPr>
          <w:rFonts w:asciiTheme="minorHAnsi" w:eastAsiaTheme="minorHAnsi" w:hAnsiTheme="minorHAnsi" w:cstheme="minorBidi"/>
          <w:sz w:val="22"/>
          <w:szCs w:val="22"/>
          <w:lang w:eastAsia="en-US"/>
        </w:rPr>
        <w:t>. However, it is particularly important</w:t>
      </w:r>
      <w:r w:rsidR="00EA5B27">
        <w:rPr>
          <w:rFonts w:asciiTheme="minorHAnsi" w:eastAsiaTheme="minorHAnsi" w:hAnsiTheme="minorHAnsi" w:cstheme="minorBidi"/>
          <w:sz w:val="22"/>
          <w:szCs w:val="22"/>
          <w:lang w:eastAsia="en-US"/>
        </w:rPr>
        <w:t xml:space="preserve"> </w:t>
      </w:r>
      <w:r w:rsidR="00C60135" w:rsidRPr="004D78B3">
        <w:rPr>
          <w:rFonts w:asciiTheme="minorHAnsi" w:eastAsiaTheme="minorHAnsi" w:hAnsiTheme="minorHAnsi" w:cstheme="minorBidi"/>
          <w:sz w:val="22"/>
          <w:szCs w:val="22"/>
          <w:lang w:eastAsia="en-US"/>
        </w:rPr>
        <w:t>for the success of policies which take place at local or subnational level (Rodríguez-Pose, 2013</w:t>
      </w:r>
      <w:r w:rsidR="00C60135">
        <w:rPr>
          <w:rFonts w:asciiTheme="minorHAnsi" w:eastAsiaTheme="minorHAnsi" w:hAnsiTheme="minorHAnsi" w:cstheme="minorBidi"/>
          <w:sz w:val="22"/>
          <w:szCs w:val="22"/>
          <w:lang w:eastAsia="en-US"/>
        </w:rPr>
        <w:t xml:space="preserve">; Rodríguez-Pose &amp; </w:t>
      </w:r>
      <w:r w:rsidR="006E6364">
        <w:rPr>
          <w:rFonts w:asciiTheme="minorHAnsi" w:eastAsiaTheme="minorHAnsi" w:hAnsiTheme="minorHAnsi" w:cstheme="minorBidi"/>
          <w:sz w:val="22"/>
          <w:szCs w:val="22"/>
          <w:lang w:eastAsia="en-US"/>
        </w:rPr>
        <w:t>Wilkie,</w:t>
      </w:r>
      <w:r w:rsidR="00652676">
        <w:rPr>
          <w:rFonts w:asciiTheme="minorHAnsi" w:eastAsiaTheme="minorHAnsi" w:hAnsiTheme="minorHAnsi" w:cstheme="minorBidi"/>
          <w:sz w:val="22"/>
          <w:szCs w:val="22"/>
          <w:lang w:eastAsia="en-US"/>
        </w:rPr>
        <w:t xml:space="preserve"> 2016).</w:t>
      </w:r>
    </w:p>
    <w:p w:rsidR="00652676" w:rsidRDefault="00652676" w:rsidP="00AF6ABF">
      <w:pPr>
        <w:spacing w:after="200" w:line="276" w:lineRule="auto"/>
        <w:jc w:val="both"/>
        <w:rPr>
          <w:rFonts w:asciiTheme="minorHAnsi" w:eastAsiaTheme="minorHAnsi" w:hAnsiTheme="minorHAnsi" w:cstheme="minorBidi"/>
          <w:sz w:val="22"/>
          <w:szCs w:val="22"/>
          <w:lang w:eastAsia="en-US"/>
        </w:rPr>
      </w:pPr>
    </w:p>
    <w:p w:rsidR="00802DD7" w:rsidRPr="001B7469" w:rsidRDefault="00282A5D" w:rsidP="00AF6ABF">
      <w:pPr>
        <w:spacing w:after="200" w:line="276" w:lineRule="auto"/>
        <w:jc w:val="both"/>
        <w:rPr>
          <w:rFonts w:asciiTheme="minorHAnsi" w:eastAsiaTheme="majorEastAsia" w:hAnsiTheme="minorHAnsi" w:cstheme="majorBidi"/>
          <w:b/>
          <w:bCs/>
          <w:i/>
          <w:color w:val="365F91" w:themeColor="accent1" w:themeShade="BF"/>
          <w:sz w:val="22"/>
          <w:szCs w:val="22"/>
          <w:lang w:val="en-US" w:eastAsia="en-US"/>
        </w:rPr>
      </w:pPr>
      <w:r w:rsidRPr="001B7469">
        <w:rPr>
          <w:rFonts w:asciiTheme="minorHAnsi" w:eastAsiaTheme="majorEastAsia" w:hAnsiTheme="minorHAnsi" w:cstheme="majorBidi"/>
          <w:b/>
          <w:bCs/>
          <w:i/>
          <w:color w:val="365F91" w:themeColor="accent1" w:themeShade="BF"/>
          <w:sz w:val="22"/>
          <w:szCs w:val="22"/>
          <w:lang w:val="en-US" w:eastAsia="en-US"/>
        </w:rPr>
        <w:t>EDP Local Dimension 3 - Entrepreneurial readiness of the actors</w:t>
      </w:r>
    </w:p>
    <w:p w:rsidR="00C46BE7" w:rsidRDefault="00282A5D" w:rsidP="00AF6ABF">
      <w:pPr>
        <w:spacing w:after="200" w:line="276" w:lineRule="auto"/>
        <w:jc w:val="both"/>
        <w:rPr>
          <w:rFonts w:asciiTheme="minorHAnsi" w:eastAsiaTheme="minorHAnsi" w:hAnsiTheme="minorHAnsi" w:cstheme="minorBidi"/>
          <w:sz w:val="22"/>
          <w:szCs w:val="22"/>
          <w:lang w:eastAsia="en-US"/>
        </w:rPr>
      </w:pPr>
      <w:r w:rsidRPr="00C6653D">
        <w:rPr>
          <w:rFonts w:asciiTheme="minorHAnsi" w:eastAsiaTheme="minorHAnsi" w:hAnsiTheme="minorHAnsi" w:cstheme="minorBidi"/>
          <w:sz w:val="22"/>
          <w:szCs w:val="22"/>
          <w:lang w:eastAsia="en-US"/>
        </w:rPr>
        <w:t xml:space="preserve">Having </w:t>
      </w:r>
      <w:r w:rsidR="00BB5BF6">
        <w:rPr>
          <w:rFonts w:asciiTheme="minorHAnsi" w:eastAsiaTheme="minorHAnsi" w:hAnsiTheme="minorHAnsi" w:cstheme="minorBidi"/>
          <w:sz w:val="22"/>
          <w:szCs w:val="22"/>
          <w:lang w:eastAsia="en-US"/>
        </w:rPr>
        <w:t xml:space="preserve">entrepreneurial </w:t>
      </w:r>
      <w:r w:rsidRPr="00C6653D">
        <w:rPr>
          <w:rFonts w:asciiTheme="minorHAnsi" w:eastAsiaTheme="minorHAnsi" w:hAnsiTheme="minorHAnsi" w:cstheme="minorBidi"/>
          <w:sz w:val="22"/>
          <w:szCs w:val="22"/>
          <w:lang w:eastAsia="en-US"/>
        </w:rPr>
        <w:t>stakeholders which are ready to t</w:t>
      </w:r>
      <w:r w:rsidR="004B64E9">
        <w:rPr>
          <w:rFonts w:asciiTheme="minorHAnsi" w:eastAsiaTheme="minorHAnsi" w:hAnsiTheme="minorHAnsi" w:cstheme="minorBidi"/>
          <w:sz w:val="22"/>
          <w:szCs w:val="22"/>
          <w:lang w:eastAsia="en-US"/>
        </w:rPr>
        <w:t>ake an active role in the EDP seem</w:t>
      </w:r>
      <w:r w:rsidR="00EA5B27">
        <w:rPr>
          <w:rFonts w:asciiTheme="minorHAnsi" w:eastAsiaTheme="minorHAnsi" w:hAnsiTheme="minorHAnsi" w:cstheme="minorBidi"/>
          <w:sz w:val="22"/>
          <w:szCs w:val="22"/>
          <w:lang w:eastAsia="en-US"/>
        </w:rPr>
        <w:t>s</w:t>
      </w:r>
      <w:r w:rsidRPr="00C6653D">
        <w:rPr>
          <w:rFonts w:asciiTheme="minorHAnsi" w:eastAsiaTheme="minorHAnsi" w:hAnsiTheme="minorHAnsi" w:cstheme="minorBidi"/>
          <w:sz w:val="22"/>
          <w:szCs w:val="22"/>
          <w:lang w:eastAsia="en-US"/>
        </w:rPr>
        <w:t xml:space="preserve"> critical f</w:t>
      </w:r>
      <w:r w:rsidR="0006601D">
        <w:rPr>
          <w:rFonts w:asciiTheme="minorHAnsi" w:eastAsiaTheme="minorHAnsi" w:hAnsiTheme="minorHAnsi" w:cstheme="minorBidi"/>
          <w:sz w:val="22"/>
          <w:szCs w:val="22"/>
          <w:lang w:eastAsia="en-US"/>
        </w:rPr>
        <w:t xml:space="preserve">or the success of the process. </w:t>
      </w:r>
      <w:r w:rsidR="00EA5B27">
        <w:rPr>
          <w:rFonts w:asciiTheme="minorHAnsi" w:eastAsiaTheme="minorHAnsi" w:hAnsiTheme="minorHAnsi" w:cstheme="minorBidi"/>
          <w:sz w:val="22"/>
          <w:szCs w:val="22"/>
          <w:lang w:eastAsia="en-US"/>
        </w:rPr>
        <w:t>E</w:t>
      </w:r>
      <w:r w:rsidR="00BB5BF6">
        <w:rPr>
          <w:rFonts w:asciiTheme="minorHAnsi" w:eastAsiaTheme="minorHAnsi" w:hAnsiTheme="minorHAnsi" w:cstheme="minorBidi"/>
          <w:sz w:val="22"/>
          <w:szCs w:val="22"/>
          <w:lang w:eastAsia="en-US"/>
        </w:rPr>
        <w:t>ntrepreneurial</w:t>
      </w:r>
      <w:r w:rsidR="00F6612E">
        <w:rPr>
          <w:rFonts w:asciiTheme="minorHAnsi" w:eastAsiaTheme="minorHAnsi" w:hAnsiTheme="minorHAnsi" w:cstheme="minorBidi"/>
          <w:sz w:val="22"/>
          <w:szCs w:val="22"/>
          <w:lang w:eastAsia="en-US"/>
        </w:rPr>
        <w:t xml:space="preserve"> actors</w:t>
      </w:r>
      <w:r w:rsidR="00A55F04">
        <w:rPr>
          <w:rFonts w:asciiTheme="minorHAnsi" w:eastAsiaTheme="minorHAnsi" w:hAnsiTheme="minorHAnsi" w:cstheme="minorBidi"/>
          <w:sz w:val="22"/>
          <w:szCs w:val="22"/>
          <w:lang w:eastAsia="en-US"/>
        </w:rPr>
        <w:t xml:space="preserve"> </w:t>
      </w:r>
      <w:r w:rsidR="00F6612E">
        <w:rPr>
          <w:rFonts w:asciiTheme="minorHAnsi" w:eastAsiaTheme="minorHAnsi" w:hAnsiTheme="minorHAnsi" w:cstheme="minorBidi"/>
          <w:sz w:val="22"/>
          <w:szCs w:val="22"/>
          <w:lang w:eastAsia="en-US"/>
        </w:rPr>
        <w:t>are intended in a broad sense, as stakeholder</w:t>
      </w:r>
      <w:r w:rsidR="00BB5BF6">
        <w:rPr>
          <w:rFonts w:asciiTheme="minorHAnsi" w:eastAsiaTheme="minorHAnsi" w:hAnsiTheme="minorHAnsi" w:cstheme="minorBidi"/>
          <w:sz w:val="22"/>
          <w:szCs w:val="22"/>
          <w:lang w:eastAsia="en-US"/>
        </w:rPr>
        <w:t>s</w:t>
      </w:r>
      <w:r w:rsidR="00F6612E">
        <w:rPr>
          <w:rFonts w:asciiTheme="minorHAnsi" w:eastAsiaTheme="minorHAnsi" w:hAnsiTheme="minorHAnsi" w:cstheme="minorBidi"/>
          <w:sz w:val="22"/>
          <w:szCs w:val="22"/>
          <w:lang w:eastAsia="en-US"/>
        </w:rPr>
        <w:t xml:space="preserve"> that are able to identify and pursue new opportunities. As such, they are not limited</w:t>
      </w:r>
      <w:r w:rsidR="00BB5BF6">
        <w:rPr>
          <w:rFonts w:asciiTheme="minorHAnsi" w:eastAsiaTheme="minorHAnsi" w:hAnsiTheme="minorHAnsi" w:cstheme="minorBidi"/>
          <w:sz w:val="22"/>
          <w:szCs w:val="22"/>
          <w:lang w:eastAsia="en-US"/>
        </w:rPr>
        <w:t xml:space="preserve"> to firms in the private sector</w:t>
      </w:r>
      <w:r w:rsidR="00EA5B27">
        <w:rPr>
          <w:rFonts w:asciiTheme="minorHAnsi" w:eastAsiaTheme="minorHAnsi" w:hAnsiTheme="minorHAnsi" w:cstheme="minorBidi"/>
          <w:sz w:val="22"/>
          <w:szCs w:val="22"/>
          <w:lang w:eastAsia="en-US"/>
        </w:rPr>
        <w:t xml:space="preserve">. </w:t>
      </w:r>
      <w:r w:rsidR="00BB5BF6">
        <w:rPr>
          <w:rFonts w:asciiTheme="minorHAnsi" w:eastAsiaTheme="minorHAnsi" w:hAnsiTheme="minorHAnsi" w:cstheme="minorBidi"/>
          <w:sz w:val="22"/>
          <w:szCs w:val="22"/>
          <w:lang w:eastAsia="en-US"/>
        </w:rPr>
        <w:t>E</w:t>
      </w:r>
      <w:r w:rsidR="00436C84" w:rsidRPr="00A55F04">
        <w:rPr>
          <w:rFonts w:asciiTheme="minorHAnsi" w:eastAsiaTheme="minorHAnsi" w:hAnsiTheme="minorHAnsi" w:cstheme="minorBidi"/>
          <w:sz w:val="22"/>
          <w:szCs w:val="22"/>
          <w:lang w:eastAsia="en-US"/>
        </w:rPr>
        <w:t>ntrepreneurial knowledge</w:t>
      </w:r>
      <w:r w:rsidR="00C46BE7">
        <w:rPr>
          <w:rFonts w:asciiTheme="minorHAnsi" w:eastAsiaTheme="minorHAnsi" w:hAnsiTheme="minorHAnsi" w:cstheme="minorBidi"/>
          <w:sz w:val="22"/>
          <w:szCs w:val="22"/>
          <w:lang w:eastAsia="en-US"/>
        </w:rPr>
        <w:t xml:space="preserve"> aris</w:t>
      </w:r>
      <w:r w:rsidR="00F6612E">
        <w:rPr>
          <w:rFonts w:asciiTheme="minorHAnsi" w:eastAsiaTheme="minorHAnsi" w:hAnsiTheme="minorHAnsi" w:cstheme="minorBidi"/>
          <w:sz w:val="22"/>
          <w:szCs w:val="22"/>
          <w:lang w:eastAsia="en-US"/>
        </w:rPr>
        <w:t>es</w:t>
      </w:r>
      <w:r w:rsidR="00436C84" w:rsidRPr="00A55F04">
        <w:rPr>
          <w:rFonts w:asciiTheme="minorHAnsi" w:eastAsiaTheme="minorHAnsi" w:hAnsiTheme="minorHAnsi" w:cstheme="minorBidi"/>
          <w:sz w:val="22"/>
          <w:szCs w:val="22"/>
          <w:lang w:eastAsia="en-US"/>
        </w:rPr>
        <w:t xml:space="preserve"> from </w:t>
      </w:r>
      <w:r w:rsidR="00C46BE7">
        <w:rPr>
          <w:rFonts w:asciiTheme="minorHAnsi" w:eastAsiaTheme="minorHAnsi" w:hAnsiTheme="minorHAnsi" w:cstheme="minorBidi"/>
          <w:sz w:val="22"/>
          <w:szCs w:val="22"/>
          <w:lang w:eastAsia="en-US"/>
        </w:rPr>
        <w:t>different</w:t>
      </w:r>
      <w:r w:rsidR="00436C84" w:rsidRPr="00A55F04">
        <w:rPr>
          <w:rFonts w:asciiTheme="minorHAnsi" w:eastAsiaTheme="minorHAnsi" w:hAnsiTheme="minorHAnsi" w:cstheme="minorBidi"/>
          <w:sz w:val="22"/>
          <w:szCs w:val="22"/>
          <w:lang w:eastAsia="en-US"/>
        </w:rPr>
        <w:t xml:space="preserve"> sources </w:t>
      </w:r>
      <w:r w:rsidR="00EA5B27" w:rsidRPr="00A55F04">
        <w:rPr>
          <w:rFonts w:asciiTheme="minorHAnsi" w:eastAsiaTheme="minorHAnsi" w:hAnsiTheme="minorHAnsi" w:cstheme="minorBidi"/>
          <w:sz w:val="22"/>
          <w:szCs w:val="22"/>
          <w:lang w:eastAsia="en-US"/>
        </w:rPr>
        <w:t xml:space="preserve">(Coffano </w:t>
      </w:r>
      <w:r w:rsidR="00070D29">
        <w:rPr>
          <w:rFonts w:asciiTheme="minorHAnsi" w:eastAsiaTheme="minorHAnsi" w:hAnsiTheme="minorHAnsi" w:cstheme="minorBidi"/>
          <w:sz w:val="22"/>
          <w:szCs w:val="22"/>
          <w:lang w:eastAsia="en-US"/>
        </w:rPr>
        <w:t>&amp;</w:t>
      </w:r>
      <w:r w:rsidR="00EA5B27" w:rsidRPr="00A55F04">
        <w:rPr>
          <w:rFonts w:asciiTheme="minorHAnsi" w:eastAsiaTheme="minorHAnsi" w:hAnsiTheme="minorHAnsi" w:cstheme="minorBidi"/>
          <w:sz w:val="22"/>
          <w:szCs w:val="22"/>
          <w:lang w:eastAsia="en-US"/>
        </w:rPr>
        <w:t xml:space="preserve"> Foray, 2014)</w:t>
      </w:r>
      <w:r w:rsidR="00EA5B27">
        <w:rPr>
          <w:rFonts w:asciiTheme="minorHAnsi" w:eastAsiaTheme="minorHAnsi" w:hAnsiTheme="minorHAnsi" w:cstheme="minorBidi"/>
          <w:sz w:val="22"/>
          <w:szCs w:val="22"/>
          <w:lang w:eastAsia="en-US"/>
        </w:rPr>
        <w:t xml:space="preserve"> </w:t>
      </w:r>
      <w:r w:rsidR="00BB5BF6">
        <w:rPr>
          <w:rFonts w:asciiTheme="minorHAnsi" w:eastAsiaTheme="minorHAnsi" w:hAnsiTheme="minorHAnsi" w:cstheme="minorBidi"/>
          <w:sz w:val="22"/>
          <w:szCs w:val="22"/>
          <w:lang w:eastAsia="en-US"/>
        </w:rPr>
        <w:t>and c</w:t>
      </w:r>
      <w:r w:rsidR="00C46BE7">
        <w:rPr>
          <w:rFonts w:asciiTheme="minorHAnsi" w:eastAsiaTheme="minorHAnsi" w:hAnsiTheme="minorHAnsi" w:cstheme="minorBidi"/>
          <w:sz w:val="22"/>
          <w:szCs w:val="22"/>
          <w:lang w:eastAsia="en-US"/>
        </w:rPr>
        <w:t>ombin</w:t>
      </w:r>
      <w:r w:rsidR="00BB5BF6">
        <w:rPr>
          <w:rFonts w:asciiTheme="minorHAnsi" w:eastAsiaTheme="minorHAnsi" w:hAnsiTheme="minorHAnsi" w:cstheme="minorBidi"/>
          <w:sz w:val="22"/>
          <w:szCs w:val="22"/>
          <w:lang w:eastAsia="en-US"/>
        </w:rPr>
        <w:t>in</w:t>
      </w:r>
      <w:r w:rsidR="00C46BE7">
        <w:rPr>
          <w:rFonts w:asciiTheme="minorHAnsi" w:eastAsiaTheme="minorHAnsi" w:hAnsiTheme="minorHAnsi" w:cstheme="minorBidi"/>
          <w:sz w:val="22"/>
          <w:szCs w:val="22"/>
          <w:lang w:eastAsia="en-US"/>
        </w:rPr>
        <w:t xml:space="preserve">g this know-how </w:t>
      </w:r>
      <w:r w:rsidR="00BB5BF6">
        <w:rPr>
          <w:rFonts w:asciiTheme="minorHAnsi" w:eastAsiaTheme="minorHAnsi" w:hAnsiTheme="minorHAnsi" w:cstheme="minorBidi"/>
          <w:sz w:val="22"/>
          <w:szCs w:val="22"/>
          <w:lang w:eastAsia="en-US"/>
        </w:rPr>
        <w:t xml:space="preserve">is </w:t>
      </w:r>
      <w:r w:rsidR="00F0093C">
        <w:rPr>
          <w:rFonts w:asciiTheme="minorHAnsi" w:eastAsiaTheme="minorHAnsi" w:hAnsiTheme="minorHAnsi" w:cstheme="minorBidi"/>
          <w:sz w:val="22"/>
          <w:szCs w:val="22"/>
          <w:lang w:eastAsia="en-US"/>
        </w:rPr>
        <w:t>crucial</w:t>
      </w:r>
      <w:r w:rsidR="00F0093C" w:rsidRPr="00A55F04">
        <w:rPr>
          <w:rFonts w:asciiTheme="minorHAnsi" w:eastAsiaTheme="minorHAnsi" w:hAnsiTheme="minorHAnsi" w:cstheme="minorBidi"/>
          <w:sz w:val="22"/>
          <w:szCs w:val="22"/>
          <w:lang w:eastAsia="en-US"/>
        </w:rPr>
        <w:t xml:space="preserve"> </w:t>
      </w:r>
      <w:r w:rsidR="00C46BE7" w:rsidRPr="00A55F04">
        <w:rPr>
          <w:rFonts w:asciiTheme="minorHAnsi" w:eastAsiaTheme="minorHAnsi" w:hAnsiTheme="minorHAnsi" w:cstheme="minorBidi"/>
          <w:sz w:val="22"/>
          <w:szCs w:val="22"/>
          <w:lang w:eastAsia="en-US"/>
        </w:rPr>
        <w:t>to develop a comprehensive knowledge</w:t>
      </w:r>
      <w:r w:rsidR="00BB5BF6">
        <w:rPr>
          <w:rFonts w:asciiTheme="minorHAnsi" w:eastAsiaTheme="minorHAnsi" w:hAnsiTheme="minorHAnsi" w:cstheme="minorBidi"/>
          <w:sz w:val="22"/>
          <w:szCs w:val="22"/>
          <w:lang w:eastAsia="en-US"/>
        </w:rPr>
        <w:t>-</w:t>
      </w:r>
      <w:r w:rsidR="00C46BE7" w:rsidRPr="00A55F04">
        <w:rPr>
          <w:rFonts w:asciiTheme="minorHAnsi" w:eastAsiaTheme="minorHAnsi" w:hAnsiTheme="minorHAnsi" w:cstheme="minorBidi"/>
          <w:sz w:val="22"/>
          <w:szCs w:val="22"/>
          <w:lang w:eastAsia="en-US"/>
        </w:rPr>
        <w:t>base to</w:t>
      </w:r>
      <w:r w:rsidR="00C46BE7">
        <w:rPr>
          <w:rFonts w:asciiTheme="minorHAnsi" w:eastAsiaTheme="minorHAnsi" w:hAnsiTheme="minorHAnsi" w:cstheme="minorBidi"/>
          <w:sz w:val="22"/>
          <w:szCs w:val="22"/>
          <w:lang w:eastAsia="en-US"/>
        </w:rPr>
        <w:t xml:space="preserve"> </w:t>
      </w:r>
      <w:r w:rsidR="00C46BE7" w:rsidRPr="00A55F04">
        <w:rPr>
          <w:rFonts w:asciiTheme="minorHAnsi" w:eastAsiaTheme="minorHAnsi" w:hAnsiTheme="minorHAnsi" w:cstheme="minorBidi"/>
          <w:sz w:val="22"/>
          <w:szCs w:val="22"/>
          <w:lang w:eastAsia="en-US"/>
        </w:rPr>
        <w:t xml:space="preserve">inform </w:t>
      </w:r>
      <w:r w:rsidR="00C46BE7">
        <w:rPr>
          <w:rFonts w:asciiTheme="minorHAnsi" w:eastAsiaTheme="minorHAnsi" w:hAnsiTheme="minorHAnsi" w:cstheme="minorBidi"/>
          <w:sz w:val="22"/>
          <w:szCs w:val="22"/>
          <w:lang w:eastAsia="en-US"/>
        </w:rPr>
        <w:t xml:space="preserve">policy decisions (Rodríguez-Pose &amp; </w:t>
      </w:r>
      <w:r w:rsidR="00C46BE7" w:rsidRPr="004D78B3">
        <w:rPr>
          <w:rFonts w:asciiTheme="minorHAnsi" w:eastAsiaTheme="minorHAnsi" w:hAnsiTheme="minorHAnsi" w:cstheme="minorBidi"/>
          <w:sz w:val="22"/>
          <w:szCs w:val="22"/>
          <w:lang w:eastAsia="en-US"/>
        </w:rPr>
        <w:t>Wilkie</w:t>
      </w:r>
      <w:r w:rsidR="00F0093C">
        <w:rPr>
          <w:rFonts w:asciiTheme="minorHAnsi" w:eastAsiaTheme="minorHAnsi" w:hAnsiTheme="minorHAnsi" w:cstheme="minorBidi"/>
          <w:sz w:val="22"/>
          <w:szCs w:val="22"/>
          <w:lang w:eastAsia="en-US"/>
        </w:rPr>
        <w:t xml:space="preserve">, </w:t>
      </w:r>
      <w:r w:rsidR="00C46BE7" w:rsidRPr="004D78B3">
        <w:rPr>
          <w:rFonts w:asciiTheme="minorHAnsi" w:eastAsiaTheme="minorHAnsi" w:hAnsiTheme="minorHAnsi" w:cstheme="minorBidi"/>
          <w:sz w:val="22"/>
          <w:szCs w:val="22"/>
          <w:lang w:eastAsia="en-US"/>
        </w:rPr>
        <w:t>2016).</w:t>
      </w:r>
      <w:r w:rsidR="00C46BE7">
        <w:rPr>
          <w:rFonts w:asciiTheme="minorHAnsi" w:eastAsiaTheme="minorHAnsi" w:hAnsiTheme="minorHAnsi" w:cstheme="minorBidi"/>
          <w:sz w:val="22"/>
          <w:szCs w:val="22"/>
          <w:lang w:eastAsia="en-US"/>
        </w:rPr>
        <w:t xml:space="preserve"> </w:t>
      </w:r>
    </w:p>
    <w:p w:rsidR="0006601D" w:rsidRDefault="00C46BE7" w:rsidP="00AF6ABF">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In this sense, </w:t>
      </w:r>
      <w:r w:rsidR="00BB5BF6">
        <w:rPr>
          <w:rFonts w:asciiTheme="minorHAnsi" w:eastAsiaTheme="minorHAnsi" w:hAnsiTheme="minorHAnsi" w:cstheme="minorBidi"/>
          <w:sz w:val="22"/>
          <w:szCs w:val="22"/>
          <w:lang w:eastAsia="en-US"/>
        </w:rPr>
        <w:t xml:space="preserve">when </w:t>
      </w:r>
      <w:r>
        <w:rPr>
          <w:rFonts w:asciiTheme="minorHAnsi" w:eastAsiaTheme="minorHAnsi" w:hAnsiTheme="minorHAnsi" w:cstheme="minorBidi"/>
          <w:sz w:val="22"/>
          <w:szCs w:val="22"/>
          <w:lang w:eastAsia="en-US"/>
        </w:rPr>
        <w:t xml:space="preserve">potential </w:t>
      </w:r>
      <w:r w:rsidRPr="004B64E9">
        <w:rPr>
          <w:rFonts w:asciiTheme="minorHAnsi" w:eastAsiaTheme="minorHAnsi" w:hAnsiTheme="minorHAnsi" w:cstheme="minorBidi"/>
          <w:sz w:val="22"/>
          <w:szCs w:val="22"/>
          <w:lang w:eastAsia="en-US"/>
        </w:rPr>
        <w:t>activities of future specialisation</w:t>
      </w:r>
      <w:r w:rsidR="00BB5BF6">
        <w:rPr>
          <w:rFonts w:asciiTheme="minorHAnsi" w:eastAsiaTheme="minorHAnsi" w:hAnsiTheme="minorHAnsi" w:cstheme="minorBidi"/>
          <w:sz w:val="22"/>
          <w:szCs w:val="22"/>
          <w:lang w:eastAsia="en-US"/>
        </w:rPr>
        <w:t xml:space="preserve"> are detected</w:t>
      </w:r>
      <w:r>
        <w:rPr>
          <w:rFonts w:asciiTheme="minorHAnsi" w:eastAsiaTheme="minorHAnsi" w:hAnsiTheme="minorHAnsi" w:cstheme="minorBidi"/>
          <w:sz w:val="22"/>
          <w:szCs w:val="22"/>
          <w:lang w:eastAsia="en-US"/>
        </w:rPr>
        <w:t xml:space="preserve">, </w:t>
      </w:r>
      <w:r w:rsidR="00BB5BF6">
        <w:rPr>
          <w:rFonts w:asciiTheme="minorHAnsi" w:eastAsiaTheme="minorHAnsi" w:hAnsiTheme="minorHAnsi" w:cstheme="minorBidi"/>
          <w:sz w:val="22"/>
          <w:szCs w:val="22"/>
          <w:lang w:eastAsia="en-US"/>
        </w:rPr>
        <w:t>different</w:t>
      </w:r>
      <w:r w:rsidRPr="004B64E9">
        <w:rPr>
          <w:rFonts w:asciiTheme="minorHAnsi" w:eastAsiaTheme="minorHAnsi" w:hAnsiTheme="minorHAnsi" w:cstheme="minorBidi"/>
          <w:sz w:val="22"/>
          <w:szCs w:val="22"/>
          <w:lang w:eastAsia="en-US"/>
        </w:rPr>
        <w:t xml:space="preserve"> stakeholders </w:t>
      </w:r>
      <w:r>
        <w:rPr>
          <w:rFonts w:asciiTheme="minorHAnsi" w:eastAsiaTheme="minorHAnsi" w:hAnsiTheme="minorHAnsi" w:cstheme="minorBidi"/>
          <w:sz w:val="22"/>
          <w:szCs w:val="22"/>
          <w:lang w:eastAsia="en-US"/>
        </w:rPr>
        <w:t xml:space="preserve">may </w:t>
      </w:r>
      <w:r w:rsidRPr="004B64E9">
        <w:rPr>
          <w:rFonts w:asciiTheme="minorHAnsi" w:eastAsiaTheme="minorHAnsi" w:hAnsiTheme="minorHAnsi" w:cstheme="minorBidi"/>
          <w:sz w:val="22"/>
          <w:szCs w:val="22"/>
          <w:lang w:eastAsia="en-US"/>
        </w:rPr>
        <w:t>contribute to identify</w:t>
      </w:r>
      <w:r w:rsidR="00F0093C">
        <w:rPr>
          <w:rFonts w:asciiTheme="minorHAnsi" w:eastAsiaTheme="minorHAnsi" w:hAnsiTheme="minorHAnsi" w:cstheme="minorBidi"/>
          <w:sz w:val="22"/>
          <w:szCs w:val="22"/>
          <w:lang w:eastAsia="en-US"/>
        </w:rPr>
        <w:t>ing</w:t>
      </w:r>
      <w:r w:rsidRPr="004B64E9">
        <w:rPr>
          <w:rFonts w:asciiTheme="minorHAnsi" w:eastAsiaTheme="minorHAnsi" w:hAnsiTheme="minorHAnsi" w:cstheme="minorBidi"/>
          <w:sz w:val="22"/>
          <w:szCs w:val="22"/>
          <w:lang w:eastAsia="en-US"/>
        </w:rPr>
        <w:t xml:space="preserve"> existing capabilities (e.g. research capabilities) but also barriers (e.g. regulatory constrains or institutional problems) to allow these activities to flourish further</w:t>
      </w:r>
      <w:r>
        <w:rPr>
          <w:rFonts w:asciiTheme="minorHAnsi" w:eastAsiaTheme="minorHAnsi" w:hAnsiTheme="minorHAnsi" w:cstheme="minorBidi"/>
          <w:sz w:val="22"/>
          <w:szCs w:val="22"/>
          <w:lang w:eastAsia="en-US"/>
        </w:rPr>
        <w:t xml:space="preserve"> (OECD,</w:t>
      </w:r>
      <w:r w:rsidR="00781B58">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2013)</w:t>
      </w:r>
      <w:r w:rsidRPr="004B64E9">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t>
      </w:r>
      <w:r w:rsidR="00BB5BF6">
        <w:rPr>
          <w:rFonts w:asciiTheme="minorHAnsi" w:eastAsiaTheme="minorHAnsi" w:hAnsiTheme="minorHAnsi" w:cstheme="minorBidi"/>
          <w:sz w:val="22"/>
          <w:szCs w:val="22"/>
          <w:lang w:eastAsia="en-US"/>
        </w:rPr>
        <w:t>It follows that o</w:t>
      </w:r>
      <w:r w:rsidRPr="00C46BE7">
        <w:rPr>
          <w:rFonts w:asciiTheme="minorHAnsi" w:eastAsiaTheme="minorHAnsi" w:hAnsiTheme="minorHAnsi" w:cstheme="minorBidi"/>
          <w:sz w:val="22"/>
          <w:szCs w:val="22"/>
          <w:lang w:eastAsia="en-US"/>
        </w:rPr>
        <w:t xml:space="preserve">ne important </w:t>
      </w:r>
      <w:r w:rsidR="00BB5BF6">
        <w:rPr>
          <w:rFonts w:asciiTheme="minorHAnsi" w:eastAsiaTheme="minorHAnsi" w:hAnsiTheme="minorHAnsi" w:cstheme="minorBidi"/>
          <w:sz w:val="22"/>
          <w:szCs w:val="22"/>
          <w:lang w:eastAsia="en-US"/>
        </w:rPr>
        <w:t>element</w:t>
      </w:r>
      <w:r w:rsidRPr="00C46BE7">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for the EDP</w:t>
      </w:r>
      <w:r w:rsidR="00BB5BF6">
        <w:rPr>
          <w:rFonts w:asciiTheme="minorHAnsi" w:eastAsiaTheme="minorHAnsi" w:hAnsiTheme="minorHAnsi" w:cstheme="minorBidi"/>
          <w:sz w:val="22"/>
          <w:szCs w:val="22"/>
          <w:lang w:eastAsia="en-US"/>
        </w:rPr>
        <w:t xml:space="preserve"> success</w:t>
      </w:r>
      <w:r>
        <w:rPr>
          <w:rFonts w:asciiTheme="minorHAnsi" w:eastAsiaTheme="minorHAnsi" w:hAnsiTheme="minorHAnsi" w:cstheme="minorBidi"/>
          <w:sz w:val="22"/>
          <w:szCs w:val="22"/>
          <w:lang w:eastAsia="en-US"/>
        </w:rPr>
        <w:t xml:space="preserve"> </w:t>
      </w:r>
      <w:r w:rsidRPr="00C46BE7">
        <w:rPr>
          <w:rFonts w:asciiTheme="minorHAnsi" w:eastAsiaTheme="minorHAnsi" w:hAnsiTheme="minorHAnsi" w:cstheme="minorBidi"/>
          <w:sz w:val="22"/>
          <w:szCs w:val="22"/>
          <w:lang w:eastAsia="en-US"/>
        </w:rPr>
        <w:t xml:space="preserve">concerns the entrepreneurial readiness of the actors and their </w:t>
      </w:r>
      <w:r>
        <w:rPr>
          <w:rFonts w:asciiTheme="minorHAnsi" w:eastAsiaTheme="minorHAnsi" w:hAnsiTheme="minorHAnsi" w:cstheme="minorBidi"/>
          <w:sz w:val="22"/>
          <w:szCs w:val="22"/>
          <w:lang w:eastAsia="en-US"/>
        </w:rPr>
        <w:t xml:space="preserve">capacity to </w:t>
      </w:r>
      <w:r w:rsidR="00BB5BF6">
        <w:rPr>
          <w:rFonts w:asciiTheme="minorHAnsi" w:eastAsiaTheme="minorHAnsi" w:hAnsiTheme="minorHAnsi" w:cstheme="minorBidi"/>
          <w:sz w:val="22"/>
          <w:szCs w:val="22"/>
          <w:lang w:eastAsia="en-US"/>
        </w:rPr>
        <w:t>catalyse the attention and effort of their peers</w:t>
      </w:r>
      <w:r>
        <w:rPr>
          <w:rFonts w:asciiTheme="minorHAnsi" w:eastAsiaTheme="minorHAnsi" w:hAnsiTheme="minorHAnsi" w:cstheme="minorBidi"/>
          <w:sz w:val="22"/>
          <w:szCs w:val="22"/>
          <w:lang w:eastAsia="en-US"/>
        </w:rPr>
        <w:t xml:space="preserve"> </w:t>
      </w:r>
      <w:r w:rsidRPr="00C46BE7">
        <w:rPr>
          <w:rFonts w:asciiTheme="minorHAnsi" w:eastAsiaTheme="minorHAnsi" w:hAnsiTheme="minorHAnsi" w:cstheme="minorBidi"/>
          <w:sz w:val="22"/>
          <w:szCs w:val="22"/>
          <w:lang w:eastAsia="en-US"/>
        </w:rPr>
        <w:t xml:space="preserve">so that agglomeration and scale effects materialise </w:t>
      </w:r>
      <w:r w:rsidR="00652676">
        <w:rPr>
          <w:rFonts w:asciiTheme="minorHAnsi" w:eastAsiaTheme="minorHAnsi" w:hAnsiTheme="minorHAnsi" w:cstheme="minorBidi"/>
          <w:sz w:val="22"/>
          <w:szCs w:val="22"/>
          <w:lang w:eastAsia="en-US"/>
        </w:rPr>
        <w:t>at a later stage (Foray, 2012).</w:t>
      </w:r>
    </w:p>
    <w:p w:rsidR="001F7385" w:rsidRPr="00781B58" w:rsidRDefault="001F7385" w:rsidP="00AF6ABF">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val="en-US" w:eastAsia="ja-JP"/>
        </w:rPr>
      </w:pPr>
      <w:r w:rsidRPr="00781B58">
        <w:rPr>
          <w:rFonts w:asciiTheme="minorHAnsi" w:eastAsiaTheme="majorEastAsia" w:hAnsiTheme="minorHAnsi" w:cstheme="majorBidi"/>
          <w:b/>
          <w:color w:val="365F91" w:themeColor="accent1" w:themeShade="BF"/>
          <w:sz w:val="28"/>
          <w:szCs w:val="28"/>
          <w:lang w:val="en-US" w:eastAsia="ja-JP"/>
        </w:rPr>
        <w:t xml:space="preserve">The local, regional, national or transnational </w:t>
      </w:r>
      <w:r w:rsidR="00D05466" w:rsidRPr="00781B58">
        <w:rPr>
          <w:rFonts w:asciiTheme="minorHAnsi" w:eastAsiaTheme="majorEastAsia" w:hAnsiTheme="minorHAnsi" w:cstheme="majorBidi"/>
          <w:b/>
          <w:color w:val="365F91" w:themeColor="accent1" w:themeShade="BF"/>
          <w:sz w:val="28"/>
          <w:szCs w:val="28"/>
          <w:lang w:val="en-US" w:eastAsia="ja-JP"/>
        </w:rPr>
        <w:t>structures</w:t>
      </w:r>
      <w:r w:rsidRPr="00781B58">
        <w:rPr>
          <w:rFonts w:asciiTheme="minorHAnsi" w:eastAsiaTheme="majorEastAsia" w:hAnsiTheme="minorHAnsi" w:cstheme="majorBidi"/>
          <w:b/>
          <w:color w:val="365F91" w:themeColor="accent1" w:themeShade="BF"/>
          <w:sz w:val="28"/>
          <w:szCs w:val="28"/>
          <w:lang w:val="en-US" w:eastAsia="ja-JP"/>
        </w:rPr>
        <w:t xml:space="preserve"> for </w:t>
      </w:r>
      <w:r w:rsidR="004B64E9" w:rsidRPr="00781B58">
        <w:rPr>
          <w:rFonts w:asciiTheme="minorHAnsi" w:eastAsiaTheme="majorEastAsia" w:hAnsiTheme="minorHAnsi" w:cstheme="majorBidi"/>
          <w:b/>
          <w:color w:val="365F91" w:themeColor="accent1" w:themeShade="BF"/>
          <w:sz w:val="28"/>
          <w:szCs w:val="28"/>
          <w:lang w:val="en-US" w:eastAsia="ja-JP"/>
        </w:rPr>
        <w:t>EDP</w:t>
      </w:r>
    </w:p>
    <w:p w:rsidR="005C0730" w:rsidRDefault="00AB565F" w:rsidP="00AF6ABF">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00231CF7" w:rsidRPr="00231CF7">
        <w:rPr>
          <w:rFonts w:asciiTheme="minorHAnsi" w:eastAsiaTheme="minorHAnsi" w:hAnsiTheme="minorHAnsi" w:cstheme="minorBidi"/>
          <w:sz w:val="22"/>
          <w:szCs w:val="22"/>
          <w:lang w:eastAsia="en-US"/>
        </w:rPr>
        <w:t>he S3 approach</w:t>
      </w:r>
      <w:r>
        <w:rPr>
          <w:rFonts w:asciiTheme="minorHAnsi" w:eastAsiaTheme="minorHAnsi" w:hAnsiTheme="minorHAnsi" w:cstheme="minorBidi"/>
          <w:sz w:val="22"/>
          <w:szCs w:val="22"/>
          <w:lang w:eastAsia="en-US"/>
        </w:rPr>
        <w:t xml:space="preserve"> has triggered </w:t>
      </w:r>
      <w:r>
        <w:rPr>
          <w:rFonts w:asciiTheme="minorHAnsi" w:eastAsiaTheme="minorHAnsi" w:hAnsiTheme="minorHAnsi" w:cstheme="minorBidi"/>
          <w:sz w:val="22"/>
          <w:szCs w:val="22"/>
          <w:lang w:val="en-US" w:eastAsia="en-US"/>
        </w:rPr>
        <w:t>new</w:t>
      </w:r>
      <w:r w:rsidRPr="00D05466">
        <w:rPr>
          <w:rFonts w:asciiTheme="minorHAnsi" w:eastAsiaTheme="minorHAnsi" w:hAnsiTheme="minorHAnsi" w:cstheme="minorBidi"/>
          <w:sz w:val="22"/>
          <w:szCs w:val="22"/>
          <w:lang w:eastAsia="en-US"/>
        </w:rPr>
        <w:t xml:space="preserve"> institutional </w:t>
      </w:r>
      <w:r>
        <w:rPr>
          <w:rFonts w:asciiTheme="minorHAnsi" w:eastAsiaTheme="minorHAnsi" w:hAnsiTheme="minorHAnsi" w:cstheme="minorBidi"/>
          <w:sz w:val="22"/>
          <w:szCs w:val="22"/>
          <w:lang w:eastAsia="en-US"/>
        </w:rPr>
        <w:t>arrangements for EDP processes to be deployed beyond the regional scale</w:t>
      </w:r>
      <w:r w:rsidR="00D05466" w:rsidRPr="00231CF7">
        <w:rPr>
          <w:rFonts w:asciiTheme="minorHAnsi" w:eastAsiaTheme="minorHAnsi" w:hAnsiTheme="minorHAnsi" w:cstheme="minorBidi"/>
          <w:sz w:val="22"/>
          <w:szCs w:val="22"/>
          <w:lang w:eastAsia="en-US"/>
        </w:rPr>
        <w:t>.</w:t>
      </w:r>
      <w:r w:rsidR="00D05466">
        <w:rPr>
          <w:rFonts w:asciiTheme="minorHAnsi" w:eastAsiaTheme="minorHAnsi" w:hAnsiTheme="minorHAnsi" w:cstheme="minorBidi"/>
          <w:sz w:val="22"/>
          <w:szCs w:val="22"/>
          <w:lang w:eastAsia="en-US"/>
        </w:rPr>
        <w:t xml:space="preserve"> </w:t>
      </w:r>
      <w:r w:rsidR="0087602A">
        <w:rPr>
          <w:rFonts w:asciiTheme="minorHAnsi" w:eastAsiaTheme="minorHAnsi" w:hAnsiTheme="minorHAnsi" w:cstheme="minorBidi"/>
          <w:sz w:val="22"/>
          <w:szCs w:val="22"/>
          <w:lang w:eastAsia="en-US"/>
        </w:rPr>
        <w:t xml:space="preserve">Such </w:t>
      </w:r>
      <w:r w:rsidR="00D05466" w:rsidRPr="004B64E9">
        <w:rPr>
          <w:rFonts w:asciiTheme="minorHAnsi" w:eastAsiaTheme="minorHAnsi" w:hAnsiTheme="minorHAnsi" w:cstheme="minorBidi"/>
          <w:sz w:val="22"/>
          <w:szCs w:val="22"/>
          <w:lang w:eastAsia="en-US"/>
        </w:rPr>
        <w:t>structures</w:t>
      </w:r>
      <w:r w:rsidR="0087602A">
        <w:rPr>
          <w:rFonts w:asciiTheme="minorHAnsi" w:eastAsiaTheme="minorHAnsi" w:hAnsiTheme="minorHAnsi" w:cstheme="minorBidi"/>
          <w:sz w:val="22"/>
          <w:szCs w:val="22"/>
          <w:lang w:eastAsia="en-US"/>
        </w:rPr>
        <w:t xml:space="preserve"> are based on the awareness that </w:t>
      </w:r>
      <w:r w:rsidR="00231CF7">
        <w:rPr>
          <w:rFonts w:asciiTheme="minorHAnsi" w:eastAsiaTheme="minorHAnsi" w:hAnsiTheme="minorHAnsi" w:cstheme="minorBidi"/>
          <w:sz w:val="22"/>
          <w:szCs w:val="22"/>
          <w:lang w:eastAsia="en-US"/>
        </w:rPr>
        <w:t xml:space="preserve">‘bottom-up </w:t>
      </w:r>
      <w:r w:rsidR="0087602A">
        <w:rPr>
          <w:rFonts w:asciiTheme="minorHAnsi" w:eastAsiaTheme="minorHAnsi" w:hAnsiTheme="minorHAnsi" w:cstheme="minorBidi"/>
          <w:sz w:val="22"/>
          <w:szCs w:val="22"/>
          <w:lang w:eastAsia="en-US"/>
        </w:rPr>
        <w:t>approaches</w:t>
      </w:r>
      <w:r w:rsidR="00231CF7">
        <w:rPr>
          <w:rFonts w:asciiTheme="minorHAnsi" w:eastAsiaTheme="minorHAnsi" w:hAnsiTheme="minorHAnsi" w:cstheme="minorBidi"/>
          <w:sz w:val="22"/>
          <w:szCs w:val="22"/>
          <w:lang w:eastAsia="en-US"/>
        </w:rPr>
        <w:t>’</w:t>
      </w:r>
      <w:r w:rsidR="00F0093C">
        <w:rPr>
          <w:rFonts w:asciiTheme="minorHAnsi" w:eastAsiaTheme="minorHAnsi" w:hAnsiTheme="minorHAnsi" w:cstheme="minorBidi"/>
          <w:sz w:val="22"/>
          <w:szCs w:val="22"/>
          <w:lang w:eastAsia="en-US"/>
        </w:rPr>
        <w:t xml:space="preserve">, </w:t>
      </w:r>
      <w:r w:rsidR="0087602A">
        <w:rPr>
          <w:rFonts w:asciiTheme="minorHAnsi" w:eastAsiaTheme="minorHAnsi" w:hAnsiTheme="minorHAnsi" w:cstheme="minorBidi"/>
          <w:sz w:val="22"/>
          <w:szCs w:val="22"/>
          <w:lang w:eastAsia="en-US"/>
        </w:rPr>
        <w:t xml:space="preserve">which </w:t>
      </w:r>
      <w:r w:rsidR="00D05466" w:rsidRPr="004B64E9">
        <w:rPr>
          <w:rFonts w:asciiTheme="minorHAnsi" w:eastAsiaTheme="minorHAnsi" w:hAnsiTheme="minorHAnsi" w:cstheme="minorBidi"/>
          <w:sz w:val="22"/>
          <w:szCs w:val="22"/>
          <w:lang w:eastAsia="en-US"/>
        </w:rPr>
        <w:t>mobilise stakeholders</w:t>
      </w:r>
      <w:r w:rsidR="0087602A">
        <w:rPr>
          <w:rFonts w:asciiTheme="minorHAnsi" w:eastAsiaTheme="minorHAnsi" w:hAnsiTheme="minorHAnsi" w:cstheme="minorBidi"/>
          <w:sz w:val="22"/>
          <w:szCs w:val="22"/>
          <w:lang w:eastAsia="en-US"/>
        </w:rPr>
        <w:t xml:space="preserve"> in </w:t>
      </w:r>
      <w:r w:rsidR="004B5FB7">
        <w:rPr>
          <w:rFonts w:asciiTheme="minorHAnsi" w:eastAsiaTheme="minorHAnsi" w:hAnsiTheme="minorHAnsi" w:cstheme="minorBidi"/>
          <w:sz w:val="22"/>
          <w:szCs w:val="22"/>
          <w:lang w:eastAsia="en-US"/>
        </w:rPr>
        <w:t xml:space="preserve">the </w:t>
      </w:r>
      <w:r w:rsidR="0087602A">
        <w:rPr>
          <w:rFonts w:asciiTheme="minorHAnsi" w:eastAsiaTheme="minorHAnsi" w:hAnsiTheme="minorHAnsi" w:cstheme="minorBidi"/>
          <w:sz w:val="22"/>
          <w:szCs w:val="22"/>
          <w:lang w:eastAsia="en-US"/>
        </w:rPr>
        <w:t>pursu</w:t>
      </w:r>
      <w:r w:rsidR="004B5FB7">
        <w:rPr>
          <w:rFonts w:asciiTheme="minorHAnsi" w:eastAsiaTheme="minorHAnsi" w:hAnsiTheme="minorHAnsi" w:cstheme="minorBidi"/>
          <w:sz w:val="22"/>
          <w:szCs w:val="22"/>
          <w:lang w:eastAsia="en-US"/>
        </w:rPr>
        <w:t>it</w:t>
      </w:r>
      <w:r w:rsidR="0087602A">
        <w:rPr>
          <w:rFonts w:asciiTheme="minorHAnsi" w:eastAsiaTheme="minorHAnsi" w:hAnsiTheme="minorHAnsi" w:cstheme="minorBidi"/>
          <w:sz w:val="22"/>
          <w:szCs w:val="22"/>
          <w:lang w:eastAsia="en-US"/>
        </w:rPr>
        <w:t xml:space="preserve"> of innovation,</w:t>
      </w:r>
      <w:r w:rsidR="00A46232">
        <w:rPr>
          <w:rFonts w:asciiTheme="minorHAnsi" w:eastAsiaTheme="minorHAnsi" w:hAnsiTheme="minorHAnsi" w:cstheme="minorBidi"/>
          <w:sz w:val="22"/>
          <w:szCs w:val="22"/>
          <w:lang w:eastAsia="en-US"/>
        </w:rPr>
        <w:t xml:space="preserve"> </w:t>
      </w:r>
      <w:r w:rsidR="00D05466" w:rsidRPr="004B64E9">
        <w:rPr>
          <w:rFonts w:asciiTheme="minorHAnsi" w:eastAsiaTheme="minorHAnsi" w:hAnsiTheme="minorHAnsi" w:cstheme="minorBidi"/>
          <w:sz w:val="22"/>
          <w:szCs w:val="22"/>
          <w:lang w:eastAsia="en-US"/>
        </w:rPr>
        <w:t xml:space="preserve">have the potential to </w:t>
      </w:r>
      <w:r w:rsidR="0087602A">
        <w:rPr>
          <w:rFonts w:asciiTheme="minorHAnsi" w:eastAsiaTheme="minorHAnsi" w:hAnsiTheme="minorHAnsi" w:cstheme="minorBidi"/>
          <w:sz w:val="22"/>
          <w:szCs w:val="22"/>
          <w:lang w:eastAsia="en-US"/>
        </w:rPr>
        <w:t>add</w:t>
      </w:r>
      <w:r w:rsidR="0087602A" w:rsidRPr="004B64E9">
        <w:rPr>
          <w:rFonts w:asciiTheme="minorHAnsi" w:eastAsiaTheme="minorHAnsi" w:hAnsiTheme="minorHAnsi" w:cstheme="minorBidi"/>
          <w:sz w:val="22"/>
          <w:szCs w:val="22"/>
          <w:lang w:eastAsia="en-US"/>
        </w:rPr>
        <w:t xml:space="preserve"> </w:t>
      </w:r>
      <w:r w:rsidR="00D05466" w:rsidRPr="004B64E9">
        <w:rPr>
          <w:rFonts w:asciiTheme="minorHAnsi" w:eastAsiaTheme="minorHAnsi" w:hAnsiTheme="minorHAnsi" w:cstheme="minorBidi"/>
          <w:sz w:val="22"/>
          <w:szCs w:val="22"/>
          <w:lang w:eastAsia="en-US"/>
        </w:rPr>
        <w:t xml:space="preserve">value </w:t>
      </w:r>
      <w:r w:rsidR="0087602A">
        <w:rPr>
          <w:rFonts w:asciiTheme="minorHAnsi" w:eastAsiaTheme="minorHAnsi" w:hAnsiTheme="minorHAnsi" w:cstheme="minorBidi"/>
          <w:sz w:val="22"/>
          <w:szCs w:val="22"/>
          <w:lang w:eastAsia="en-US"/>
        </w:rPr>
        <w:t>at d</w:t>
      </w:r>
      <w:r w:rsidR="0039730C">
        <w:rPr>
          <w:rFonts w:asciiTheme="minorHAnsi" w:eastAsiaTheme="minorHAnsi" w:hAnsiTheme="minorHAnsi" w:cstheme="minorBidi"/>
          <w:sz w:val="22"/>
          <w:szCs w:val="22"/>
          <w:lang w:eastAsia="en-US"/>
        </w:rPr>
        <w:t>ifferent levels. As the below example box</w:t>
      </w:r>
      <w:r w:rsidR="0087602A">
        <w:rPr>
          <w:rFonts w:asciiTheme="minorHAnsi" w:eastAsiaTheme="minorHAnsi" w:hAnsiTheme="minorHAnsi" w:cstheme="minorBidi"/>
          <w:sz w:val="22"/>
          <w:szCs w:val="22"/>
          <w:lang w:eastAsia="en-US"/>
        </w:rPr>
        <w:t xml:space="preserve"> </w:t>
      </w:r>
      <w:r w:rsidR="0039730C">
        <w:rPr>
          <w:rFonts w:asciiTheme="minorHAnsi" w:eastAsiaTheme="minorHAnsi" w:hAnsiTheme="minorHAnsi" w:cstheme="minorBidi"/>
          <w:sz w:val="22"/>
          <w:szCs w:val="22"/>
          <w:lang w:eastAsia="en-US"/>
        </w:rPr>
        <w:t xml:space="preserve">on a sub-regional EDP experience </w:t>
      </w:r>
      <w:r w:rsidR="004B5FB7">
        <w:rPr>
          <w:rFonts w:asciiTheme="minorHAnsi" w:eastAsiaTheme="minorHAnsi" w:hAnsiTheme="minorHAnsi" w:cstheme="minorBidi"/>
          <w:sz w:val="22"/>
          <w:szCs w:val="22"/>
          <w:lang w:eastAsia="en-US"/>
        </w:rPr>
        <w:t>suggest</w:t>
      </w:r>
      <w:r w:rsidR="0039730C">
        <w:rPr>
          <w:rFonts w:asciiTheme="minorHAnsi" w:eastAsiaTheme="minorHAnsi" w:hAnsiTheme="minorHAnsi" w:cstheme="minorBidi"/>
          <w:sz w:val="22"/>
          <w:szCs w:val="22"/>
          <w:lang w:eastAsia="en-US"/>
        </w:rPr>
        <w:t>s</w:t>
      </w:r>
      <w:r w:rsidR="0087602A">
        <w:rPr>
          <w:rFonts w:asciiTheme="minorHAnsi" w:eastAsiaTheme="minorHAnsi" w:hAnsiTheme="minorHAnsi" w:cstheme="minorBidi"/>
          <w:sz w:val="22"/>
          <w:szCs w:val="22"/>
          <w:lang w:eastAsia="en-US"/>
        </w:rPr>
        <w:t>, this is</w:t>
      </w:r>
      <w:r w:rsidR="0039730C">
        <w:rPr>
          <w:rFonts w:asciiTheme="minorHAnsi" w:eastAsiaTheme="minorHAnsi" w:hAnsiTheme="minorHAnsi" w:cstheme="minorBidi"/>
          <w:sz w:val="22"/>
          <w:szCs w:val="22"/>
          <w:lang w:eastAsia="en-US"/>
        </w:rPr>
        <w:t xml:space="preserve"> because identifying innovation </w:t>
      </w:r>
      <w:r w:rsidR="0087602A">
        <w:rPr>
          <w:rFonts w:asciiTheme="minorHAnsi" w:eastAsiaTheme="minorHAnsi" w:hAnsiTheme="minorHAnsi" w:cstheme="minorBidi"/>
          <w:sz w:val="22"/>
          <w:szCs w:val="22"/>
          <w:lang w:eastAsia="en-US"/>
        </w:rPr>
        <w:t xml:space="preserve">opportunities is in </w:t>
      </w:r>
      <w:r w:rsidR="004B79C3">
        <w:rPr>
          <w:rFonts w:asciiTheme="minorHAnsi" w:eastAsiaTheme="minorHAnsi" w:hAnsiTheme="minorHAnsi" w:cstheme="minorBidi"/>
          <w:sz w:val="22"/>
          <w:szCs w:val="22"/>
          <w:lang w:eastAsia="en-US"/>
        </w:rPr>
        <w:t>itself</w:t>
      </w:r>
      <w:r w:rsidR="0087602A">
        <w:rPr>
          <w:rFonts w:asciiTheme="minorHAnsi" w:eastAsiaTheme="minorHAnsi" w:hAnsiTheme="minorHAnsi" w:cstheme="minorBidi"/>
          <w:sz w:val="22"/>
          <w:szCs w:val="22"/>
          <w:lang w:eastAsia="en-US"/>
        </w:rPr>
        <w:t xml:space="preserve"> an interdisciplinary task, which requires multiple points of view to combine technology with market opportunities</w:t>
      </w:r>
      <w:r w:rsidR="00D05466" w:rsidRPr="004B64E9">
        <w:rPr>
          <w:rFonts w:asciiTheme="minorHAnsi" w:eastAsiaTheme="minorHAnsi" w:hAnsiTheme="minorHAnsi" w:cstheme="minorBidi"/>
          <w:sz w:val="22"/>
          <w:szCs w:val="22"/>
          <w:lang w:eastAsia="en-US"/>
        </w:rPr>
        <w:t>.</w:t>
      </w:r>
    </w:p>
    <w:p w:rsidR="00781B58" w:rsidRDefault="00F12334" w:rsidP="00AF6ABF">
      <w:pPr>
        <w:spacing w:after="200" w:line="276" w:lineRule="auto"/>
        <w:jc w:val="both"/>
        <w:rPr>
          <w:rFonts w:asciiTheme="minorHAnsi" w:eastAsiaTheme="minorHAnsi" w:hAnsiTheme="minorHAnsi" w:cstheme="minorBidi"/>
          <w:sz w:val="22"/>
          <w:szCs w:val="22"/>
          <w:lang w:eastAsia="en-US"/>
        </w:rPr>
      </w:pPr>
      <w:r w:rsidRPr="00F12334">
        <w:rPr>
          <w:rFonts w:asciiTheme="minorHAnsi" w:eastAsiaTheme="minorHAnsi" w:hAnsiTheme="minorHAnsi" w:cstheme="minorBidi"/>
          <w:noProof/>
          <w:sz w:val="22"/>
          <w:szCs w:val="22"/>
          <w:lang w:val="pl-PL" w:eastAsia="pl-PL"/>
        </w:rPr>
        <w:lastRenderedPageBreak/>
        <mc:AlternateContent>
          <mc:Choice Requires="wps">
            <w:drawing>
              <wp:anchor distT="0" distB="0" distL="114300" distR="114300" simplePos="0" relativeHeight="251730944" behindDoc="0" locked="0" layoutInCell="1" allowOverlap="1" wp14:anchorId="0F60DA79" wp14:editId="11AA1D77">
                <wp:simplePos x="0" y="0"/>
                <wp:positionH relativeFrom="column">
                  <wp:posOffset>-1905</wp:posOffset>
                </wp:positionH>
                <wp:positionV relativeFrom="paragraph">
                  <wp:posOffset>40640</wp:posOffset>
                </wp:positionV>
                <wp:extent cx="5759450" cy="3474720"/>
                <wp:effectExtent l="0" t="0" r="12700" b="11430"/>
                <wp:wrapTopAndBottom/>
                <wp:docPr id="7" name="Text Box 7"/>
                <wp:cNvGraphicFramePr/>
                <a:graphic xmlns:a="http://schemas.openxmlformats.org/drawingml/2006/main">
                  <a:graphicData uri="http://schemas.microsoft.com/office/word/2010/wordprocessingShape">
                    <wps:wsp>
                      <wps:cNvSpPr txBox="1"/>
                      <wps:spPr>
                        <a:xfrm>
                          <a:off x="0" y="0"/>
                          <a:ext cx="5759450" cy="3474720"/>
                        </a:xfrm>
                        <a:prstGeom prst="rect">
                          <a:avLst/>
                        </a:prstGeom>
                        <a:solidFill>
                          <a:srgbClr val="1F497D">
                            <a:lumMod val="40000"/>
                            <a:lumOff val="60000"/>
                            <a:alpha val="50000"/>
                          </a:srgbClr>
                        </a:solidFill>
                        <a:ln w="6350">
                          <a:solidFill>
                            <a:srgbClr val="0B4B92"/>
                          </a:solidFill>
                        </a:ln>
                        <a:effectLst/>
                      </wps:spPr>
                      <wps:txbx>
                        <w:txbxContent>
                          <w:p w:rsidR="00ED54E3" w:rsidRPr="00EB75E1" w:rsidRDefault="00ED54E3" w:rsidP="00070D29">
                            <w:pPr>
                              <w:pStyle w:val="Nagwek2"/>
                              <w:spacing w:before="0" w:after="480"/>
                              <w:jc w:val="center"/>
                              <w:rPr>
                                <w:rFonts w:asciiTheme="minorHAnsi" w:hAnsiTheme="minorHAnsi"/>
                                <w:color w:val="365F91"/>
                                <w:sz w:val="22"/>
                                <w:szCs w:val="22"/>
                              </w:rPr>
                            </w:pPr>
                            <w:r w:rsidRPr="00F12334">
                              <w:rPr>
                                <w:rFonts w:asciiTheme="minorHAnsi" w:hAnsiTheme="minorHAnsi"/>
                                <w:color w:val="365F91"/>
                                <w:sz w:val="22"/>
                                <w:szCs w:val="22"/>
                              </w:rPr>
                              <w:t>Tajo-Salor-Almonte (Extremadura, ES) - EDP going local and rural</w:t>
                            </w:r>
                          </w:p>
                          <w:p w:rsidR="00ED54E3" w:rsidRPr="00F12334" w:rsidRDefault="00ED54E3" w:rsidP="00AF6ABF">
                            <w:pPr>
                              <w:spacing w:after="120" w:line="276" w:lineRule="auto"/>
                              <w:jc w:val="both"/>
                              <w:rPr>
                                <w:rFonts w:asciiTheme="minorHAnsi" w:eastAsiaTheme="minorHAnsi" w:hAnsiTheme="minorHAnsi" w:cstheme="minorBidi"/>
                                <w:color w:val="365F91"/>
                                <w:sz w:val="22"/>
                                <w:szCs w:val="22"/>
                                <w:lang w:eastAsia="en-US"/>
                              </w:rPr>
                            </w:pPr>
                            <w:r w:rsidRPr="00F12334">
                              <w:rPr>
                                <w:rFonts w:asciiTheme="minorHAnsi" w:eastAsiaTheme="minorHAnsi" w:hAnsiTheme="minorHAnsi" w:cstheme="minorBidi"/>
                                <w:color w:val="365F91"/>
                                <w:sz w:val="22"/>
                                <w:szCs w:val="22"/>
                                <w:lang w:eastAsia="en-US"/>
                              </w:rPr>
                              <w:t>In the territory of Tajo-Salor-Almonte (region of Extremadura, ES), the Local Action Group of Rural Development of TAGUS, capitalising on key features of the S3 approach and building on the experience of the LEADER programme, led its own sub-regional EDP. The territory thus identified its local comparative advantage i</w:t>
                            </w:r>
                            <w:r>
                              <w:rPr>
                                <w:rFonts w:asciiTheme="minorHAnsi" w:eastAsiaTheme="minorHAnsi" w:hAnsiTheme="minorHAnsi" w:cstheme="minorBidi"/>
                                <w:color w:val="365F91"/>
                                <w:sz w:val="22"/>
                                <w:szCs w:val="22"/>
                                <w:lang w:eastAsia="en-US"/>
                              </w:rPr>
                              <w:t>n the exclusively local cheese ‘La torta del Casar’</w:t>
                            </w:r>
                            <w:r w:rsidRPr="00F12334">
                              <w:rPr>
                                <w:rFonts w:asciiTheme="minorHAnsi" w:eastAsiaTheme="minorHAnsi" w:hAnsiTheme="minorHAnsi" w:cstheme="minorBidi"/>
                                <w:color w:val="365F91"/>
                                <w:sz w:val="22"/>
                                <w:szCs w:val="22"/>
                                <w:lang w:eastAsia="en-US"/>
                              </w:rPr>
                              <w:t>. The rural EDP allowed local actors (e.g. farmers and knowledge institutions) to address jointly the weaknesses of their production system, e.g. the lack of capacity to attend market demand during peak seasons. On the one hand, the implementation of sub-regional, local EDPs and S3 illustrates the recognition of the process potential by local actors and policy-makers. On the other hand, the EDP logic generated the challenge for different public administrations to coordinate initiatives and polici</w:t>
                            </w:r>
                            <w:r>
                              <w:rPr>
                                <w:rFonts w:asciiTheme="minorHAnsi" w:eastAsiaTheme="minorHAnsi" w:hAnsiTheme="minorHAnsi" w:cstheme="minorBidi"/>
                                <w:color w:val="365F91"/>
                                <w:sz w:val="22"/>
                                <w:szCs w:val="22"/>
                                <w:lang w:eastAsia="en-US"/>
                              </w:rPr>
                              <w:t>es at regional and local level.</w:t>
                            </w:r>
                          </w:p>
                          <w:p w:rsidR="00ED54E3" w:rsidRPr="00F12334" w:rsidRDefault="00ED54E3" w:rsidP="00AF6ABF">
                            <w:pPr>
                              <w:spacing w:after="120" w:line="276" w:lineRule="auto"/>
                              <w:jc w:val="both"/>
                              <w:rPr>
                                <w:rFonts w:asciiTheme="minorHAnsi" w:eastAsiaTheme="minorHAnsi" w:hAnsiTheme="minorHAnsi" w:cstheme="minorBidi"/>
                                <w:b/>
                                <w:color w:val="365F91"/>
                                <w:sz w:val="22"/>
                                <w:szCs w:val="22"/>
                                <w:lang w:eastAsia="en-US"/>
                              </w:rPr>
                            </w:pPr>
                            <w:r w:rsidRPr="00F12334">
                              <w:rPr>
                                <w:rFonts w:asciiTheme="minorHAnsi" w:eastAsiaTheme="minorHAnsi" w:hAnsiTheme="minorHAnsi" w:cstheme="minorBidi"/>
                                <w:b/>
                                <w:color w:val="365F91"/>
                                <w:sz w:val="22"/>
                                <w:szCs w:val="22"/>
                                <w:lang w:eastAsia="en-US"/>
                              </w:rPr>
                              <w:t>More information</w:t>
                            </w:r>
                          </w:p>
                          <w:p w:rsidR="00ED54E3" w:rsidRDefault="00ED54E3" w:rsidP="00AF6ABF">
                            <w:pPr>
                              <w:spacing w:after="120" w:line="276" w:lineRule="auto"/>
                              <w:jc w:val="both"/>
                              <w:rPr>
                                <w:rFonts w:asciiTheme="minorHAnsi" w:eastAsiaTheme="minorHAnsi" w:hAnsiTheme="minorHAnsi" w:cstheme="minorBidi"/>
                                <w:color w:val="365F91"/>
                                <w:sz w:val="22"/>
                                <w:szCs w:val="22"/>
                                <w:lang w:eastAsia="en-US"/>
                              </w:rPr>
                            </w:pPr>
                            <w:r w:rsidRPr="00F12334">
                              <w:rPr>
                                <w:rFonts w:asciiTheme="minorHAnsi" w:eastAsiaTheme="minorHAnsi" w:hAnsiTheme="minorHAnsi" w:cstheme="minorBidi"/>
                                <w:color w:val="365F91"/>
                                <w:sz w:val="22"/>
                                <w:szCs w:val="22"/>
                                <w:lang w:eastAsia="en-US"/>
                              </w:rPr>
                              <w:t>See the EDP section of the TAGUS project webpage (in Spanish)</w:t>
                            </w:r>
                            <w:r>
                              <w:rPr>
                                <w:rFonts w:asciiTheme="minorHAnsi" w:eastAsiaTheme="minorHAnsi" w:hAnsiTheme="minorHAnsi" w:cstheme="minorBidi"/>
                                <w:color w:val="365F91"/>
                                <w:sz w:val="22"/>
                                <w:szCs w:val="22"/>
                                <w:lang w:eastAsia="en-US"/>
                              </w:rPr>
                              <w:t>:</w:t>
                            </w:r>
                          </w:p>
                          <w:p w:rsidR="00ED54E3" w:rsidRPr="003B559F" w:rsidRDefault="00051200" w:rsidP="00AF6ABF">
                            <w:pPr>
                              <w:spacing w:after="120" w:line="276" w:lineRule="auto"/>
                              <w:jc w:val="both"/>
                              <w:rPr>
                                <w:rFonts w:asciiTheme="minorHAnsi" w:eastAsiaTheme="minorHAnsi" w:hAnsiTheme="minorHAnsi" w:cstheme="minorBidi"/>
                                <w:color w:val="365F91"/>
                                <w:sz w:val="22"/>
                                <w:szCs w:val="22"/>
                                <w:lang w:eastAsia="en-US"/>
                              </w:rPr>
                            </w:pPr>
                            <w:hyperlink r:id="rId20" w:history="1">
                              <w:r w:rsidR="00ED54E3" w:rsidRPr="00610779">
                                <w:rPr>
                                  <w:rStyle w:val="Hipercze"/>
                                  <w:rFonts w:asciiTheme="minorHAnsi" w:eastAsiaTheme="minorHAnsi" w:hAnsiTheme="minorHAnsi" w:cstheme="minorBidi"/>
                                  <w:sz w:val="22"/>
                                  <w:szCs w:val="22"/>
                                  <w:lang w:eastAsia="en-US"/>
                                </w:rPr>
                                <w:t>http://www.tagus.net/ecosistema/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0DA79" id="Text Box 7" o:spid="_x0000_s1034" type="#_x0000_t202" style="position:absolute;left:0;text-align:left;margin-left:-.15pt;margin-top:3.2pt;width:453.5pt;height:27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" fillcolor="#8eb4e3" strokecolor="#0b4b92" strokeweight=".5pt">
                <v:fill opacity="32896f"/>
                <v:textbox>
                  <w:txbxContent>
                    <w:p w:rsidR="00ED54E3" w:rsidRPr="00EB75E1" w:rsidRDefault="00ED54E3" w:rsidP="00070D29">
                      <w:pPr>
                        <w:pStyle w:val="Nagwek2"/>
                        <w:spacing w:before="0" w:after="480"/>
                        <w:jc w:val="center"/>
                        <w:rPr>
                          <w:rFonts w:asciiTheme="minorHAnsi" w:hAnsiTheme="minorHAnsi"/>
                          <w:color w:val="365F91"/>
                          <w:sz w:val="22"/>
                          <w:szCs w:val="22"/>
                        </w:rPr>
                      </w:pPr>
                      <w:r w:rsidRPr="00F12334">
                        <w:rPr>
                          <w:rFonts w:asciiTheme="minorHAnsi" w:hAnsiTheme="minorHAnsi"/>
                          <w:color w:val="365F91"/>
                          <w:sz w:val="22"/>
                          <w:szCs w:val="22"/>
                        </w:rPr>
                        <w:t>Tajo-Salor-Almonte (Extremadura, ES) - EDP going local and rural</w:t>
                      </w:r>
                    </w:p>
                    <w:p w:rsidR="00ED54E3" w:rsidRPr="00F12334" w:rsidRDefault="00ED54E3" w:rsidP="00AF6ABF">
                      <w:pPr>
                        <w:spacing w:after="120" w:line="276" w:lineRule="auto"/>
                        <w:jc w:val="both"/>
                        <w:rPr>
                          <w:rFonts w:asciiTheme="minorHAnsi" w:eastAsiaTheme="minorHAnsi" w:hAnsiTheme="minorHAnsi" w:cstheme="minorBidi"/>
                          <w:color w:val="365F91"/>
                          <w:sz w:val="22"/>
                          <w:szCs w:val="22"/>
                          <w:lang w:eastAsia="en-US"/>
                        </w:rPr>
                      </w:pPr>
                      <w:r w:rsidRPr="00F12334">
                        <w:rPr>
                          <w:rFonts w:asciiTheme="minorHAnsi" w:eastAsiaTheme="minorHAnsi" w:hAnsiTheme="minorHAnsi" w:cstheme="minorBidi"/>
                          <w:color w:val="365F91"/>
                          <w:sz w:val="22"/>
                          <w:szCs w:val="22"/>
                          <w:lang w:eastAsia="en-US"/>
                        </w:rPr>
                        <w:t>In the territory of Tajo-Salor-Almonte (region of Extremadura, ES), the Local Action Group of Rural Development of TAGUS, capitalising on key features of the S3 approach and building on the experience of the LEADER programme, led its own sub-regional EDP. The territory thus identified its local comparative advantage i</w:t>
                      </w:r>
                      <w:r>
                        <w:rPr>
                          <w:rFonts w:asciiTheme="minorHAnsi" w:eastAsiaTheme="minorHAnsi" w:hAnsiTheme="minorHAnsi" w:cstheme="minorBidi"/>
                          <w:color w:val="365F91"/>
                          <w:sz w:val="22"/>
                          <w:szCs w:val="22"/>
                          <w:lang w:eastAsia="en-US"/>
                        </w:rPr>
                        <w:t>n the exclusively local cheese ‘La torta del Casar’</w:t>
                      </w:r>
                      <w:r w:rsidRPr="00F12334">
                        <w:rPr>
                          <w:rFonts w:asciiTheme="minorHAnsi" w:eastAsiaTheme="minorHAnsi" w:hAnsiTheme="minorHAnsi" w:cstheme="minorBidi"/>
                          <w:color w:val="365F91"/>
                          <w:sz w:val="22"/>
                          <w:szCs w:val="22"/>
                          <w:lang w:eastAsia="en-US"/>
                        </w:rPr>
                        <w:t>. The rural EDP allowed local actors (e.g. farmers and knowledge institutions) to address jointly the weaknesses of their production system, e.g. the lack of capacity to attend market demand during peak seasons. On the one hand, the implementation of sub-regional, local EDPs and S3 illustrates the recognition of the process potential by local actors and policy-makers. On the other hand, the EDP logic generated the challenge for different public administrations to coordinate initiatives and polici</w:t>
                      </w:r>
                      <w:r>
                        <w:rPr>
                          <w:rFonts w:asciiTheme="minorHAnsi" w:eastAsiaTheme="minorHAnsi" w:hAnsiTheme="minorHAnsi" w:cstheme="minorBidi"/>
                          <w:color w:val="365F91"/>
                          <w:sz w:val="22"/>
                          <w:szCs w:val="22"/>
                          <w:lang w:eastAsia="en-US"/>
                        </w:rPr>
                        <w:t>es at regional and local level.</w:t>
                      </w:r>
                    </w:p>
                    <w:p w:rsidR="00ED54E3" w:rsidRPr="00F12334" w:rsidRDefault="00ED54E3" w:rsidP="00AF6ABF">
                      <w:pPr>
                        <w:spacing w:after="120" w:line="276" w:lineRule="auto"/>
                        <w:jc w:val="both"/>
                        <w:rPr>
                          <w:rFonts w:asciiTheme="minorHAnsi" w:eastAsiaTheme="minorHAnsi" w:hAnsiTheme="minorHAnsi" w:cstheme="minorBidi"/>
                          <w:b/>
                          <w:color w:val="365F91"/>
                          <w:sz w:val="22"/>
                          <w:szCs w:val="22"/>
                          <w:lang w:eastAsia="en-US"/>
                        </w:rPr>
                      </w:pPr>
                      <w:r w:rsidRPr="00F12334">
                        <w:rPr>
                          <w:rFonts w:asciiTheme="minorHAnsi" w:eastAsiaTheme="minorHAnsi" w:hAnsiTheme="minorHAnsi" w:cstheme="minorBidi"/>
                          <w:b/>
                          <w:color w:val="365F91"/>
                          <w:sz w:val="22"/>
                          <w:szCs w:val="22"/>
                          <w:lang w:eastAsia="en-US"/>
                        </w:rPr>
                        <w:t>More information</w:t>
                      </w:r>
                    </w:p>
                    <w:p w:rsidR="00ED54E3" w:rsidRDefault="00ED54E3" w:rsidP="00AF6ABF">
                      <w:pPr>
                        <w:spacing w:after="120" w:line="276" w:lineRule="auto"/>
                        <w:jc w:val="both"/>
                        <w:rPr>
                          <w:rFonts w:asciiTheme="minorHAnsi" w:eastAsiaTheme="minorHAnsi" w:hAnsiTheme="minorHAnsi" w:cstheme="minorBidi"/>
                          <w:color w:val="365F91"/>
                          <w:sz w:val="22"/>
                          <w:szCs w:val="22"/>
                          <w:lang w:eastAsia="en-US"/>
                        </w:rPr>
                      </w:pPr>
                      <w:r w:rsidRPr="00F12334">
                        <w:rPr>
                          <w:rFonts w:asciiTheme="minorHAnsi" w:eastAsiaTheme="minorHAnsi" w:hAnsiTheme="minorHAnsi" w:cstheme="minorBidi"/>
                          <w:color w:val="365F91"/>
                          <w:sz w:val="22"/>
                          <w:szCs w:val="22"/>
                          <w:lang w:eastAsia="en-US"/>
                        </w:rPr>
                        <w:t>See the EDP section of the TAGUS project webpage (in Spanish)</w:t>
                      </w:r>
                      <w:r>
                        <w:rPr>
                          <w:rFonts w:asciiTheme="minorHAnsi" w:eastAsiaTheme="minorHAnsi" w:hAnsiTheme="minorHAnsi" w:cstheme="minorBidi"/>
                          <w:color w:val="365F91"/>
                          <w:sz w:val="22"/>
                          <w:szCs w:val="22"/>
                          <w:lang w:eastAsia="en-US"/>
                        </w:rPr>
                        <w:t>:</w:t>
                      </w:r>
                    </w:p>
                    <w:p w:rsidR="00ED54E3" w:rsidRPr="003B559F" w:rsidRDefault="00051200" w:rsidP="00AF6ABF">
                      <w:pPr>
                        <w:spacing w:after="120" w:line="276" w:lineRule="auto"/>
                        <w:jc w:val="both"/>
                        <w:rPr>
                          <w:rFonts w:asciiTheme="minorHAnsi" w:eastAsiaTheme="minorHAnsi" w:hAnsiTheme="minorHAnsi" w:cstheme="minorBidi"/>
                          <w:color w:val="365F91"/>
                          <w:sz w:val="22"/>
                          <w:szCs w:val="22"/>
                          <w:lang w:eastAsia="en-US"/>
                        </w:rPr>
                      </w:pPr>
                      <w:hyperlink r:id="rId21" w:history="1">
                        <w:r w:rsidR="00ED54E3" w:rsidRPr="00610779">
                          <w:rPr>
                            <w:rStyle w:val="Hipercze"/>
                            <w:rFonts w:asciiTheme="minorHAnsi" w:eastAsiaTheme="minorHAnsi" w:hAnsiTheme="minorHAnsi" w:cstheme="minorBidi"/>
                            <w:sz w:val="22"/>
                            <w:szCs w:val="22"/>
                            <w:lang w:eastAsia="en-US"/>
                          </w:rPr>
                          <w:t>http://www.tagus.net/ecosistema/</w:t>
                        </w:r>
                      </w:hyperlink>
                    </w:p>
                  </w:txbxContent>
                </v:textbox>
                <w10:wrap type="topAndBottom"/>
              </v:shape>
            </w:pict>
          </mc:Fallback>
        </mc:AlternateContent>
      </w:r>
    </w:p>
    <w:p w:rsidR="008714EE" w:rsidRPr="00F12334" w:rsidRDefault="00F12334" w:rsidP="00AF6ABF">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val="en-US" w:eastAsia="ja-JP"/>
        </w:rPr>
      </w:pPr>
      <w:r w:rsidRPr="00F12334">
        <w:rPr>
          <w:rFonts w:asciiTheme="minorHAnsi" w:eastAsiaTheme="majorEastAsia" w:hAnsiTheme="minorHAnsi" w:cstheme="majorBidi"/>
          <w:b/>
          <w:color w:val="365F91" w:themeColor="accent1" w:themeShade="BF"/>
          <w:sz w:val="28"/>
          <w:szCs w:val="28"/>
          <w:lang w:val="en-US" w:eastAsia="ja-JP"/>
        </w:rPr>
        <w:t>References</w:t>
      </w:r>
    </w:p>
    <w:p w:rsidR="008714EE" w:rsidRPr="00F12334" w:rsidRDefault="00E17B17" w:rsidP="00AF6ABF">
      <w:pPr>
        <w:spacing w:after="200" w:line="276" w:lineRule="auto"/>
        <w:jc w:val="both"/>
        <w:rPr>
          <w:rFonts w:asciiTheme="minorHAnsi" w:hAnsiTheme="minorHAnsi" w:cs="Calibri"/>
          <w:color w:val="000000"/>
          <w:sz w:val="22"/>
          <w:szCs w:val="22"/>
        </w:rPr>
      </w:pPr>
      <w:r w:rsidRPr="00F12334">
        <w:rPr>
          <w:rFonts w:asciiTheme="minorHAnsi" w:hAnsiTheme="minorHAnsi" w:cs="Calibri"/>
          <w:color w:val="000000"/>
          <w:sz w:val="22"/>
          <w:szCs w:val="22"/>
        </w:rPr>
        <w:t>Boden</w:t>
      </w:r>
      <w:r w:rsidR="008714EE" w:rsidRPr="00F12334">
        <w:rPr>
          <w:rFonts w:asciiTheme="minorHAnsi" w:hAnsiTheme="minorHAnsi" w:cs="Calibri"/>
          <w:color w:val="000000"/>
          <w:sz w:val="22"/>
          <w:szCs w:val="22"/>
        </w:rPr>
        <w:t>, M.</w:t>
      </w:r>
      <w:r w:rsidRPr="00F12334">
        <w:rPr>
          <w:rFonts w:asciiTheme="minorHAnsi" w:hAnsiTheme="minorHAnsi" w:cs="Calibri"/>
          <w:color w:val="000000"/>
          <w:sz w:val="22"/>
          <w:szCs w:val="22"/>
        </w:rPr>
        <w:t xml:space="preserve">, </w:t>
      </w:r>
      <w:r w:rsidR="008714EE" w:rsidRPr="00F12334">
        <w:rPr>
          <w:rFonts w:asciiTheme="minorHAnsi" w:hAnsiTheme="minorHAnsi" w:cs="Calibri"/>
          <w:color w:val="000000"/>
          <w:sz w:val="22"/>
          <w:szCs w:val="22"/>
        </w:rPr>
        <w:t>D</w:t>
      </w:r>
      <w:r w:rsidRPr="00F12334">
        <w:rPr>
          <w:rFonts w:asciiTheme="minorHAnsi" w:hAnsiTheme="minorHAnsi" w:cs="Calibri"/>
          <w:color w:val="000000"/>
          <w:sz w:val="22"/>
          <w:szCs w:val="22"/>
        </w:rPr>
        <w:t>os Santos</w:t>
      </w:r>
      <w:r w:rsidR="008714EE" w:rsidRPr="00F12334">
        <w:rPr>
          <w:rFonts w:asciiTheme="minorHAnsi" w:hAnsiTheme="minorHAnsi" w:cs="Calibri"/>
          <w:color w:val="000000"/>
          <w:sz w:val="22"/>
          <w:szCs w:val="22"/>
        </w:rPr>
        <w:t xml:space="preserve">, P., </w:t>
      </w:r>
      <w:r w:rsidRPr="00F12334">
        <w:rPr>
          <w:rFonts w:asciiTheme="minorHAnsi" w:hAnsiTheme="minorHAnsi" w:cs="Calibri"/>
          <w:color w:val="000000"/>
          <w:sz w:val="22"/>
          <w:szCs w:val="22"/>
        </w:rPr>
        <w:t>Haegeman</w:t>
      </w:r>
      <w:r w:rsidR="006E6364">
        <w:rPr>
          <w:rFonts w:asciiTheme="minorHAnsi" w:hAnsiTheme="minorHAnsi" w:cs="Calibri"/>
          <w:color w:val="000000"/>
          <w:sz w:val="22"/>
          <w:szCs w:val="22"/>
        </w:rPr>
        <w:t>,</w:t>
      </w:r>
      <w:r w:rsidR="008714EE" w:rsidRPr="00F12334">
        <w:rPr>
          <w:rFonts w:asciiTheme="minorHAnsi" w:hAnsiTheme="minorHAnsi" w:cs="Calibri"/>
          <w:color w:val="000000"/>
          <w:sz w:val="22"/>
          <w:szCs w:val="22"/>
        </w:rPr>
        <w:t xml:space="preserve"> K.</w:t>
      </w:r>
      <w:r w:rsidRPr="00F12334">
        <w:rPr>
          <w:rFonts w:asciiTheme="minorHAnsi" w:hAnsiTheme="minorHAnsi" w:cs="Calibri"/>
          <w:color w:val="000000"/>
          <w:sz w:val="22"/>
          <w:szCs w:val="22"/>
        </w:rPr>
        <w:t>, Marinelli</w:t>
      </w:r>
      <w:r w:rsidR="006E6364">
        <w:rPr>
          <w:rFonts w:asciiTheme="minorHAnsi" w:hAnsiTheme="minorHAnsi" w:cs="Calibri"/>
          <w:color w:val="000000"/>
          <w:sz w:val="22"/>
          <w:szCs w:val="22"/>
        </w:rPr>
        <w:t>,</w:t>
      </w:r>
      <w:r w:rsidR="008714EE" w:rsidRPr="00F12334">
        <w:rPr>
          <w:rFonts w:asciiTheme="minorHAnsi" w:hAnsiTheme="minorHAnsi" w:cs="Calibri"/>
          <w:color w:val="000000"/>
          <w:sz w:val="22"/>
          <w:szCs w:val="22"/>
        </w:rPr>
        <w:t xml:space="preserve"> E. </w:t>
      </w:r>
      <w:r w:rsidR="006E6364">
        <w:rPr>
          <w:rFonts w:asciiTheme="minorHAnsi" w:hAnsiTheme="minorHAnsi" w:cs="Calibri"/>
          <w:color w:val="000000"/>
          <w:sz w:val="22"/>
          <w:szCs w:val="22"/>
        </w:rPr>
        <w:t>&amp;</w:t>
      </w:r>
      <w:r w:rsidR="00F456DD" w:rsidRPr="00F12334">
        <w:rPr>
          <w:rFonts w:asciiTheme="minorHAnsi" w:hAnsiTheme="minorHAnsi" w:cs="Calibri"/>
          <w:color w:val="000000"/>
          <w:sz w:val="22"/>
          <w:szCs w:val="22"/>
        </w:rPr>
        <w:t xml:space="preserve"> Elena-Perez</w:t>
      </w:r>
      <w:r w:rsidR="006E6364">
        <w:rPr>
          <w:rFonts w:asciiTheme="minorHAnsi" w:hAnsiTheme="minorHAnsi" w:cs="Calibri"/>
          <w:color w:val="000000"/>
          <w:sz w:val="22"/>
          <w:szCs w:val="22"/>
        </w:rPr>
        <w:t>,</w:t>
      </w:r>
      <w:r w:rsidR="008714EE" w:rsidRPr="00F12334">
        <w:rPr>
          <w:rFonts w:asciiTheme="minorHAnsi" w:hAnsiTheme="minorHAnsi" w:cs="Calibri"/>
          <w:color w:val="000000"/>
          <w:sz w:val="22"/>
          <w:szCs w:val="22"/>
        </w:rPr>
        <w:t xml:space="preserve"> S.</w:t>
      </w:r>
      <w:r w:rsidR="00FF693E">
        <w:rPr>
          <w:rFonts w:asciiTheme="minorHAnsi" w:hAnsiTheme="minorHAnsi" w:cs="Calibri"/>
          <w:color w:val="000000"/>
          <w:sz w:val="22"/>
          <w:szCs w:val="22"/>
        </w:rPr>
        <w:t xml:space="preserve"> (2015) </w:t>
      </w:r>
      <w:r w:rsidRPr="00F12334">
        <w:rPr>
          <w:rFonts w:asciiTheme="minorHAnsi" w:hAnsiTheme="minorHAnsi" w:cs="Calibri"/>
          <w:color w:val="000000"/>
          <w:sz w:val="22"/>
          <w:szCs w:val="22"/>
        </w:rPr>
        <w:t>Europea</w:t>
      </w:r>
      <w:r w:rsidR="006E6364">
        <w:rPr>
          <w:rFonts w:asciiTheme="minorHAnsi" w:hAnsiTheme="minorHAnsi" w:cs="Calibri"/>
          <w:color w:val="000000"/>
          <w:sz w:val="22"/>
          <w:szCs w:val="22"/>
        </w:rPr>
        <w:t>n Parliament Preparatory Action</w:t>
      </w:r>
      <w:r w:rsidRPr="00F12334">
        <w:rPr>
          <w:rFonts w:asciiTheme="minorHAnsi" w:hAnsiTheme="minorHAnsi" w:cs="Calibri"/>
          <w:color w:val="000000"/>
          <w:sz w:val="22"/>
          <w:szCs w:val="22"/>
        </w:rPr>
        <w:t xml:space="preserve"> </w:t>
      </w:r>
      <w:r w:rsidR="006E6364">
        <w:rPr>
          <w:rFonts w:asciiTheme="minorHAnsi" w:hAnsiTheme="minorHAnsi" w:cs="Calibri"/>
          <w:color w:val="000000"/>
          <w:sz w:val="22"/>
          <w:szCs w:val="22"/>
        </w:rPr>
        <w:t>“</w:t>
      </w:r>
      <w:r w:rsidRPr="00F12334">
        <w:rPr>
          <w:rFonts w:asciiTheme="minorHAnsi" w:hAnsiTheme="minorHAnsi" w:cs="Calibri"/>
          <w:color w:val="000000"/>
          <w:sz w:val="22"/>
          <w:szCs w:val="22"/>
        </w:rPr>
        <w:t>Actual and desired state of the economic potential in regions ou</w:t>
      </w:r>
      <w:r w:rsidR="008714EE" w:rsidRPr="00F12334">
        <w:rPr>
          <w:rFonts w:asciiTheme="minorHAnsi" w:hAnsiTheme="minorHAnsi" w:cs="Calibri"/>
          <w:color w:val="000000"/>
          <w:sz w:val="22"/>
          <w:szCs w:val="22"/>
        </w:rPr>
        <w:t xml:space="preserve">tside the Greek capital </w:t>
      </w:r>
      <w:r w:rsidR="006E6364">
        <w:rPr>
          <w:rFonts w:asciiTheme="minorHAnsi" w:hAnsiTheme="minorHAnsi" w:cs="Calibri"/>
          <w:color w:val="000000"/>
          <w:sz w:val="22"/>
          <w:szCs w:val="22"/>
        </w:rPr>
        <w:t xml:space="preserve">Athens”, </w:t>
      </w:r>
      <w:r w:rsidR="008714EE" w:rsidRPr="00F12334">
        <w:rPr>
          <w:rFonts w:asciiTheme="minorHAnsi" w:hAnsiTheme="minorHAnsi" w:cs="Calibri"/>
          <w:color w:val="000000"/>
          <w:sz w:val="22"/>
          <w:szCs w:val="22"/>
        </w:rPr>
        <w:t xml:space="preserve">Administrative </w:t>
      </w:r>
      <w:r w:rsidR="00070D29">
        <w:rPr>
          <w:rFonts w:asciiTheme="minorHAnsi" w:hAnsiTheme="minorHAnsi" w:cs="Calibri"/>
          <w:color w:val="000000"/>
          <w:sz w:val="22"/>
          <w:szCs w:val="22"/>
        </w:rPr>
        <w:t>A</w:t>
      </w:r>
      <w:r w:rsidR="008714EE" w:rsidRPr="00F12334">
        <w:rPr>
          <w:rFonts w:asciiTheme="minorHAnsi" w:hAnsiTheme="minorHAnsi" w:cs="Calibri"/>
          <w:color w:val="000000"/>
          <w:sz w:val="22"/>
          <w:szCs w:val="22"/>
        </w:rPr>
        <w:t>greement (</w:t>
      </w:r>
      <w:r w:rsidR="00070D29">
        <w:rPr>
          <w:rFonts w:asciiTheme="minorHAnsi" w:hAnsiTheme="minorHAnsi" w:cs="Calibri"/>
          <w:color w:val="000000"/>
          <w:sz w:val="22"/>
          <w:szCs w:val="22"/>
        </w:rPr>
        <w:t>AA</w:t>
      </w:r>
      <w:r w:rsidR="008714EE" w:rsidRPr="00F12334">
        <w:rPr>
          <w:rFonts w:asciiTheme="minorHAnsi" w:hAnsiTheme="minorHAnsi" w:cs="Calibri"/>
          <w:color w:val="000000"/>
          <w:sz w:val="22"/>
          <w:szCs w:val="22"/>
        </w:rPr>
        <w:t xml:space="preserve">) no. </w:t>
      </w:r>
      <w:r w:rsidR="00070D29" w:rsidRPr="00F12334">
        <w:rPr>
          <w:rFonts w:asciiTheme="minorHAnsi" w:hAnsiTheme="minorHAnsi" w:cs="Calibri"/>
          <w:color w:val="000000"/>
          <w:sz w:val="22"/>
          <w:szCs w:val="22"/>
        </w:rPr>
        <w:t>2014CE160AT056</w:t>
      </w:r>
      <w:r w:rsidR="008714EE" w:rsidRPr="00F12334">
        <w:rPr>
          <w:rFonts w:asciiTheme="minorHAnsi" w:hAnsiTheme="minorHAnsi" w:cs="Calibri"/>
          <w:color w:val="000000"/>
          <w:sz w:val="22"/>
          <w:szCs w:val="22"/>
        </w:rPr>
        <w:t xml:space="preserve"> between </w:t>
      </w:r>
      <w:r w:rsidR="006E6364">
        <w:rPr>
          <w:rFonts w:asciiTheme="minorHAnsi" w:hAnsiTheme="minorHAnsi" w:cs="Calibri"/>
          <w:color w:val="000000"/>
          <w:sz w:val="22"/>
          <w:szCs w:val="22"/>
        </w:rPr>
        <w:t>DG Regional P</w:t>
      </w:r>
      <w:r w:rsidR="008714EE" w:rsidRPr="00F12334">
        <w:rPr>
          <w:rFonts w:asciiTheme="minorHAnsi" w:hAnsiTheme="minorHAnsi" w:cs="Calibri"/>
          <w:color w:val="000000"/>
          <w:sz w:val="22"/>
          <w:szCs w:val="22"/>
        </w:rPr>
        <w:t>olicy (REGIO) and DG Joint Research Centre (JRC)</w:t>
      </w:r>
      <w:r w:rsidR="006E6364">
        <w:rPr>
          <w:rFonts w:asciiTheme="minorHAnsi" w:hAnsiTheme="minorHAnsi" w:cs="Calibri"/>
          <w:color w:val="000000"/>
          <w:sz w:val="22"/>
          <w:szCs w:val="22"/>
        </w:rPr>
        <w:t>,</w:t>
      </w:r>
      <w:r w:rsidR="008714EE" w:rsidRPr="00F12334">
        <w:rPr>
          <w:rFonts w:asciiTheme="minorHAnsi" w:hAnsiTheme="minorHAnsi" w:cs="Calibri"/>
          <w:color w:val="000000"/>
          <w:sz w:val="22"/>
          <w:szCs w:val="22"/>
        </w:rPr>
        <w:t xml:space="preserve"> Final Report</w:t>
      </w:r>
      <w:r w:rsidR="006E6364">
        <w:rPr>
          <w:rFonts w:asciiTheme="minorHAnsi" w:hAnsiTheme="minorHAnsi" w:cs="Calibri"/>
          <w:color w:val="000000"/>
          <w:sz w:val="22"/>
          <w:szCs w:val="22"/>
        </w:rPr>
        <w:t>,</w:t>
      </w:r>
      <w:r w:rsidR="008714EE" w:rsidRPr="00F12334">
        <w:rPr>
          <w:rFonts w:asciiTheme="minorHAnsi" w:hAnsiTheme="minorHAnsi" w:cs="Calibri"/>
          <w:color w:val="000000"/>
          <w:sz w:val="22"/>
          <w:szCs w:val="22"/>
        </w:rPr>
        <w:t xml:space="preserve"> December</w:t>
      </w:r>
    </w:p>
    <w:p w:rsidR="004D78B3" w:rsidRPr="00F12334" w:rsidRDefault="00F12334" w:rsidP="00AF6ABF">
      <w:pPr>
        <w:pStyle w:val="NormalnyWeb"/>
        <w:spacing w:before="0" w:beforeAutospacing="0" w:after="200" w:afterAutospacing="0" w:line="276" w:lineRule="auto"/>
        <w:jc w:val="both"/>
        <w:rPr>
          <w:rFonts w:asciiTheme="minorHAnsi" w:hAnsiTheme="minorHAnsi" w:cs="Calibri"/>
          <w:color w:val="000000"/>
          <w:sz w:val="22"/>
          <w:szCs w:val="22"/>
          <w:lang w:val="en-GB" w:eastAsia="en-GB"/>
        </w:rPr>
      </w:pPr>
      <w:r>
        <w:rPr>
          <w:rFonts w:asciiTheme="minorHAnsi" w:hAnsiTheme="minorHAnsi" w:cs="Calibri"/>
          <w:color w:val="000000"/>
          <w:sz w:val="22"/>
          <w:szCs w:val="22"/>
          <w:lang w:val="en-GB" w:eastAsia="en-GB"/>
        </w:rPr>
        <w:t>Coffano, M., &amp; Foray, D. (2014)</w:t>
      </w:r>
      <w:r w:rsidR="004D78B3" w:rsidRPr="00F12334">
        <w:rPr>
          <w:rFonts w:asciiTheme="minorHAnsi" w:hAnsiTheme="minorHAnsi" w:cs="Calibri"/>
          <w:color w:val="000000"/>
          <w:sz w:val="22"/>
          <w:szCs w:val="22"/>
          <w:lang w:val="en-GB" w:eastAsia="en-GB"/>
        </w:rPr>
        <w:t xml:space="preserve"> </w:t>
      </w:r>
      <w:r>
        <w:rPr>
          <w:rFonts w:asciiTheme="minorHAnsi" w:hAnsiTheme="minorHAnsi" w:cs="Calibri"/>
          <w:color w:val="000000"/>
          <w:sz w:val="22"/>
          <w:szCs w:val="22"/>
          <w:lang w:val="en-GB" w:eastAsia="en-GB"/>
        </w:rPr>
        <w:t>“</w:t>
      </w:r>
      <w:r w:rsidR="004D78B3" w:rsidRPr="00F12334">
        <w:rPr>
          <w:rFonts w:asciiTheme="minorHAnsi" w:hAnsiTheme="minorHAnsi" w:cs="Calibri"/>
          <w:color w:val="000000"/>
          <w:sz w:val="22"/>
          <w:szCs w:val="22"/>
          <w:lang w:val="en-GB" w:eastAsia="en-GB"/>
        </w:rPr>
        <w:t xml:space="preserve">The Centrality of Entrepreneurial Discovery in Building and Implementing </w:t>
      </w:r>
      <w:r>
        <w:rPr>
          <w:rFonts w:asciiTheme="minorHAnsi" w:hAnsiTheme="minorHAnsi" w:cs="Calibri"/>
          <w:color w:val="000000"/>
          <w:sz w:val="22"/>
          <w:szCs w:val="22"/>
          <w:lang w:val="en-GB" w:eastAsia="en-GB"/>
        </w:rPr>
        <w:t>a Smart Specialisation Strategy”,</w:t>
      </w:r>
      <w:r w:rsidR="004D78B3" w:rsidRPr="00F12334">
        <w:rPr>
          <w:rFonts w:asciiTheme="minorHAnsi" w:hAnsiTheme="minorHAnsi" w:cs="Calibri"/>
          <w:color w:val="000000"/>
          <w:sz w:val="22"/>
          <w:szCs w:val="22"/>
          <w:lang w:val="en-GB" w:eastAsia="en-GB"/>
        </w:rPr>
        <w:t xml:space="preserve"> </w:t>
      </w:r>
      <w:r w:rsidR="004D78B3" w:rsidRPr="00F12334">
        <w:rPr>
          <w:rFonts w:asciiTheme="minorHAnsi" w:hAnsiTheme="minorHAnsi" w:cs="Calibri"/>
          <w:i/>
          <w:color w:val="000000"/>
          <w:sz w:val="22"/>
          <w:szCs w:val="22"/>
          <w:lang w:val="en-GB" w:eastAsia="en-GB"/>
        </w:rPr>
        <w:t>Scienze Regionali</w:t>
      </w:r>
      <w:r>
        <w:rPr>
          <w:rFonts w:asciiTheme="minorHAnsi" w:hAnsiTheme="minorHAnsi" w:cs="Calibri"/>
          <w:color w:val="000000"/>
          <w:sz w:val="22"/>
          <w:szCs w:val="22"/>
          <w:lang w:val="en-GB" w:eastAsia="en-GB"/>
        </w:rPr>
        <w:t>, 13(1):</w:t>
      </w:r>
      <w:r w:rsidR="004D78B3" w:rsidRPr="00F12334">
        <w:rPr>
          <w:rFonts w:asciiTheme="minorHAnsi" w:hAnsiTheme="minorHAnsi" w:cs="Calibri"/>
          <w:color w:val="000000"/>
          <w:sz w:val="22"/>
          <w:szCs w:val="22"/>
          <w:lang w:val="en-GB" w:eastAsia="en-GB"/>
        </w:rPr>
        <w:t xml:space="preserve"> 33</w:t>
      </w:r>
      <w:r w:rsidR="006E6364">
        <w:rPr>
          <w:rFonts w:asciiTheme="minorHAnsi" w:hAnsiTheme="minorHAnsi" w:cs="Calibri"/>
          <w:color w:val="000000"/>
          <w:sz w:val="22"/>
          <w:szCs w:val="22"/>
          <w:lang w:val="en-GB" w:eastAsia="en-GB"/>
        </w:rPr>
        <w:t>-</w:t>
      </w:r>
      <w:r w:rsidR="004D78B3" w:rsidRPr="00F12334">
        <w:rPr>
          <w:rFonts w:asciiTheme="minorHAnsi" w:hAnsiTheme="minorHAnsi" w:cs="Calibri"/>
          <w:color w:val="000000"/>
          <w:sz w:val="22"/>
          <w:szCs w:val="22"/>
          <w:lang w:val="en-GB" w:eastAsia="en-GB"/>
        </w:rPr>
        <w:t>50.</w:t>
      </w:r>
    </w:p>
    <w:p w:rsidR="00F33A22" w:rsidRPr="00F12334" w:rsidRDefault="00070D29" w:rsidP="00AF6ABF">
      <w:pPr>
        <w:spacing w:after="200" w:line="276" w:lineRule="auto"/>
        <w:jc w:val="both"/>
        <w:rPr>
          <w:rFonts w:asciiTheme="minorHAnsi" w:hAnsiTheme="minorHAnsi" w:cs="Calibri"/>
          <w:color w:val="000000"/>
          <w:sz w:val="22"/>
          <w:szCs w:val="22"/>
        </w:rPr>
      </w:pPr>
      <w:r>
        <w:rPr>
          <w:rFonts w:asciiTheme="minorHAnsi" w:hAnsiTheme="minorHAnsi" w:cs="Calibri"/>
          <w:color w:val="000000"/>
          <w:sz w:val="22"/>
          <w:szCs w:val="22"/>
        </w:rPr>
        <w:t>European Commission</w:t>
      </w:r>
      <w:r w:rsidR="00F33A22" w:rsidRPr="00C543C9">
        <w:rPr>
          <w:rFonts w:asciiTheme="minorHAnsi" w:hAnsiTheme="minorHAnsi" w:cs="Calibri"/>
          <w:color w:val="000000"/>
          <w:sz w:val="22"/>
          <w:szCs w:val="22"/>
        </w:rPr>
        <w:t xml:space="preserve"> (2016) </w:t>
      </w:r>
      <w:r w:rsidR="00F33A22" w:rsidRPr="00C543C9">
        <w:rPr>
          <w:rFonts w:asciiTheme="minorHAnsi" w:hAnsiTheme="minorHAnsi" w:cs="Calibri"/>
          <w:i/>
          <w:color w:val="000000"/>
          <w:sz w:val="22"/>
          <w:szCs w:val="22"/>
        </w:rPr>
        <w:t>Smart Stories - Implementing Smart Specialisation across Europe</w:t>
      </w:r>
      <w:r w:rsidR="00C543C9" w:rsidRPr="00C543C9">
        <w:rPr>
          <w:rFonts w:asciiTheme="minorHAnsi" w:hAnsiTheme="minorHAnsi" w:cs="Calibri"/>
          <w:color w:val="000000"/>
          <w:sz w:val="22"/>
          <w:szCs w:val="22"/>
        </w:rPr>
        <w:t>, Europea</w:t>
      </w:r>
      <w:r w:rsidR="00C543C9">
        <w:rPr>
          <w:rFonts w:asciiTheme="minorHAnsi" w:hAnsiTheme="minorHAnsi" w:cs="Calibri"/>
          <w:color w:val="000000"/>
          <w:sz w:val="22"/>
          <w:szCs w:val="22"/>
        </w:rPr>
        <w:t>n Commission Publication Office.</w:t>
      </w:r>
    </w:p>
    <w:p w:rsidR="00C46BE7" w:rsidRPr="00F12334" w:rsidRDefault="00070D29" w:rsidP="00AF6ABF">
      <w:pPr>
        <w:spacing w:after="200" w:line="276" w:lineRule="auto"/>
        <w:jc w:val="both"/>
        <w:rPr>
          <w:rFonts w:asciiTheme="minorHAnsi" w:hAnsiTheme="minorHAnsi" w:cs="Calibri"/>
          <w:color w:val="000000"/>
          <w:sz w:val="22"/>
          <w:szCs w:val="22"/>
        </w:rPr>
      </w:pPr>
      <w:r>
        <w:rPr>
          <w:rFonts w:asciiTheme="minorHAnsi" w:hAnsiTheme="minorHAnsi" w:cs="Calibri"/>
          <w:color w:val="000000"/>
          <w:sz w:val="22"/>
          <w:szCs w:val="22"/>
        </w:rPr>
        <w:t>Foray, D.</w:t>
      </w:r>
      <w:r w:rsidR="00C46BE7" w:rsidRPr="00F12334">
        <w:rPr>
          <w:rFonts w:asciiTheme="minorHAnsi" w:hAnsiTheme="minorHAnsi" w:cs="Calibri"/>
          <w:color w:val="000000"/>
          <w:sz w:val="22"/>
          <w:szCs w:val="22"/>
        </w:rPr>
        <w:t xml:space="preserve"> (2012) “Economic Fundamentals of Smart Specialisation”, </w:t>
      </w:r>
      <w:r w:rsidR="00C46BE7" w:rsidRPr="00F12334">
        <w:rPr>
          <w:rFonts w:asciiTheme="minorHAnsi" w:hAnsiTheme="minorHAnsi" w:cs="Calibri"/>
          <w:i/>
          <w:color w:val="000000"/>
          <w:sz w:val="22"/>
          <w:szCs w:val="22"/>
        </w:rPr>
        <w:t>Ekonomiaz</w:t>
      </w:r>
      <w:r w:rsidR="00C46BE7" w:rsidRPr="00F12334">
        <w:rPr>
          <w:rFonts w:asciiTheme="minorHAnsi" w:hAnsiTheme="minorHAnsi" w:cs="Calibri"/>
          <w:color w:val="000000"/>
          <w:sz w:val="22"/>
          <w:szCs w:val="22"/>
        </w:rPr>
        <w:t>, special issue</w:t>
      </w:r>
      <w:r w:rsidR="006E6364">
        <w:rPr>
          <w:rFonts w:asciiTheme="minorHAnsi" w:hAnsiTheme="minorHAnsi" w:cs="Calibri"/>
          <w:color w:val="000000"/>
          <w:sz w:val="22"/>
          <w:szCs w:val="22"/>
        </w:rPr>
        <w:t>.</w:t>
      </w:r>
    </w:p>
    <w:p w:rsidR="009C70B7" w:rsidRPr="009C70B7" w:rsidRDefault="0096429B" w:rsidP="00AF6ABF">
      <w:pPr>
        <w:pStyle w:val="Tekstkomentarza"/>
        <w:spacing w:after="200" w:line="276" w:lineRule="auto"/>
        <w:jc w:val="both"/>
        <w:rPr>
          <w:rFonts w:asciiTheme="minorHAnsi" w:hAnsiTheme="minorHAnsi" w:cs="Calibri"/>
          <w:color w:val="000000"/>
          <w:sz w:val="22"/>
          <w:szCs w:val="22"/>
        </w:rPr>
      </w:pPr>
      <w:r w:rsidRPr="009C70B7">
        <w:rPr>
          <w:rFonts w:asciiTheme="minorHAnsi" w:hAnsiTheme="minorHAnsi" w:cs="Calibri"/>
          <w:color w:val="000000"/>
          <w:sz w:val="22"/>
          <w:szCs w:val="22"/>
        </w:rPr>
        <w:t xml:space="preserve">Foray, D. (2014) </w:t>
      </w:r>
      <w:r w:rsidR="006E6364">
        <w:rPr>
          <w:rFonts w:asciiTheme="minorHAnsi" w:hAnsiTheme="minorHAnsi" w:cs="Calibri"/>
          <w:color w:val="000000"/>
          <w:sz w:val="22"/>
          <w:szCs w:val="22"/>
        </w:rPr>
        <w:t>“</w:t>
      </w:r>
      <w:r w:rsidRPr="009C70B7">
        <w:rPr>
          <w:rFonts w:asciiTheme="minorHAnsi" w:hAnsiTheme="minorHAnsi" w:cs="Calibri"/>
          <w:color w:val="000000"/>
          <w:sz w:val="22"/>
          <w:szCs w:val="22"/>
        </w:rPr>
        <w:t>From smart specialisation</w:t>
      </w:r>
      <w:r w:rsidR="006E6364">
        <w:rPr>
          <w:rFonts w:asciiTheme="minorHAnsi" w:hAnsiTheme="minorHAnsi" w:cs="Calibri"/>
          <w:color w:val="000000"/>
          <w:sz w:val="22"/>
          <w:szCs w:val="22"/>
        </w:rPr>
        <w:t xml:space="preserve"> to smart specialisation policy”</w:t>
      </w:r>
      <w:r w:rsidRPr="009C70B7">
        <w:rPr>
          <w:rFonts w:asciiTheme="minorHAnsi" w:hAnsiTheme="minorHAnsi" w:cs="Calibri"/>
          <w:color w:val="000000"/>
          <w:sz w:val="22"/>
          <w:szCs w:val="22"/>
        </w:rPr>
        <w:t>,</w:t>
      </w:r>
      <w:r w:rsidRPr="009C70B7">
        <w:rPr>
          <w:rFonts w:asciiTheme="minorHAnsi" w:hAnsiTheme="minorHAnsi" w:cs="Calibri"/>
          <w:sz w:val="22"/>
          <w:szCs w:val="22"/>
        </w:rPr>
        <w:t> </w:t>
      </w:r>
      <w:r w:rsidRPr="009C70B7">
        <w:rPr>
          <w:rFonts w:asciiTheme="minorHAnsi" w:hAnsiTheme="minorHAnsi" w:cs="Calibri"/>
          <w:i/>
          <w:color w:val="000000"/>
          <w:sz w:val="22"/>
          <w:szCs w:val="22"/>
        </w:rPr>
        <w:t>European Journal of Innovation Management</w:t>
      </w:r>
      <w:r w:rsidRPr="009C70B7">
        <w:rPr>
          <w:rFonts w:asciiTheme="minorHAnsi" w:hAnsiTheme="minorHAnsi" w:cs="Calibri"/>
          <w:color w:val="000000"/>
          <w:sz w:val="22"/>
          <w:szCs w:val="22"/>
        </w:rPr>
        <w:t>, 17(4)</w:t>
      </w:r>
      <w:r w:rsidR="00070D29">
        <w:rPr>
          <w:rFonts w:asciiTheme="minorHAnsi" w:hAnsiTheme="minorHAnsi" w:cs="Calibri"/>
          <w:color w:val="000000"/>
          <w:sz w:val="22"/>
          <w:szCs w:val="22"/>
        </w:rPr>
        <w:t xml:space="preserve">: </w:t>
      </w:r>
      <w:r w:rsidRPr="009C70B7">
        <w:rPr>
          <w:rFonts w:asciiTheme="minorHAnsi" w:hAnsiTheme="minorHAnsi" w:cs="Calibri"/>
          <w:color w:val="000000"/>
          <w:sz w:val="22"/>
          <w:szCs w:val="22"/>
        </w:rPr>
        <w:t>492</w:t>
      </w:r>
      <w:r w:rsidR="00070D29">
        <w:rPr>
          <w:rFonts w:asciiTheme="minorHAnsi" w:hAnsiTheme="minorHAnsi" w:cs="Calibri"/>
          <w:color w:val="000000"/>
          <w:sz w:val="22"/>
          <w:szCs w:val="22"/>
        </w:rPr>
        <w:t>-</w:t>
      </w:r>
      <w:r w:rsidRPr="009C70B7">
        <w:rPr>
          <w:rFonts w:asciiTheme="minorHAnsi" w:hAnsiTheme="minorHAnsi" w:cs="Calibri"/>
          <w:color w:val="000000"/>
          <w:sz w:val="22"/>
          <w:szCs w:val="22"/>
        </w:rPr>
        <w:t xml:space="preserve">507. </w:t>
      </w:r>
      <w:r w:rsidR="00070D29">
        <w:rPr>
          <w:rFonts w:asciiTheme="minorHAnsi" w:hAnsiTheme="minorHAnsi" w:cs="Calibri"/>
          <w:color w:val="000000"/>
          <w:sz w:val="22"/>
          <w:szCs w:val="22"/>
        </w:rPr>
        <w:t xml:space="preserve">Available at: </w:t>
      </w:r>
      <w:hyperlink r:id="rId22" w:history="1">
        <w:r w:rsidR="00070D29" w:rsidRPr="002E3B13">
          <w:rPr>
            <w:rStyle w:val="Hipercze"/>
            <w:rFonts w:asciiTheme="minorHAnsi" w:hAnsiTheme="minorHAnsi" w:cs="Calibri"/>
            <w:sz w:val="22"/>
            <w:szCs w:val="22"/>
          </w:rPr>
          <w:t>http://www.emeraldinsight.com/doi/abs/10.1108/EJIM-09-2014-0096</w:t>
        </w:r>
      </w:hyperlink>
      <w:r w:rsidR="00070D29">
        <w:rPr>
          <w:rFonts w:asciiTheme="minorHAnsi" w:hAnsiTheme="minorHAnsi" w:cs="Calibri"/>
          <w:color w:val="000000"/>
          <w:sz w:val="22"/>
          <w:szCs w:val="22"/>
        </w:rPr>
        <w:t>.</w:t>
      </w:r>
    </w:p>
    <w:p w:rsidR="009C70B7" w:rsidRPr="009C70B7" w:rsidRDefault="009C70B7" w:rsidP="00AF6ABF">
      <w:pPr>
        <w:pStyle w:val="Tekstkomentarza"/>
        <w:spacing w:after="200" w:line="276" w:lineRule="auto"/>
        <w:jc w:val="both"/>
        <w:rPr>
          <w:rFonts w:asciiTheme="minorHAnsi" w:hAnsiTheme="minorHAnsi" w:cs="Arial"/>
          <w:color w:val="222222"/>
          <w:sz w:val="22"/>
          <w:szCs w:val="22"/>
          <w:shd w:val="clear" w:color="auto" w:fill="FFFFFF"/>
          <w:lang w:val="en-US"/>
        </w:rPr>
      </w:pPr>
      <w:r w:rsidRPr="009C70B7">
        <w:rPr>
          <w:rFonts w:asciiTheme="minorHAnsi" w:hAnsiTheme="minorHAnsi" w:cs="Arial"/>
          <w:color w:val="222222"/>
          <w:sz w:val="22"/>
          <w:szCs w:val="22"/>
          <w:shd w:val="clear" w:color="auto" w:fill="FFFFFF"/>
        </w:rPr>
        <w:t xml:space="preserve">Foray, D. </w:t>
      </w:r>
      <w:r w:rsidRPr="009C70B7">
        <w:rPr>
          <w:rFonts w:asciiTheme="minorHAnsi" w:hAnsiTheme="minorHAnsi" w:cs="Calibri"/>
          <w:color w:val="000000"/>
          <w:sz w:val="22"/>
          <w:szCs w:val="22"/>
        </w:rPr>
        <w:t xml:space="preserve">(2016, </w:t>
      </w:r>
      <w:r w:rsidRPr="009C70B7">
        <w:rPr>
          <w:rFonts w:asciiTheme="minorHAnsi" w:hAnsiTheme="minorHAnsi" w:cs="Calibri"/>
          <w:i/>
          <w:color w:val="000000"/>
          <w:sz w:val="22"/>
          <w:szCs w:val="22"/>
        </w:rPr>
        <w:t>forthcoming</w:t>
      </w:r>
      <w:r w:rsidRPr="009C70B7">
        <w:rPr>
          <w:rFonts w:asciiTheme="minorHAnsi" w:hAnsiTheme="minorHAnsi" w:cs="Calibri"/>
          <w:color w:val="000000"/>
          <w:sz w:val="22"/>
          <w:szCs w:val="22"/>
        </w:rPr>
        <w:t>) “The Concept of Entrepreneurial Discovery process” in Kyriakou</w:t>
      </w:r>
      <w:r w:rsidR="00070D29">
        <w:rPr>
          <w:rFonts w:asciiTheme="minorHAnsi" w:hAnsiTheme="minorHAnsi" w:cs="Calibri"/>
          <w:color w:val="000000"/>
          <w:sz w:val="22"/>
          <w:szCs w:val="22"/>
        </w:rPr>
        <w:t>,</w:t>
      </w:r>
      <w:r w:rsidRPr="009C70B7">
        <w:rPr>
          <w:rFonts w:asciiTheme="minorHAnsi" w:hAnsiTheme="minorHAnsi" w:cs="Calibri"/>
          <w:color w:val="000000"/>
          <w:sz w:val="22"/>
          <w:szCs w:val="22"/>
        </w:rPr>
        <w:t xml:space="preserve"> D. </w:t>
      </w:r>
      <w:r w:rsidRPr="009C70B7">
        <w:rPr>
          <w:rFonts w:asciiTheme="minorHAnsi" w:hAnsiTheme="minorHAnsi" w:cs="Calibri"/>
          <w:i/>
          <w:color w:val="000000"/>
          <w:sz w:val="22"/>
          <w:szCs w:val="22"/>
        </w:rPr>
        <w:t>et al</w:t>
      </w:r>
      <w:r w:rsidRPr="009C70B7">
        <w:rPr>
          <w:rFonts w:asciiTheme="minorHAnsi" w:hAnsiTheme="minorHAnsi" w:cs="Calibri"/>
          <w:color w:val="000000"/>
          <w:sz w:val="22"/>
          <w:szCs w:val="22"/>
        </w:rPr>
        <w:t xml:space="preserve">. </w:t>
      </w:r>
      <w:r w:rsidRPr="009C70B7">
        <w:rPr>
          <w:rFonts w:asciiTheme="minorHAnsi" w:hAnsiTheme="minorHAnsi" w:cs="Calibri"/>
          <w:i/>
          <w:color w:val="000000"/>
          <w:sz w:val="22"/>
          <w:szCs w:val="22"/>
        </w:rPr>
        <w:t>Governing Smart Specialisation</w:t>
      </w:r>
      <w:r w:rsidRPr="009C70B7">
        <w:rPr>
          <w:rFonts w:asciiTheme="minorHAnsi" w:hAnsiTheme="minorHAnsi" w:cs="Calibri"/>
          <w:color w:val="000000"/>
          <w:sz w:val="22"/>
          <w:szCs w:val="22"/>
        </w:rPr>
        <w:t>, Routledge.</w:t>
      </w:r>
    </w:p>
    <w:p w:rsidR="00311C08" w:rsidRPr="009C70B7" w:rsidRDefault="00311C08" w:rsidP="00AF6ABF">
      <w:pPr>
        <w:pStyle w:val="Tekstkomentarza"/>
        <w:spacing w:after="200" w:line="276" w:lineRule="auto"/>
        <w:jc w:val="both"/>
        <w:rPr>
          <w:rFonts w:asciiTheme="minorHAnsi" w:hAnsiTheme="minorHAnsi"/>
          <w:sz w:val="22"/>
          <w:szCs w:val="22"/>
        </w:rPr>
      </w:pPr>
      <w:r w:rsidRPr="009C70B7">
        <w:rPr>
          <w:rFonts w:asciiTheme="minorHAnsi" w:hAnsiTheme="minorHAnsi" w:cs="Arial"/>
          <w:color w:val="222222"/>
          <w:sz w:val="22"/>
          <w:szCs w:val="22"/>
          <w:shd w:val="clear" w:color="auto" w:fill="FFFFFF"/>
        </w:rPr>
        <w:t>Hausmann, R. &amp; Rodrik, D.</w:t>
      </w:r>
      <w:r w:rsidR="00F12334" w:rsidRPr="009C70B7">
        <w:rPr>
          <w:rFonts w:asciiTheme="minorHAnsi" w:hAnsiTheme="minorHAnsi" w:cs="Arial"/>
          <w:color w:val="222222"/>
          <w:sz w:val="22"/>
          <w:szCs w:val="22"/>
          <w:shd w:val="clear" w:color="auto" w:fill="FFFFFF"/>
        </w:rPr>
        <w:t xml:space="preserve"> (2003)</w:t>
      </w:r>
      <w:r w:rsidRPr="009C70B7">
        <w:rPr>
          <w:rFonts w:asciiTheme="minorHAnsi" w:hAnsiTheme="minorHAnsi" w:cs="Arial"/>
          <w:color w:val="222222"/>
          <w:sz w:val="22"/>
          <w:szCs w:val="22"/>
          <w:shd w:val="clear" w:color="auto" w:fill="FFFFFF"/>
        </w:rPr>
        <w:t xml:space="preserve"> </w:t>
      </w:r>
      <w:r w:rsidR="00F12334" w:rsidRPr="009C70B7">
        <w:rPr>
          <w:rFonts w:asciiTheme="minorHAnsi" w:hAnsiTheme="minorHAnsi" w:cs="Arial"/>
          <w:color w:val="222222"/>
          <w:sz w:val="22"/>
          <w:szCs w:val="22"/>
          <w:shd w:val="clear" w:color="auto" w:fill="FFFFFF"/>
        </w:rPr>
        <w:t>“</w:t>
      </w:r>
      <w:r w:rsidRPr="009C70B7">
        <w:rPr>
          <w:rFonts w:asciiTheme="minorHAnsi" w:hAnsiTheme="minorHAnsi" w:cs="Arial"/>
          <w:color w:val="222222"/>
          <w:sz w:val="22"/>
          <w:szCs w:val="22"/>
          <w:shd w:val="clear" w:color="auto" w:fill="FFFFFF"/>
        </w:rPr>
        <w:t>Economic development as self-discovery</w:t>
      </w:r>
      <w:r w:rsidR="00F12334" w:rsidRPr="009C70B7">
        <w:rPr>
          <w:rFonts w:asciiTheme="minorHAnsi" w:hAnsiTheme="minorHAnsi" w:cs="Arial"/>
          <w:color w:val="222222"/>
          <w:sz w:val="22"/>
          <w:szCs w:val="22"/>
          <w:shd w:val="clear" w:color="auto" w:fill="FFFFFF"/>
        </w:rPr>
        <w:t xml:space="preserve">”, </w:t>
      </w:r>
      <w:r w:rsidRPr="009C70B7">
        <w:rPr>
          <w:rFonts w:asciiTheme="minorHAnsi" w:hAnsiTheme="minorHAnsi" w:cs="Arial"/>
          <w:i/>
          <w:iCs/>
          <w:color w:val="222222"/>
          <w:sz w:val="22"/>
          <w:szCs w:val="22"/>
          <w:shd w:val="clear" w:color="auto" w:fill="FFFFFF"/>
        </w:rPr>
        <w:t>Journal of development Economics</w:t>
      </w:r>
      <w:r w:rsidR="00F12334" w:rsidRPr="009C70B7">
        <w:rPr>
          <w:rStyle w:val="apple-converted-space"/>
          <w:rFonts w:asciiTheme="minorHAnsi" w:hAnsiTheme="minorHAnsi" w:cs="Arial"/>
          <w:color w:val="222222"/>
          <w:sz w:val="22"/>
          <w:szCs w:val="22"/>
          <w:shd w:val="clear" w:color="auto" w:fill="FFFFFF"/>
        </w:rPr>
        <w:t xml:space="preserve"> </w:t>
      </w:r>
      <w:r w:rsidR="00F12334" w:rsidRPr="009C70B7">
        <w:rPr>
          <w:rFonts w:asciiTheme="minorHAnsi" w:hAnsiTheme="minorHAnsi" w:cs="Arial"/>
          <w:color w:val="222222"/>
          <w:sz w:val="22"/>
          <w:szCs w:val="22"/>
          <w:shd w:val="clear" w:color="auto" w:fill="FFFFFF"/>
        </w:rPr>
        <w:t>72(2):</w:t>
      </w:r>
      <w:r w:rsidRPr="009C70B7">
        <w:rPr>
          <w:rFonts w:asciiTheme="minorHAnsi" w:hAnsiTheme="minorHAnsi" w:cs="Arial"/>
          <w:color w:val="222222"/>
          <w:sz w:val="22"/>
          <w:szCs w:val="22"/>
          <w:shd w:val="clear" w:color="auto" w:fill="FFFFFF"/>
        </w:rPr>
        <w:t xml:space="preserve"> 603-633.</w:t>
      </w:r>
    </w:p>
    <w:p w:rsidR="0096429B" w:rsidRDefault="0096429B" w:rsidP="00AF6ABF">
      <w:pPr>
        <w:autoSpaceDE w:val="0"/>
        <w:autoSpaceDN w:val="0"/>
        <w:adjustRightInd w:val="0"/>
        <w:spacing w:after="200" w:line="276" w:lineRule="auto"/>
        <w:jc w:val="both"/>
        <w:rPr>
          <w:rFonts w:asciiTheme="minorHAnsi" w:hAnsiTheme="minorHAnsi" w:cs="Calibri"/>
          <w:color w:val="000000"/>
          <w:sz w:val="22"/>
          <w:szCs w:val="22"/>
        </w:rPr>
      </w:pPr>
      <w:r w:rsidRPr="009C70B7">
        <w:rPr>
          <w:rFonts w:asciiTheme="minorHAnsi" w:hAnsiTheme="minorHAnsi" w:cs="Calibri"/>
          <w:color w:val="000000"/>
          <w:sz w:val="22"/>
          <w:szCs w:val="22"/>
        </w:rPr>
        <w:lastRenderedPageBreak/>
        <w:t>Kyriakou</w:t>
      </w:r>
      <w:r w:rsidR="006E6364">
        <w:rPr>
          <w:rFonts w:asciiTheme="minorHAnsi" w:hAnsiTheme="minorHAnsi" w:cs="Calibri"/>
          <w:color w:val="000000"/>
          <w:sz w:val="22"/>
          <w:szCs w:val="22"/>
        </w:rPr>
        <w:t>,</w:t>
      </w:r>
      <w:r w:rsidRPr="009C70B7">
        <w:rPr>
          <w:rFonts w:asciiTheme="minorHAnsi" w:hAnsiTheme="minorHAnsi" w:cs="Calibri"/>
          <w:color w:val="000000"/>
          <w:sz w:val="22"/>
          <w:szCs w:val="22"/>
        </w:rPr>
        <w:t xml:space="preserve"> D. and Periañez-Forte</w:t>
      </w:r>
      <w:r w:rsidR="006E6364">
        <w:rPr>
          <w:rFonts w:asciiTheme="minorHAnsi" w:hAnsiTheme="minorHAnsi" w:cs="Calibri"/>
          <w:color w:val="000000"/>
          <w:sz w:val="22"/>
          <w:szCs w:val="22"/>
        </w:rPr>
        <w:t>,</w:t>
      </w:r>
      <w:r w:rsidRPr="009C70B7">
        <w:rPr>
          <w:rFonts w:asciiTheme="minorHAnsi" w:hAnsiTheme="minorHAnsi" w:cs="Calibri"/>
          <w:color w:val="000000"/>
          <w:sz w:val="22"/>
          <w:szCs w:val="22"/>
        </w:rPr>
        <w:t xml:space="preserve"> I. (2016, </w:t>
      </w:r>
      <w:r w:rsidRPr="009C70B7">
        <w:rPr>
          <w:rFonts w:asciiTheme="minorHAnsi" w:hAnsiTheme="minorHAnsi" w:cs="Calibri"/>
          <w:i/>
          <w:color w:val="000000"/>
          <w:sz w:val="22"/>
          <w:szCs w:val="22"/>
        </w:rPr>
        <w:t>forthcomin</w:t>
      </w:r>
      <w:r w:rsidRPr="009C70B7">
        <w:rPr>
          <w:rFonts w:asciiTheme="minorHAnsi" w:hAnsiTheme="minorHAnsi" w:cs="Calibri"/>
          <w:color w:val="000000"/>
          <w:sz w:val="22"/>
          <w:szCs w:val="22"/>
        </w:rPr>
        <w:t xml:space="preserve">g) </w:t>
      </w:r>
      <w:r w:rsidRPr="009C70B7">
        <w:rPr>
          <w:rFonts w:asciiTheme="minorHAnsi" w:hAnsiTheme="minorHAnsi" w:cs="Arial"/>
          <w:color w:val="222222"/>
          <w:sz w:val="22"/>
          <w:szCs w:val="22"/>
          <w:shd w:val="clear" w:color="auto" w:fill="FFFFFF"/>
        </w:rPr>
        <w:t>“The en</w:t>
      </w:r>
      <w:r w:rsidR="006F1F73">
        <w:rPr>
          <w:rFonts w:asciiTheme="minorHAnsi" w:hAnsiTheme="minorHAnsi" w:cs="Arial"/>
          <w:color w:val="222222"/>
          <w:sz w:val="22"/>
          <w:szCs w:val="22"/>
          <w:shd w:val="clear" w:color="auto" w:fill="FFFFFF"/>
        </w:rPr>
        <w:t>trepreneurial discovery process”</w:t>
      </w:r>
      <w:r w:rsidRPr="009C70B7">
        <w:rPr>
          <w:rFonts w:asciiTheme="minorHAnsi" w:hAnsiTheme="minorHAnsi" w:cs="Arial"/>
          <w:color w:val="222222"/>
          <w:sz w:val="22"/>
          <w:szCs w:val="22"/>
          <w:shd w:val="clear" w:color="auto" w:fill="FFFFFF"/>
        </w:rPr>
        <w:t xml:space="preserve"> JRC</w:t>
      </w:r>
      <w:r w:rsidR="006F1F73">
        <w:rPr>
          <w:rFonts w:asciiTheme="minorHAnsi" w:hAnsiTheme="minorHAnsi" w:cs="Arial"/>
          <w:color w:val="222222"/>
          <w:sz w:val="22"/>
          <w:szCs w:val="22"/>
          <w:shd w:val="clear" w:color="auto" w:fill="FFFFFF"/>
        </w:rPr>
        <w:t xml:space="preserve"> </w:t>
      </w:r>
      <w:r w:rsidRPr="006F1F73">
        <w:rPr>
          <w:rFonts w:asciiTheme="minorHAnsi" w:hAnsiTheme="minorHAnsi" w:cs="Arial"/>
          <w:color w:val="222222"/>
          <w:sz w:val="22"/>
          <w:szCs w:val="22"/>
          <w:shd w:val="clear" w:color="auto" w:fill="FFFFFF"/>
        </w:rPr>
        <w:t>Publishing</w:t>
      </w:r>
      <w:r w:rsidR="006F1F73">
        <w:rPr>
          <w:rFonts w:asciiTheme="minorHAnsi" w:hAnsiTheme="minorHAnsi" w:cs="Arial"/>
          <w:color w:val="222222"/>
          <w:sz w:val="22"/>
          <w:szCs w:val="22"/>
          <w:shd w:val="clear" w:color="auto" w:fill="FFFFFF"/>
        </w:rPr>
        <w:t>.</w:t>
      </w:r>
    </w:p>
    <w:p w:rsidR="00BC6CBC" w:rsidRPr="00F12334" w:rsidRDefault="006E6364" w:rsidP="00AF6ABF">
      <w:pPr>
        <w:autoSpaceDE w:val="0"/>
        <w:autoSpaceDN w:val="0"/>
        <w:adjustRightInd w:val="0"/>
        <w:spacing w:after="200" w:line="276" w:lineRule="auto"/>
        <w:jc w:val="both"/>
        <w:rPr>
          <w:rFonts w:asciiTheme="minorHAnsi" w:hAnsiTheme="minorHAnsi" w:cs="Calibri"/>
          <w:color w:val="000000"/>
          <w:sz w:val="22"/>
          <w:szCs w:val="22"/>
        </w:rPr>
      </w:pPr>
      <w:r>
        <w:rPr>
          <w:rFonts w:asciiTheme="minorHAnsi" w:hAnsiTheme="minorHAnsi" w:cs="Calibri"/>
          <w:color w:val="000000"/>
          <w:sz w:val="22"/>
          <w:szCs w:val="22"/>
        </w:rPr>
        <w:t>Lasswell, H.D. (1956)</w:t>
      </w:r>
      <w:r w:rsidR="00BC6CBC" w:rsidRPr="00F12334">
        <w:rPr>
          <w:rFonts w:asciiTheme="minorHAnsi" w:hAnsiTheme="minorHAnsi" w:cs="Calibri"/>
          <w:color w:val="000000"/>
          <w:sz w:val="22"/>
          <w:szCs w:val="22"/>
        </w:rPr>
        <w:t xml:space="preserve"> </w:t>
      </w:r>
      <w:r w:rsidR="00BC6CBC" w:rsidRPr="00F12334">
        <w:rPr>
          <w:rFonts w:asciiTheme="minorHAnsi" w:hAnsiTheme="minorHAnsi" w:cs="Calibri"/>
          <w:i/>
          <w:color w:val="000000"/>
          <w:sz w:val="22"/>
          <w:szCs w:val="22"/>
        </w:rPr>
        <w:t>The Decision Process: Seven Categories of Functional Analysis</w:t>
      </w:r>
      <w:r w:rsidR="00F12334">
        <w:rPr>
          <w:rFonts w:asciiTheme="minorHAnsi" w:hAnsiTheme="minorHAnsi" w:cs="Calibri"/>
          <w:color w:val="000000"/>
          <w:sz w:val="22"/>
          <w:szCs w:val="22"/>
        </w:rPr>
        <w:t>,</w:t>
      </w:r>
      <w:r w:rsidR="00BC6CBC" w:rsidRPr="00F12334">
        <w:rPr>
          <w:rFonts w:asciiTheme="minorHAnsi" w:hAnsiTheme="minorHAnsi" w:cs="Calibri"/>
          <w:color w:val="000000"/>
          <w:sz w:val="22"/>
          <w:szCs w:val="22"/>
        </w:rPr>
        <w:t xml:space="preserve"> College Park: University of Maryland Press.</w:t>
      </w:r>
    </w:p>
    <w:p w:rsidR="00F33A22" w:rsidRPr="00F12334" w:rsidRDefault="00F33A22" w:rsidP="00AF6ABF">
      <w:pPr>
        <w:spacing w:after="200" w:line="276" w:lineRule="auto"/>
        <w:jc w:val="both"/>
        <w:rPr>
          <w:rFonts w:asciiTheme="minorHAnsi" w:hAnsiTheme="minorHAnsi" w:cs="Calibri"/>
          <w:color w:val="000000"/>
          <w:sz w:val="22"/>
          <w:szCs w:val="22"/>
        </w:rPr>
      </w:pPr>
      <w:r w:rsidRPr="00F12334">
        <w:rPr>
          <w:rFonts w:asciiTheme="minorHAnsi" w:hAnsiTheme="minorHAnsi" w:cs="Calibri"/>
          <w:color w:val="000000"/>
          <w:sz w:val="22"/>
          <w:szCs w:val="22"/>
        </w:rPr>
        <w:t>McCann</w:t>
      </w:r>
      <w:r>
        <w:rPr>
          <w:rFonts w:asciiTheme="minorHAnsi" w:hAnsiTheme="minorHAnsi" w:cs="Calibri"/>
          <w:color w:val="000000"/>
          <w:sz w:val="22"/>
          <w:szCs w:val="22"/>
        </w:rPr>
        <w:t>,</w:t>
      </w:r>
      <w:r w:rsidRPr="00F12334">
        <w:rPr>
          <w:rFonts w:asciiTheme="minorHAnsi" w:hAnsiTheme="minorHAnsi" w:cs="Calibri"/>
          <w:color w:val="000000"/>
          <w:sz w:val="22"/>
          <w:szCs w:val="22"/>
        </w:rPr>
        <w:t xml:space="preserve"> </w:t>
      </w:r>
      <w:r>
        <w:rPr>
          <w:rFonts w:asciiTheme="minorHAnsi" w:hAnsiTheme="minorHAnsi" w:cs="Calibri"/>
          <w:color w:val="000000"/>
          <w:sz w:val="22"/>
          <w:szCs w:val="22"/>
        </w:rPr>
        <w:t xml:space="preserve">P. </w:t>
      </w:r>
      <w:r w:rsidRPr="00F12334">
        <w:rPr>
          <w:rFonts w:asciiTheme="minorHAnsi" w:hAnsiTheme="minorHAnsi" w:cs="Calibri"/>
          <w:color w:val="000000"/>
          <w:sz w:val="22"/>
          <w:szCs w:val="22"/>
        </w:rPr>
        <w:t>&amp; Ortega-Argilés</w:t>
      </w:r>
      <w:r w:rsidR="006E6364">
        <w:rPr>
          <w:rFonts w:asciiTheme="minorHAnsi" w:hAnsiTheme="minorHAnsi" w:cs="Calibri"/>
          <w:color w:val="000000"/>
          <w:sz w:val="22"/>
          <w:szCs w:val="22"/>
        </w:rPr>
        <w:t>,</w:t>
      </w:r>
      <w:r w:rsidRPr="00F12334">
        <w:rPr>
          <w:rFonts w:asciiTheme="minorHAnsi" w:hAnsiTheme="minorHAnsi" w:cs="Calibri"/>
          <w:color w:val="000000"/>
          <w:sz w:val="22"/>
          <w:szCs w:val="22"/>
        </w:rPr>
        <w:t xml:space="preserve"> </w:t>
      </w:r>
      <w:r>
        <w:rPr>
          <w:rFonts w:asciiTheme="minorHAnsi" w:hAnsiTheme="minorHAnsi" w:cs="Calibri"/>
          <w:color w:val="000000"/>
          <w:sz w:val="22"/>
          <w:szCs w:val="22"/>
        </w:rPr>
        <w:t xml:space="preserve">R. </w:t>
      </w:r>
      <w:r w:rsidRPr="00F12334">
        <w:rPr>
          <w:rFonts w:asciiTheme="minorHAnsi" w:hAnsiTheme="minorHAnsi" w:cs="Calibri"/>
          <w:color w:val="000000"/>
          <w:sz w:val="22"/>
          <w:szCs w:val="22"/>
        </w:rPr>
        <w:t xml:space="preserve">(2015) Smart Specialization, Regional Growth and Applications to European Union Cohesion Policy, </w:t>
      </w:r>
      <w:r w:rsidRPr="00F12334">
        <w:rPr>
          <w:rFonts w:asciiTheme="minorHAnsi" w:hAnsiTheme="minorHAnsi" w:cs="Calibri"/>
          <w:i/>
          <w:color w:val="000000"/>
          <w:sz w:val="22"/>
          <w:szCs w:val="22"/>
        </w:rPr>
        <w:t>Regional Studies</w:t>
      </w:r>
      <w:r w:rsidR="006E6364">
        <w:rPr>
          <w:rFonts w:asciiTheme="minorHAnsi" w:hAnsiTheme="minorHAnsi" w:cs="Calibri"/>
          <w:color w:val="000000"/>
          <w:sz w:val="22"/>
          <w:szCs w:val="22"/>
        </w:rPr>
        <w:t>, 49(</w:t>
      </w:r>
      <w:r w:rsidRPr="00F12334">
        <w:rPr>
          <w:rFonts w:asciiTheme="minorHAnsi" w:hAnsiTheme="minorHAnsi" w:cs="Calibri"/>
          <w:color w:val="000000"/>
          <w:sz w:val="22"/>
          <w:szCs w:val="22"/>
        </w:rPr>
        <w:t>8</w:t>
      </w:r>
      <w:r w:rsidR="006E6364">
        <w:rPr>
          <w:rFonts w:asciiTheme="minorHAnsi" w:hAnsiTheme="minorHAnsi" w:cs="Calibri"/>
          <w:color w:val="000000"/>
          <w:sz w:val="22"/>
          <w:szCs w:val="22"/>
        </w:rPr>
        <w:t>):</w:t>
      </w:r>
      <w:r w:rsidRPr="00F12334">
        <w:rPr>
          <w:rFonts w:asciiTheme="minorHAnsi" w:hAnsiTheme="minorHAnsi" w:cs="Calibri"/>
          <w:color w:val="000000"/>
          <w:sz w:val="22"/>
          <w:szCs w:val="22"/>
        </w:rPr>
        <w:t xml:space="preserve"> 1291-1302</w:t>
      </w:r>
      <w:r w:rsidR="00070D29" w:rsidRPr="00070D29">
        <w:rPr>
          <w:rFonts w:asciiTheme="minorHAnsi" w:hAnsiTheme="minorHAnsi" w:cs="Calibri"/>
          <w:color w:val="000000"/>
          <w:sz w:val="22"/>
          <w:szCs w:val="22"/>
        </w:rPr>
        <w:t>. Available at:</w:t>
      </w:r>
      <w:r w:rsidRPr="00F12334">
        <w:rPr>
          <w:rFonts w:asciiTheme="minorHAnsi" w:hAnsiTheme="minorHAnsi" w:cs="Calibri"/>
          <w:color w:val="000000"/>
          <w:sz w:val="22"/>
          <w:szCs w:val="22"/>
        </w:rPr>
        <w:t xml:space="preserve"> </w:t>
      </w:r>
      <w:hyperlink r:id="rId23" w:history="1">
        <w:r w:rsidR="00070D29" w:rsidRPr="002E3B13">
          <w:rPr>
            <w:rStyle w:val="Hipercze"/>
            <w:rFonts w:asciiTheme="minorHAnsi" w:hAnsiTheme="minorHAnsi" w:cs="Calibri"/>
            <w:sz w:val="22"/>
            <w:szCs w:val="22"/>
          </w:rPr>
          <w:t>http://www.tandfonline.com/doi/abs/10.1080/00343404.2013.799769</w:t>
        </w:r>
      </w:hyperlink>
      <w:r w:rsidR="00070D29" w:rsidRPr="00070D29">
        <w:rPr>
          <w:rFonts w:asciiTheme="minorHAnsi" w:hAnsiTheme="minorHAnsi" w:cs="Calibri"/>
          <w:sz w:val="22"/>
          <w:szCs w:val="22"/>
        </w:rPr>
        <w:t>.</w:t>
      </w:r>
    </w:p>
    <w:p w:rsidR="00A904D5" w:rsidRPr="00F12334" w:rsidRDefault="00C4017C" w:rsidP="00AF6ABF">
      <w:pPr>
        <w:spacing w:after="200" w:line="276" w:lineRule="auto"/>
        <w:jc w:val="both"/>
        <w:rPr>
          <w:rStyle w:val="Hipercze"/>
          <w:rFonts w:asciiTheme="minorHAnsi" w:hAnsiTheme="minorHAnsi"/>
          <w:sz w:val="22"/>
          <w:szCs w:val="22"/>
        </w:rPr>
      </w:pPr>
      <w:r w:rsidRPr="00F12334">
        <w:rPr>
          <w:rFonts w:asciiTheme="minorHAnsi" w:hAnsiTheme="minorHAnsi" w:cs="Calibri"/>
          <w:color w:val="000000"/>
          <w:sz w:val="22"/>
          <w:szCs w:val="22"/>
        </w:rPr>
        <w:t xml:space="preserve">Mieszkowski, K. </w:t>
      </w:r>
      <w:r w:rsidR="00A21E21" w:rsidRPr="00F12334">
        <w:rPr>
          <w:rFonts w:asciiTheme="minorHAnsi" w:hAnsiTheme="minorHAnsi" w:cs="Calibri"/>
          <w:color w:val="000000"/>
          <w:sz w:val="22"/>
          <w:szCs w:val="22"/>
        </w:rPr>
        <w:t>&amp;</w:t>
      </w:r>
      <w:r w:rsidR="00F5000A" w:rsidRPr="00F12334">
        <w:rPr>
          <w:rFonts w:asciiTheme="minorHAnsi" w:hAnsiTheme="minorHAnsi" w:cs="Calibri"/>
          <w:color w:val="000000"/>
          <w:sz w:val="22"/>
          <w:szCs w:val="22"/>
        </w:rPr>
        <w:t xml:space="preserve"> Kardas, M.</w:t>
      </w:r>
      <w:r w:rsidR="00A21E21" w:rsidRPr="00F12334">
        <w:rPr>
          <w:rFonts w:asciiTheme="minorHAnsi" w:hAnsiTheme="minorHAnsi" w:cs="Calibri"/>
          <w:color w:val="000000"/>
          <w:sz w:val="22"/>
          <w:szCs w:val="22"/>
        </w:rPr>
        <w:t xml:space="preserve"> (2015) </w:t>
      </w:r>
      <w:r w:rsidR="00F12334">
        <w:rPr>
          <w:rFonts w:asciiTheme="minorHAnsi" w:hAnsiTheme="minorHAnsi" w:cs="Calibri"/>
          <w:color w:val="000000"/>
          <w:sz w:val="22"/>
          <w:szCs w:val="22"/>
        </w:rPr>
        <w:t>“</w:t>
      </w:r>
      <w:r w:rsidR="00F5000A" w:rsidRPr="00F12334">
        <w:rPr>
          <w:rFonts w:asciiTheme="minorHAnsi" w:hAnsiTheme="minorHAnsi" w:cs="Calibri"/>
          <w:color w:val="000000"/>
          <w:sz w:val="22"/>
          <w:szCs w:val="22"/>
        </w:rPr>
        <w:t>Facilitating an Entrepreneurial Discovery Process for Smart Spe</w:t>
      </w:r>
      <w:r w:rsidR="00F12334">
        <w:rPr>
          <w:rFonts w:asciiTheme="minorHAnsi" w:hAnsiTheme="minorHAnsi" w:cs="Calibri"/>
          <w:color w:val="000000"/>
          <w:sz w:val="22"/>
          <w:szCs w:val="22"/>
        </w:rPr>
        <w:t>cialisation. The Case of Poland”</w:t>
      </w:r>
      <w:r w:rsidR="00A904D5" w:rsidRPr="00F12334">
        <w:rPr>
          <w:rFonts w:asciiTheme="minorHAnsi" w:hAnsiTheme="minorHAnsi" w:cs="Calibri"/>
          <w:color w:val="000000"/>
          <w:sz w:val="22"/>
          <w:szCs w:val="22"/>
        </w:rPr>
        <w:t xml:space="preserve">, </w:t>
      </w:r>
      <w:r w:rsidR="00F5000A" w:rsidRPr="00F12334">
        <w:rPr>
          <w:rFonts w:asciiTheme="minorHAnsi" w:hAnsiTheme="minorHAnsi" w:cs="Calibri"/>
          <w:i/>
          <w:color w:val="000000"/>
          <w:sz w:val="22"/>
          <w:szCs w:val="22"/>
        </w:rPr>
        <w:t>Journal of the Knowledge Economy</w:t>
      </w:r>
      <w:r w:rsidR="00F12334">
        <w:rPr>
          <w:rFonts w:asciiTheme="minorHAnsi" w:hAnsiTheme="minorHAnsi" w:cs="Calibri"/>
          <w:color w:val="000000"/>
          <w:sz w:val="22"/>
          <w:szCs w:val="22"/>
        </w:rPr>
        <w:t>, 6(</w:t>
      </w:r>
      <w:r w:rsidR="00F12334" w:rsidRPr="00F12334">
        <w:rPr>
          <w:rFonts w:asciiTheme="minorHAnsi" w:hAnsiTheme="minorHAnsi" w:cs="Calibri"/>
          <w:color w:val="000000"/>
          <w:sz w:val="22"/>
          <w:szCs w:val="22"/>
        </w:rPr>
        <w:t>2</w:t>
      </w:r>
      <w:r w:rsidR="00F12334">
        <w:rPr>
          <w:rFonts w:asciiTheme="minorHAnsi" w:hAnsiTheme="minorHAnsi" w:cs="Calibri"/>
          <w:color w:val="000000"/>
          <w:sz w:val="22"/>
          <w:szCs w:val="22"/>
        </w:rPr>
        <w:t>):</w:t>
      </w:r>
      <w:r w:rsidR="00F5000A" w:rsidRPr="00F12334">
        <w:rPr>
          <w:rFonts w:asciiTheme="minorHAnsi" w:hAnsiTheme="minorHAnsi" w:cs="Calibri"/>
          <w:color w:val="000000"/>
          <w:sz w:val="22"/>
          <w:szCs w:val="22"/>
        </w:rPr>
        <w:t xml:space="preserve"> 357</w:t>
      </w:r>
      <w:r w:rsidR="00F12334">
        <w:rPr>
          <w:rFonts w:asciiTheme="minorHAnsi" w:hAnsiTheme="minorHAnsi" w:cs="Calibri"/>
          <w:color w:val="000000"/>
          <w:sz w:val="22"/>
          <w:szCs w:val="22"/>
        </w:rPr>
        <w:t>-</w:t>
      </w:r>
      <w:r w:rsidR="00F5000A" w:rsidRPr="00F12334">
        <w:rPr>
          <w:rFonts w:asciiTheme="minorHAnsi" w:hAnsiTheme="minorHAnsi" w:cs="Calibri"/>
          <w:color w:val="000000"/>
          <w:sz w:val="22"/>
          <w:szCs w:val="22"/>
        </w:rPr>
        <w:t>384</w:t>
      </w:r>
      <w:r w:rsidR="00F12334">
        <w:rPr>
          <w:rFonts w:asciiTheme="minorHAnsi" w:hAnsiTheme="minorHAnsi" w:cs="Calibri"/>
          <w:color w:val="000000"/>
          <w:sz w:val="22"/>
          <w:szCs w:val="22"/>
        </w:rPr>
        <w:t>.</w:t>
      </w:r>
      <w:r w:rsidR="00A21E21" w:rsidRPr="00F12334">
        <w:rPr>
          <w:rFonts w:asciiTheme="minorHAnsi" w:hAnsiTheme="minorHAnsi" w:cs="Calibri"/>
          <w:color w:val="000000"/>
          <w:sz w:val="22"/>
          <w:szCs w:val="22"/>
        </w:rPr>
        <w:t xml:space="preserve"> Available at:</w:t>
      </w:r>
      <w:r w:rsidR="00A904D5" w:rsidRPr="00F12334">
        <w:rPr>
          <w:rFonts w:asciiTheme="minorHAnsi" w:hAnsiTheme="minorHAnsi" w:cs="Calibri"/>
          <w:color w:val="000000"/>
          <w:sz w:val="22"/>
          <w:szCs w:val="22"/>
        </w:rPr>
        <w:t xml:space="preserve"> </w:t>
      </w:r>
      <w:hyperlink r:id="rId24" w:history="1">
        <w:r w:rsidR="00A904D5" w:rsidRPr="00F12334">
          <w:rPr>
            <w:rStyle w:val="Hipercze"/>
            <w:rFonts w:asciiTheme="minorHAnsi" w:hAnsiTheme="minorHAnsi"/>
            <w:sz w:val="22"/>
            <w:szCs w:val="22"/>
          </w:rPr>
          <w:t>http://link.springer.com/article/10.1007/s13132-015-0242-y</w:t>
        </w:r>
      </w:hyperlink>
      <w:r w:rsidR="00070D29" w:rsidRPr="00070D29">
        <w:rPr>
          <w:rStyle w:val="Hipercze"/>
          <w:rFonts w:asciiTheme="minorHAnsi" w:hAnsiTheme="minorHAnsi"/>
          <w:color w:val="auto"/>
          <w:sz w:val="22"/>
          <w:szCs w:val="22"/>
          <w:u w:val="none"/>
        </w:rPr>
        <w:t>.</w:t>
      </w:r>
    </w:p>
    <w:p w:rsidR="0096429B" w:rsidRDefault="0096429B" w:rsidP="00AF6ABF">
      <w:pPr>
        <w:pStyle w:val="Nagwek1"/>
        <w:spacing w:before="0"/>
        <w:jc w:val="both"/>
        <w:rPr>
          <w:rFonts w:asciiTheme="minorHAnsi" w:hAnsiTheme="minorHAnsi" w:cs="Calibri"/>
          <w:color w:val="000000"/>
          <w:sz w:val="22"/>
          <w:szCs w:val="22"/>
        </w:rPr>
      </w:pPr>
      <w:r w:rsidRPr="0096429B">
        <w:rPr>
          <w:rFonts w:asciiTheme="minorHAnsi" w:eastAsia="Times New Roman" w:hAnsiTheme="minorHAnsi" w:cs="Calibri"/>
          <w:b w:val="0"/>
          <w:bCs w:val="0"/>
          <w:color w:val="000000"/>
          <w:sz w:val="22"/>
          <w:szCs w:val="22"/>
          <w:lang w:eastAsia="en-GB"/>
        </w:rPr>
        <w:t>Morgan</w:t>
      </w:r>
      <w:r w:rsidR="00070D29">
        <w:rPr>
          <w:rFonts w:asciiTheme="minorHAnsi" w:eastAsia="Times New Roman" w:hAnsiTheme="minorHAnsi" w:cs="Calibri"/>
          <w:b w:val="0"/>
          <w:bCs w:val="0"/>
          <w:color w:val="000000"/>
          <w:sz w:val="22"/>
          <w:szCs w:val="22"/>
          <w:lang w:eastAsia="en-GB"/>
        </w:rPr>
        <w:t>, K.</w:t>
      </w:r>
      <w:r w:rsidRPr="0096429B">
        <w:rPr>
          <w:rFonts w:asciiTheme="minorHAnsi" w:eastAsia="Times New Roman" w:hAnsiTheme="minorHAnsi" w:cs="Calibri"/>
          <w:b w:val="0"/>
          <w:bCs w:val="0"/>
          <w:color w:val="000000"/>
          <w:sz w:val="22"/>
          <w:szCs w:val="22"/>
          <w:lang w:eastAsia="en-GB"/>
        </w:rPr>
        <w:t xml:space="preserve"> (2016, forthcoming) </w:t>
      </w:r>
      <w:r w:rsidRPr="00070D29">
        <w:rPr>
          <w:rFonts w:asciiTheme="minorHAnsi" w:eastAsia="Times New Roman" w:hAnsiTheme="minorHAnsi" w:cs="Calibri"/>
          <w:b w:val="0"/>
          <w:bCs w:val="0"/>
          <w:color w:val="000000"/>
          <w:sz w:val="22"/>
          <w:szCs w:val="22"/>
          <w:lang w:eastAsia="en-GB"/>
        </w:rPr>
        <w:t xml:space="preserve">“Speaking Truth to Power: The Political Dynamics of Public Sector Innovation” </w:t>
      </w:r>
      <w:r w:rsidRPr="0096429B">
        <w:rPr>
          <w:rFonts w:asciiTheme="minorHAnsi" w:eastAsia="Times New Roman" w:hAnsiTheme="minorHAnsi" w:cs="Calibri"/>
          <w:b w:val="0"/>
          <w:bCs w:val="0"/>
          <w:color w:val="000000"/>
          <w:sz w:val="22"/>
          <w:szCs w:val="22"/>
          <w:lang w:eastAsia="en-GB"/>
        </w:rPr>
        <w:t>in Kyriakou</w:t>
      </w:r>
      <w:r w:rsidR="00070D29">
        <w:rPr>
          <w:rFonts w:asciiTheme="minorHAnsi" w:eastAsia="Times New Roman" w:hAnsiTheme="minorHAnsi" w:cs="Calibri"/>
          <w:b w:val="0"/>
          <w:bCs w:val="0"/>
          <w:color w:val="000000"/>
          <w:sz w:val="22"/>
          <w:szCs w:val="22"/>
          <w:lang w:eastAsia="en-GB"/>
        </w:rPr>
        <w:t>,</w:t>
      </w:r>
      <w:r w:rsidRPr="0096429B">
        <w:rPr>
          <w:rFonts w:asciiTheme="minorHAnsi" w:eastAsia="Times New Roman" w:hAnsiTheme="minorHAnsi" w:cs="Calibri"/>
          <w:b w:val="0"/>
          <w:bCs w:val="0"/>
          <w:color w:val="000000"/>
          <w:sz w:val="22"/>
          <w:szCs w:val="22"/>
          <w:lang w:eastAsia="en-GB"/>
        </w:rPr>
        <w:t xml:space="preserve"> D. </w:t>
      </w:r>
      <w:r w:rsidRPr="0096429B">
        <w:rPr>
          <w:rFonts w:asciiTheme="minorHAnsi" w:eastAsia="Times New Roman" w:hAnsiTheme="minorHAnsi" w:cs="Calibri"/>
          <w:b w:val="0"/>
          <w:bCs w:val="0"/>
          <w:i/>
          <w:color w:val="000000"/>
          <w:sz w:val="22"/>
          <w:szCs w:val="22"/>
          <w:lang w:eastAsia="en-GB"/>
        </w:rPr>
        <w:t>et al</w:t>
      </w:r>
      <w:r w:rsidRPr="0096429B">
        <w:rPr>
          <w:rFonts w:asciiTheme="minorHAnsi" w:eastAsia="Times New Roman" w:hAnsiTheme="minorHAnsi" w:cs="Calibri"/>
          <w:b w:val="0"/>
          <w:bCs w:val="0"/>
          <w:color w:val="000000"/>
          <w:sz w:val="22"/>
          <w:szCs w:val="22"/>
          <w:lang w:eastAsia="en-GB"/>
        </w:rPr>
        <w:t xml:space="preserve">. </w:t>
      </w:r>
      <w:r w:rsidRPr="00070D29">
        <w:rPr>
          <w:rFonts w:asciiTheme="minorHAnsi" w:eastAsia="Times New Roman" w:hAnsiTheme="minorHAnsi" w:cs="Calibri"/>
          <w:b w:val="0"/>
          <w:bCs w:val="0"/>
          <w:i/>
          <w:color w:val="000000"/>
          <w:sz w:val="22"/>
          <w:szCs w:val="22"/>
          <w:lang w:eastAsia="en-GB"/>
        </w:rPr>
        <w:t>Governing Smart Specialisation</w:t>
      </w:r>
      <w:r w:rsidRPr="0096429B">
        <w:rPr>
          <w:rFonts w:asciiTheme="minorHAnsi" w:eastAsia="Times New Roman" w:hAnsiTheme="minorHAnsi" w:cs="Calibri"/>
          <w:b w:val="0"/>
          <w:bCs w:val="0"/>
          <w:color w:val="000000"/>
          <w:sz w:val="22"/>
          <w:szCs w:val="22"/>
          <w:lang w:eastAsia="en-GB"/>
        </w:rPr>
        <w:t>, Routledge.</w:t>
      </w:r>
    </w:p>
    <w:p w:rsidR="0096429B" w:rsidRPr="0096429B" w:rsidRDefault="0096429B" w:rsidP="00AF6ABF">
      <w:pPr>
        <w:jc w:val="both"/>
        <w:rPr>
          <w:lang w:eastAsia="en-US"/>
        </w:rPr>
      </w:pPr>
    </w:p>
    <w:p w:rsidR="00F33A22" w:rsidRDefault="00F33A22" w:rsidP="00AF6ABF">
      <w:pPr>
        <w:shd w:val="clear" w:color="auto" w:fill="FFFFFF"/>
        <w:spacing w:after="200" w:line="276" w:lineRule="auto"/>
        <w:jc w:val="both"/>
        <w:rPr>
          <w:rFonts w:asciiTheme="minorHAnsi" w:hAnsiTheme="minorHAnsi" w:cs="Calibri"/>
          <w:color w:val="000000"/>
          <w:sz w:val="22"/>
          <w:szCs w:val="22"/>
        </w:rPr>
      </w:pPr>
      <w:r w:rsidRPr="00F12334">
        <w:rPr>
          <w:rFonts w:asciiTheme="minorHAnsi" w:hAnsiTheme="minorHAnsi" w:cs="Calibri"/>
          <w:color w:val="000000"/>
          <w:sz w:val="22"/>
          <w:szCs w:val="22"/>
        </w:rPr>
        <w:t>O'Reilly</w:t>
      </w:r>
      <w:r w:rsidR="00070D29">
        <w:rPr>
          <w:rFonts w:asciiTheme="minorHAnsi" w:hAnsiTheme="minorHAnsi" w:cs="Calibri"/>
          <w:color w:val="000000"/>
          <w:sz w:val="22"/>
          <w:szCs w:val="22"/>
        </w:rPr>
        <w:t>,</w:t>
      </w:r>
      <w:r w:rsidRPr="00F12334">
        <w:rPr>
          <w:rFonts w:asciiTheme="minorHAnsi" w:hAnsiTheme="minorHAnsi" w:cs="Calibri"/>
          <w:color w:val="000000"/>
          <w:sz w:val="22"/>
          <w:szCs w:val="22"/>
        </w:rPr>
        <w:t xml:space="preserve"> T. (2010)</w:t>
      </w:r>
      <w:r w:rsidR="001A59F2">
        <w:rPr>
          <w:rFonts w:asciiTheme="minorHAnsi" w:hAnsiTheme="minorHAnsi" w:cs="Calibri"/>
          <w:color w:val="000000"/>
          <w:sz w:val="22"/>
          <w:szCs w:val="22"/>
        </w:rPr>
        <w:t xml:space="preserve"> </w:t>
      </w:r>
      <w:r w:rsidR="0096429B" w:rsidRPr="0096429B">
        <w:rPr>
          <w:rFonts w:asciiTheme="minorHAnsi" w:hAnsiTheme="minorHAnsi" w:cs="Calibri"/>
          <w:i/>
          <w:color w:val="000000"/>
          <w:sz w:val="22"/>
          <w:szCs w:val="22"/>
        </w:rPr>
        <w:t>"Governments as platforms"</w:t>
      </w:r>
      <w:r w:rsidRPr="00F12334">
        <w:rPr>
          <w:rFonts w:asciiTheme="minorHAnsi" w:hAnsiTheme="minorHAnsi" w:cs="Calibri"/>
          <w:color w:val="000000"/>
          <w:sz w:val="22"/>
          <w:szCs w:val="22"/>
        </w:rPr>
        <w:t xml:space="preserve"> in </w:t>
      </w:r>
      <w:hyperlink r:id="rId25" w:anchor="tab_04_2" w:history="1">
        <w:r w:rsidRPr="00F12334">
          <w:rPr>
            <w:rFonts w:asciiTheme="minorHAnsi" w:hAnsiTheme="minorHAnsi" w:cs="Calibri"/>
            <w:color w:val="000000"/>
            <w:sz w:val="22"/>
            <w:szCs w:val="22"/>
          </w:rPr>
          <w:t>Lathrop</w:t>
        </w:r>
        <w:r w:rsidR="00070D29">
          <w:rPr>
            <w:rFonts w:asciiTheme="minorHAnsi" w:hAnsiTheme="minorHAnsi" w:cs="Calibri"/>
            <w:color w:val="000000"/>
            <w:sz w:val="22"/>
            <w:szCs w:val="22"/>
          </w:rPr>
          <w:t>, D. &amp;</w:t>
        </w:r>
        <w:r w:rsidRPr="00F12334">
          <w:rPr>
            <w:rFonts w:asciiTheme="minorHAnsi" w:hAnsiTheme="minorHAnsi" w:cs="Calibri"/>
            <w:color w:val="000000"/>
            <w:sz w:val="22"/>
            <w:szCs w:val="22"/>
          </w:rPr>
          <w:t xml:space="preserve"> Laurel Ruma</w:t>
        </w:r>
      </w:hyperlink>
      <w:r w:rsidR="00070D29">
        <w:rPr>
          <w:rFonts w:asciiTheme="minorHAnsi" w:hAnsiTheme="minorHAnsi" w:cs="Calibri"/>
          <w:color w:val="000000"/>
          <w:sz w:val="22"/>
          <w:szCs w:val="22"/>
        </w:rPr>
        <w:t>,</w:t>
      </w:r>
      <w:r w:rsidRPr="00F12334">
        <w:rPr>
          <w:rFonts w:asciiTheme="minorHAnsi" w:hAnsiTheme="minorHAnsi" w:cs="Calibri"/>
          <w:color w:val="000000"/>
          <w:sz w:val="22"/>
          <w:szCs w:val="22"/>
        </w:rPr>
        <w:t xml:space="preserve"> L. (2010) </w:t>
      </w:r>
      <w:r>
        <w:rPr>
          <w:rFonts w:asciiTheme="minorHAnsi" w:hAnsiTheme="minorHAnsi" w:cs="Calibri"/>
          <w:color w:val="000000"/>
          <w:sz w:val="22"/>
          <w:szCs w:val="22"/>
        </w:rPr>
        <w:t>“</w:t>
      </w:r>
      <w:r w:rsidRPr="00F12334">
        <w:rPr>
          <w:rFonts w:asciiTheme="minorHAnsi" w:hAnsiTheme="minorHAnsi" w:cs="Calibri"/>
          <w:color w:val="000000"/>
          <w:sz w:val="22"/>
          <w:szCs w:val="22"/>
        </w:rPr>
        <w:t>Open Government, Collaboration, Transparency, and Participation in Practice</w:t>
      </w:r>
      <w:r>
        <w:rPr>
          <w:rFonts w:asciiTheme="minorHAnsi" w:hAnsiTheme="minorHAnsi" w:cs="Calibri"/>
          <w:color w:val="000000"/>
          <w:sz w:val="22"/>
          <w:szCs w:val="22"/>
        </w:rPr>
        <w:t>”</w:t>
      </w:r>
      <w:r w:rsidRPr="00F12334">
        <w:rPr>
          <w:rFonts w:asciiTheme="minorHAnsi" w:hAnsiTheme="minorHAnsi" w:cs="Calibri"/>
          <w:color w:val="000000"/>
          <w:sz w:val="22"/>
          <w:szCs w:val="22"/>
        </w:rPr>
        <w:t>.</w:t>
      </w:r>
    </w:p>
    <w:p w:rsidR="00F33A22" w:rsidRPr="00070D29" w:rsidRDefault="00F33A22" w:rsidP="00AF6ABF">
      <w:pPr>
        <w:shd w:val="clear" w:color="auto" w:fill="FFFFFF"/>
        <w:spacing w:after="200" w:line="276" w:lineRule="auto"/>
        <w:jc w:val="both"/>
        <w:rPr>
          <w:rFonts w:asciiTheme="minorHAnsi" w:hAnsiTheme="minorHAnsi" w:cs="Calibri"/>
          <w:color w:val="000000"/>
          <w:sz w:val="22"/>
          <w:szCs w:val="22"/>
        </w:rPr>
      </w:pPr>
      <w:r w:rsidRPr="0096429B">
        <w:rPr>
          <w:rFonts w:asciiTheme="minorHAnsi" w:hAnsiTheme="minorHAnsi" w:cs="Calibri"/>
          <w:color w:val="000000"/>
          <w:sz w:val="22"/>
          <w:szCs w:val="22"/>
        </w:rPr>
        <w:t xml:space="preserve">OECD </w:t>
      </w:r>
      <w:r w:rsidR="00070D29">
        <w:rPr>
          <w:rFonts w:asciiTheme="minorHAnsi" w:hAnsiTheme="minorHAnsi" w:cs="Calibri"/>
          <w:color w:val="000000"/>
          <w:sz w:val="22"/>
          <w:szCs w:val="22"/>
        </w:rPr>
        <w:t>(</w:t>
      </w:r>
      <w:r w:rsidRPr="0096429B">
        <w:rPr>
          <w:rFonts w:asciiTheme="minorHAnsi" w:hAnsiTheme="minorHAnsi" w:cs="Calibri"/>
          <w:color w:val="000000"/>
          <w:sz w:val="22"/>
          <w:szCs w:val="22"/>
        </w:rPr>
        <w:t>2013</w:t>
      </w:r>
      <w:r w:rsidR="00070D29">
        <w:rPr>
          <w:rFonts w:asciiTheme="minorHAnsi" w:hAnsiTheme="minorHAnsi" w:cs="Calibri"/>
          <w:color w:val="000000"/>
          <w:sz w:val="22"/>
          <w:szCs w:val="22"/>
        </w:rPr>
        <w:t xml:space="preserve">) </w:t>
      </w:r>
      <w:r w:rsidR="0096429B" w:rsidRPr="00070D29">
        <w:rPr>
          <w:rFonts w:asciiTheme="minorHAnsi" w:hAnsiTheme="minorHAnsi" w:cs="Calibri"/>
          <w:i/>
          <w:color w:val="000000"/>
          <w:sz w:val="22"/>
          <w:szCs w:val="22"/>
        </w:rPr>
        <w:t>Innovation-driven growth: The Role of Smart Specialisat</w:t>
      </w:r>
      <w:r w:rsidR="00070D29" w:rsidRPr="00070D29">
        <w:rPr>
          <w:rFonts w:asciiTheme="minorHAnsi" w:hAnsiTheme="minorHAnsi" w:cs="Calibri"/>
          <w:i/>
          <w:color w:val="000000"/>
          <w:sz w:val="22"/>
          <w:szCs w:val="22"/>
        </w:rPr>
        <w:t>ion</w:t>
      </w:r>
      <w:r w:rsidR="00070D29">
        <w:rPr>
          <w:rFonts w:asciiTheme="minorHAnsi" w:hAnsiTheme="minorHAnsi" w:cs="Calibri"/>
          <w:color w:val="000000"/>
          <w:sz w:val="22"/>
          <w:szCs w:val="22"/>
        </w:rPr>
        <w:t>,</w:t>
      </w:r>
      <w:r w:rsidR="0096429B">
        <w:rPr>
          <w:rFonts w:asciiTheme="minorHAnsi" w:hAnsiTheme="minorHAnsi" w:cs="Calibri"/>
          <w:color w:val="000000"/>
          <w:sz w:val="22"/>
          <w:szCs w:val="22"/>
        </w:rPr>
        <w:t xml:space="preserve"> OECD</w:t>
      </w:r>
      <w:r w:rsidR="0096429B" w:rsidRPr="0096429B">
        <w:rPr>
          <w:rFonts w:asciiTheme="minorHAnsi" w:hAnsiTheme="minorHAnsi" w:cs="Calibri"/>
          <w:i/>
          <w:color w:val="000000"/>
          <w:sz w:val="22"/>
          <w:szCs w:val="22"/>
        </w:rPr>
        <w:t xml:space="preserve"> </w:t>
      </w:r>
      <w:r w:rsidR="0096429B" w:rsidRPr="00070D29">
        <w:rPr>
          <w:rFonts w:asciiTheme="minorHAnsi" w:hAnsiTheme="minorHAnsi" w:cs="Calibri"/>
          <w:color w:val="000000"/>
          <w:sz w:val="22"/>
          <w:szCs w:val="22"/>
        </w:rPr>
        <w:t>Publishing</w:t>
      </w:r>
      <w:r w:rsidR="00070D29">
        <w:rPr>
          <w:rFonts w:asciiTheme="minorHAnsi" w:hAnsiTheme="minorHAnsi" w:cs="Calibri"/>
          <w:color w:val="000000"/>
          <w:sz w:val="22"/>
          <w:szCs w:val="22"/>
        </w:rPr>
        <w:t>.</w:t>
      </w:r>
    </w:p>
    <w:p w:rsidR="00C60135" w:rsidRDefault="00F12334" w:rsidP="00AF6ABF">
      <w:pPr>
        <w:pStyle w:val="NormalnyWeb"/>
        <w:spacing w:before="0" w:beforeAutospacing="0" w:after="200" w:afterAutospacing="0" w:line="276" w:lineRule="auto"/>
        <w:jc w:val="both"/>
        <w:rPr>
          <w:rFonts w:asciiTheme="minorHAnsi" w:hAnsiTheme="minorHAnsi" w:cs="Calibri"/>
          <w:color w:val="000000"/>
          <w:sz w:val="22"/>
          <w:szCs w:val="22"/>
          <w:lang w:val="en-GB" w:eastAsia="en-GB"/>
        </w:rPr>
      </w:pPr>
      <w:r>
        <w:rPr>
          <w:rFonts w:asciiTheme="minorHAnsi" w:hAnsiTheme="minorHAnsi" w:cs="Calibri"/>
          <w:color w:val="000000"/>
          <w:sz w:val="22"/>
          <w:szCs w:val="22"/>
          <w:lang w:val="en-GB" w:eastAsia="en-GB"/>
        </w:rPr>
        <w:t>Rodríguez-Pose, A. (2013)</w:t>
      </w:r>
      <w:r w:rsidR="00C60135" w:rsidRPr="00F12334">
        <w:rPr>
          <w:rFonts w:asciiTheme="minorHAnsi" w:hAnsiTheme="minorHAnsi" w:cs="Calibri"/>
          <w:color w:val="000000"/>
          <w:sz w:val="22"/>
          <w:szCs w:val="22"/>
          <w:lang w:val="en-GB" w:eastAsia="en-GB"/>
        </w:rPr>
        <w:t xml:space="preserve"> </w:t>
      </w:r>
      <w:r w:rsidR="00070D29">
        <w:rPr>
          <w:rFonts w:asciiTheme="minorHAnsi" w:hAnsiTheme="minorHAnsi" w:cs="Calibri"/>
          <w:color w:val="000000"/>
          <w:sz w:val="22"/>
          <w:szCs w:val="22"/>
          <w:lang w:val="en-GB" w:eastAsia="en-GB"/>
        </w:rPr>
        <w:t>“</w:t>
      </w:r>
      <w:r w:rsidR="00C60135" w:rsidRPr="00F12334">
        <w:rPr>
          <w:rFonts w:asciiTheme="minorHAnsi" w:hAnsiTheme="minorHAnsi" w:cs="Calibri"/>
          <w:color w:val="000000"/>
          <w:sz w:val="22"/>
          <w:szCs w:val="22"/>
          <w:lang w:val="en-GB" w:eastAsia="en-GB"/>
        </w:rPr>
        <w:t>Do Institutions Matter for Regional Development?</w:t>
      </w:r>
      <w:r w:rsidR="00070D29">
        <w:rPr>
          <w:rFonts w:asciiTheme="minorHAnsi" w:hAnsiTheme="minorHAnsi" w:cs="Calibri"/>
          <w:color w:val="000000"/>
          <w:sz w:val="22"/>
          <w:szCs w:val="22"/>
          <w:lang w:val="en-GB" w:eastAsia="en-GB"/>
        </w:rPr>
        <w:t>”</w:t>
      </w:r>
      <w:r>
        <w:rPr>
          <w:rFonts w:asciiTheme="minorHAnsi" w:hAnsiTheme="minorHAnsi" w:cs="Calibri"/>
          <w:color w:val="000000"/>
          <w:sz w:val="22"/>
          <w:szCs w:val="22"/>
          <w:lang w:val="en-GB" w:eastAsia="en-GB"/>
        </w:rPr>
        <w:t>,</w:t>
      </w:r>
      <w:r w:rsidR="00C60135" w:rsidRPr="00F12334">
        <w:rPr>
          <w:rFonts w:asciiTheme="minorHAnsi" w:hAnsiTheme="minorHAnsi" w:cs="Calibri"/>
          <w:color w:val="000000"/>
          <w:sz w:val="22"/>
          <w:szCs w:val="22"/>
          <w:lang w:val="en-GB" w:eastAsia="en-GB"/>
        </w:rPr>
        <w:t xml:space="preserve"> </w:t>
      </w:r>
      <w:r w:rsidR="00C60135" w:rsidRPr="00F12334">
        <w:rPr>
          <w:rFonts w:asciiTheme="minorHAnsi" w:hAnsiTheme="minorHAnsi" w:cs="Calibri"/>
          <w:i/>
          <w:color w:val="000000"/>
          <w:sz w:val="22"/>
          <w:szCs w:val="22"/>
          <w:lang w:val="en-GB" w:eastAsia="en-GB"/>
        </w:rPr>
        <w:t>Regional Studies</w:t>
      </w:r>
      <w:r w:rsidR="00070D29">
        <w:rPr>
          <w:rFonts w:asciiTheme="minorHAnsi" w:hAnsiTheme="minorHAnsi" w:cs="Calibri"/>
          <w:color w:val="000000"/>
          <w:sz w:val="22"/>
          <w:szCs w:val="22"/>
          <w:lang w:val="en-GB" w:eastAsia="en-GB"/>
        </w:rPr>
        <w:t>, 47:</w:t>
      </w:r>
      <w:r w:rsidR="00C60135" w:rsidRPr="00F12334">
        <w:rPr>
          <w:rFonts w:asciiTheme="minorHAnsi" w:hAnsiTheme="minorHAnsi" w:cs="Calibri"/>
          <w:color w:val="000000"/>
          <w:sz w:val="22"/>
          <w:szCs w:val="22"/>
          <w:lang w:val="en-GB" w:eastAsia="en-GB"/>
        </w:rPr>
        <w:t xml:space="preserve"> 1034</w:t>
      </w:r>
      <w:r w:rsidR="006F1F73">
        <w:rPr>
          <w:rFonts w:asciiTheme="minorHAnsi" w:hAnsiTheme="minorHAnsi" w:cs="Calibri"/>
          <w:color w:val="000000"/>
          <w:sz w:val="22"/>
          <w:szCs w:val="22"/>
          <w:lang w:val="en-GB" w:eastAsia="en-GB"/>
        </w:rPr>
        <w:t>-1047.</w:t>
      </w:r>
    </w:p>
    <w:p w:rsidR="00F33A22" w:rsidRDefault="00F33A22" w:rsidP="00AF6ABF">
      <w:pPr>
        <w:pStyle w:val="Tytu"/>
        <w:spacing w:after="200"/>
        <w:rPr>
          <w:rFonts w:asciiTheme="minorHAnsi" w:hAnsiTheme="minorHAnsi" w:cs="Calibri"/>
          <w:b w:val="0"/>
          <w:bCs w:val="0"/>
          <w:color w:val="000000"/>
          <w:kern w:val="0"/>
        </w:rPr>
      </w:pPr>
      <w:r w:rsidRPr="00F12334">
        <w:rPr>
          <w:rFonts w:asciiTheme="minorHAnsi" w:hAnsiTheme="minorHAnsi" w:cs="Calibri"/>
          <w:b w:val="0"/>
          <w:bCs w:val="0"/>
          <w:color w:val="000000"/>
          <w:kern w:val="0"/>
        </w:rPr>
        <w:t>Rodríguez-Pose</w:t>
      </w:r>
      <w:r w:rsidR="00070D29">
        <w:rPr>
          <w:rFonts w:asciiTheme="minorHAnsi" w:hAnsiTheme="minorHAnsi" w:cs="Calibri"/>
          <w:b w:val="0"/>
          <w:bCs w:val="0"/>
          <w:color w:val="000000"/>
          <w:kern w:val="0"/>
        </w:rPr>
        <w:t>,</w:t>
      </w:r>
      <w:r w:rsidR="009C70B7">
        <w:rPr>
          <w:rFonts w:asciiTheme="minorHAnsi" w:hAnsiTheme="minorHAnsi" w:cs="Calibri"/>
          <w:b w:val="0"/>
          <w:bCs w:val="0"/>
          <w:color w:val="000000"/>
          <w:kern w:val="0"/>
        </w:rPr>
        <w:t xml:space="preserve"> A.</w:t>
      </w:r>
      <w:r w:rsidRPr="00F12334">
        <w:rPr>
          <w:rFonts w:asciiTheme="minorHAnsi" w:hAnsiTheme="minorHAnsi" w:cs="Calibri"/>
          <w:b w:val="0"/>
          <w:bCs w:val="0"/>
          <w:color w:val="000000"/>
          <w:kern w:val="0"/>
        </w:rPr>
        <w:t xml:space="preserve"> &amp; Wilkie</w:t>
      </w:r>
      <w:r w:rsidR="00070D29">
        <w:rPr>
          <w:rFonts w:asciiTheme="minorHAnsi" w:hAnsiTheme="minorHAnsi" w:cs="Calibri"/>
          <w:b w:val="0"/>
          <w:bCs w:val="0"/>
          <w:color w:val="000000"/>
          <w:kern w:val="0"/>
        </w:rPr>
        <w:t>,</w:t>
      </w:r>
      <w:r w:rsidRPr="00F12334">
        <w:rPr>
          <w:rFonts w:asciiTheme="minorHAnsi" w:hAnsiTheme="minorHAnsi" w:cs="Calibri"/>
          <w:b w:val="0"/>
          <w:bCs w:val="0"/>
          <w:color w:val="000000"/>
          <w:kern w:val="0"/>
        </w:rPr>
        <w:t xml:space="preserve"> C.</w:t>
      </w:r>
      <w:r>
        <w:rPr>
          <w:rFonts w:asciiTheme="minorHAnsi" w:hAnsiTheme="minorHAnsi" w:cs="Calibri"/>
          <w:b w:val="0"/>
          <w:bCs w:val="0"/>
          <w:color w:val="000000"/>
          <w:kern w:val="0"/>
        </w:rPr>
        <w:t xml:space="preserve"> (2016, </w:t>
      </w:r>
      <w:r w:rsidRPr="00F12334">
        <w:rPr>
          <w:rFonts w:asciiTheme="minorHAnsi" w:hAnsiTheme="minorHAnsi" w:cs="Calibri"/>
          <w:b w:val="0"/>
          <w:bCs w:val="0"/>
          <w:i/>
          <w:color w:val="000000"/>
          <w:kern w:val="0"/>
        </w:rPr>
        <w:t>forthcoming</w:t>
      </w:r>
      <w:r>
        <w:rPr>
          <w:rFonts w:asciiTheme="minorHAnsi" w:hAnsiTheme="minorHAnsi" w:cs="Calibri"/>
          <w:b w:val="0"/>
          <w:bCs w:val="0"/>
          <w:color w:val="000000"/>
          <w:kern w:val="0"/>
        </w:rPr>
        <w:t>)</w:t>
      </w:r>
      <w:r w:rsidRPr="00F12334">
        <w:rPr>
          <w:rFonts w:asciiTheme="minorHAnsi" w:hAnsiTheme="minorHAnsi" w:cs="Calibri"/>
          <w:b w:val="0"/>
          <w:bCs w:val="0"/>
          <w:color w:val="000000"/>
          <w:kern w:val="0"/>
        </w:rPr>
        <w:t xml:space="preserve"> </w:t>
      </w:r>
      <w:r>
        <w:rPr>
          <w:rFonts w:asciiTheme="minorHAnsi" w:hAnsiTheme="minorHAnsi" w:cs="Calibri"/>
          <w:b w:val="0"/>
          <w:bCs w:val="0"/>
          <w:color w:val="000000"/>
          <w:kern w:val="0"/>
        </w:rPr>
        <w:t>“</w:t>
      </w:r>
      <w:r w:rsidRPr="00F12334">
        <w:rPr>
          <w:rFonts w:asciiTheme="minorHAnsi" w:hAnsiTheme="minorHAnsi" w:cs="Calibri"/>
          <w:b w:val="0"/>
          <w:bCs w:val="0"/>
          <w:color w:val="000000"/>
          <w:kern w:val="0"/>
        </w:rPr>
        <w:t xml:space="preserve">Institutions and the Entrepreneurial Discovery Process for Smart Specialization” </w:t>
      </w:r>
      <w:r w:rsidRPr="00F33A22">
        <w:rPr>
          <w:rFonts w:asciiTheme="minorHAnsi" w:hAnsiTheme="minorHAnsi" w:cs="Calibri"/>
          <w:b w:val="0"/>
          <w:bCs w:val="0"/>
          <w:color w:val="000000"/>
          <w:kern w:val="0"/>
        </w:rPr>
        <w:t>in Kyriakou</w:t>
      </w:r>
      <w:r w:rsidR="00070D29">
        <w:rPr>
          <w:rFonts w:asciiTheme="minorHAnsi" w:hAnsiTheme="minorHAnsi" w:cs="Calibri"/>
          <w:b w:val="0"/>
          <w:bCs w:val="0"/>
          <w:color w:val="000000"/>
          <w:kern w:val="0"/>
        </w:rPr>
        <w:t>,</w:t>
      </w:r>
      <w:r w:rsidRPr="00F33A22">
        <w:rPr>
          <w:rFonts w:asciiTheme="minorHAnsi" w:hAnsiTheme="minorHAnsi" w:cs="Calibri"/>
          <w:b w:val="0"/>
          <w:bCs w:val="0"/>
          <w:color w:val="000000"/>
          <w:kern w:val="0"/>
        </w:rPr>
        <w:t xml:space="preserve"> D. </w:t>
      </w:r>
      <w:r w:rsidRPr="009C70B7">
        <w:rPr>
          <w:rFonts w:asciiTheme="minorHAnsi" w:hAnsiTheme="minorHAnsi" w:cs="Calibri"/>
          <w:b w:val="0"/>
          <w:bCs w:val="0"/>
          <w:i/>
          <w:color w:val="000000"/>
          <w:kern w:val="0"/>
        </w:rPr>
        <w:t>et al</w:t>
      </w:r>
      <w:r w:rsidRPr="00F33A22">
        <w:rPr>
          <w:rFonts w:asciiTheme="minorHAnsi" w:hAnsiTheme="minorHAnsi" w:cs="Calibri"/>
          <w:b w:val="0"/>
          <w:bCs w:val="0"/>
          <w:color w:val="000000"/>
          <w:kern w:val="0"/>
        </w:rPr>
        <w:t xml:space="preserve">. </w:t>
      </w:r>
      <w:r w:rsidRPr="00F12334">
        <w:rPr>
          <w:rFonts w:asciiTheme="minorHAnsi" w:hAnsiTheme="minorHAnsi" w:cs="Calibri"/>
          <w:b w:val="0"/>
          <w:bCs w:val="0"/>
          <w:i/>
          <w:color w:val="000000"/>
          <w:kern w:val="0"/>
        </w:rPr>
        <w:t>Governing Smart Specialisation</w:t>
      </w:r>
      <w:r w:rsidRPr="00F33A22">
        <w:rPr>
          <w:rFonts w:asciiTheme="minorHAnsi" w:hAnsiTheme="minorHAnsi" w:cs="Calibri"/>
          <w:b w:val="0"/>
          <w:bCs w:val="0"/>
          <w:color w:val="000000"/>
          <w:kern w:val="0"/>
        </w:rPr>
        <w:t>, Routledge.</w:t>
      </w:r>
    </w:p>
    <w:p w:rsidR="004E69DD" w:rsidRDefault="004E69DD" w:rsidP="004E69DD"/>
    <w:p w:rsidR="004E69DD" w:rsidRDefault="004E69DD" w:rsidP="004E69DD"/>
    <w:p w:rsidR="004E69DD" w:rsidRPr="00FE1150" w:rsidRDefault="004E69DD" w:rsidP="004E69DD">
      <w:pPr>
        <w:spacing w:line="276" w:lineRule="auto"/>
        <w:rPr>
          <w:rFonts w:asciiTheme="minorHAnsi" w:eastAsiaTheme="minorHAnsi" w:hAnsiTheme="minorHAnsi" w:cstheme="minorBidi"/>
          <w:color w:val="808080" w:themeColor="background1" w:themeShade="80"/>
          <w:sz w:val="18"/>
          <w:szCs w:val="18"/>
          <w:lang w:eastAsia="en-US"/>
        </w:rPr>
      </w:pPr>
      <w:r>
        <w:rPr>
          <w:rFonts w:asciiTheme="minorHAnsi" w:eastAsiaTheme="minorHAnsi" w:hAnsiTheme="minorHAnsi" w:cstheme="minorBidi"/>
          <w:color w:val="808080" w:themeColor="background1" w:themeShade="80"/>
          <w:sz w:val="18"/>
          <w:szCs w:val="18"/>
          <w:lang w:eastAsia="en-US"/>
        </w:rPr>
        <w:t>Contributors to this chapter:</w:t>
      </w:r>
    </w:p>
    <w:p w:rsidR="00D62C62" w:rsidRPr="00D62C62" w:rsidRDefault="00D62C62" w:rsidP="00D62C62">
      <w:pPr>
        <w:spacing w:line="276" w:lineRule="auto"/>
        <w:rPr>
          <w:rFonts w:asciiTheme="minorHAnsi" w:eastAsiaTheme="minorHAnsi" w:hAnsiTheme="minorHAnsi" w:cstheme="minorBidi"/>
          <w:color w:val="808080" w:themeColor="background1" w:themeShade="80"/>
          <w:sz w:val="18"/>
          <w:szCs w:val="18"/>
          <w:lang w:val="it-IT" w:eastAsia="en-US"/>
        </w:rPr>
      </w:pPr>
      <w:r w:rsidRPr="00D62C62">
        <w:rPr>
          <w:rFonts w:asciiTheme="minorHAnsi" w:eastAsiaTheme="minorHAnsi" w:hAnsiTheme="minorHAnsi" w:cstheme="minorBidi"/>
          <w:color w:val="808080" w:themeColor="background1" w:themeShade="80"/>
          <w:sz w:val="18"/>
          <w:szCs w:val="18"/>
          <w:lang w:val="it-IT" w:eastAsia="en-US"/>
        </w:rPr>
        <w:t>Inmaculada Periañez-Forte – European Commission, JRC</w:t>
      </w:r>
    </w:p>
    <w:p w:rsidR="00F77CB5" w:rsidRPr="00D62C62" w:rsidRDefault="00F77CB5" w:rsidP="00F77CB5">
      <w:pPr>
        <w:spacing w:line="276" w:lineRule="auto"/>
        <w:rPr>
          <w:rFonts w:asciiTheme="minorHAnsi" w:eastAsiaTheme="minorHAnsi" w:hAnsiTheme="minorHAnsi" w:cstheme="minorBidi"/>
          <w:color w:val="808080" w:themeColor="background1" w:themeShade="80"/>
          <w:sz w:val="18"/>
          <w:szCs w:val="18"/>
          <w:lang w:val="it-IT" w:eastAsia="en-US"/>
        </w:rPr>
      </w:pPr>
      <w:r w:rsidRPr="00D62C62">
        <w:rPr>
          <w:rFonts w:asciiTheme="minorHAnsi" w:eastAsiaTheme="minorHAnsi" w:hAnsiTheme="minorHAnsi" w:cstheme="minorBidi"/>
          <w:color w:val="808080" w:themeColor="background1" w:themeShade="80"/>
          <w:sz w:val="18"/>
          <w:szCs w:val="18"/>
          <w:lang w:val="it-IT" w:eastAsia="en-US"/>
        </w:rPr>
        <w:t xml:space="preserve">Elisabetta </w:t>
      </w:r>
      <w:r w:rsidR="00D62C62" w:rsidRPr="00D62C62">
        <w:rPr>
          <w:rFonts w:asciiTheme="minorHAnsi" w:eastAsiaTheme="minorHAnsi" w:hAnsiTheme="minorHAnsi" w:cstheme="minorBidi"/>
          <w:color w:val="808080" w:themeColor="background1" w:themeShade="80"/>
          <w:sz w:val="18"/>
          <w:szCs w:val="18"/>
          <w:lang w:val="it-IT" w:eastAsia="en-US"/>
        </w:rPr>
        <w:t xml:space="preserve">Marinelli </w:t>
      </w:r>
      <w:r w:rsidRPr="00D62C62">
        <w:rPr>
          <w:rFonts w:asciiTheme="minorHAnsi" w:eastAsiaTheme="minorHAnsi" w:hAnsiTheme="minorHAnsi" w:cstheme="minorBidi"/>
          <w:color w:val="808080" w:themeColor="background1" w:themeShade="80"/>
          <w:sz w:val="18"/>
          <w:szCs w:val="18"/>
          <w:lang w:val="it-IT" w:eastAsia="en-US"/>
        </w:rPr>
        <w:t>– European Commission, JRC</w:t>
      </w:r>
    </w:p>
    <w:p w:rsidR="004E69DD" w:rsidRPr="00AB639D" w:rsidRDefault="004E69DD" w:rsidP="004E69DD">
      <w:pPr>
        <w:rPr>
          <w:rStyle w:val="Nagwek2Znak"/>
          <w:rFonts w:ascii="Times New Roman" w:hAnsi="Times New Roman" w:cs="Times New Roman"/>
          <w:b w:val="0"/>
          <w:color w:val="auto"/>
          <w:sz w:val="22"/>
          <w:szCs w:val="22"/>
        </w:rPr>
      </w:pPr>
      <w:r>
        <w:rPr>
          <w:rFonts w:asciiTheme="minorHAnsi" w:eastAsiaTheme="minorHAnsi" w:hAnsiTheme="minorHAnsi" w:cstheme="minorBidi"/>
          <w:color w:val="808080" w:themeColor="background1" w:themeShade="80"/>
          <w:sz w:val="18"/>
          <w:szCs w:val="18"/>
          <w:lang w:eastAsia="en-US"/>
        </w:rPr>
        <w:t>Dominique</w:t>
      </w:r>
      <w:r w:rsidRPr="004E69DD">
        <w:rPr>
          <w:rFonts w:asciiTheme="minorHAnsi" w:eastAsiaTheme="majorEastAsia" w:hAnsiTheme="minorHAnsi" w:cstheme="majorBidi"/>
          <w:color w:val="365F91" w:themeColor="accent1" w:themeShade="BF"/>
          <w:sz w:val="22"/>
          <w:szCs w:val="22"/>
          <w:lang w:eastAsia="ja-JP"/>
        </w:rPr>
        <w:t xml:space="preserve"> </w:t>
      </w:r>
      <w:r w:rsidR="00D62C62">
        <w:rPr>
          <w:rFonts w:asciiTheme="minorHAnsi" w:eastAsiaTheme="minorHAnsi" w:hAnsiTheme="minorHAnsi" w:cstheme="minorBidi"/>
          <w:color w:val="808080" w:themeColor="background1" w:themeShade="80"/>
          <w:sz w:val="18"/>
          <w:szCs w:val="18"/>
          <w:lang w:eastAsia="en-US"/>
        </w:rPr>
        <w:t xml:space="preserve">Foray </w:t>
      </w:r>
      <w:r w:rsidRPr="0003690D">
        <w:rPr>
          <w:rFonts w:asciiTheme="minorHAnsi" w:eastAsiaTheme="minorHAnsi" w:hAnsiTheme="minorHAnsi" w:cstheme="minorBidi"/>
          <w:color w:val="808080" w:themeColor="background1" w:themeShade="80"/>
          <w:sz w:val="18"/>
          <w:szCs w:val="18"/>
          <w:lang w:eastAsia="en-US"/>
        </w:rPr>
        <w:t xml:space="preserve">– </w:t>
      </w:r>
      <w:r w:rsidRPr="004E69DD">
        <w:rPr>
          <w:rFonts w:asciiTheme="minorHAnsi" w:eastAsiaTheme="minorHAnsi" w:hAnsiTheme="minorHAnsi" w:cstheme="minorBidi"/>
          <w:bCs/>
          <w:color w:val="808080" w:themeColor="background1" w:themeShade="80"/>
          <w:sz w:val="18"/>
          <w:szCs w:val="18"/>
          <w:lang w:eastAsia="en-US"/>
        </w:rPr>
        <w:t>University of Lausanne</w:t>
      </w:r>
    </w:p>
    <w:p w:rsidR="00807434" w:rsidRPr="00F77CB5" w:rsidRDefault="00807434" w:rsidP="00807434"/>
    <w:p w:rsidR="00807434" w:rsidRPr="00F77CB5" w:rsidRDefault="00807434" w:rsidP="00807434">
      <w:pPr>
        <w:sectPr w:rsidR="00807434" w:rsidRPr="00F77CB5" w:rsidSect="00ED54E3">
          <w:footnotePr>
            <w:numRestart w:val="eachSect"/>
          </w:footnotePr>
          <w:pgSz w:w="11906" w:h="16838"/>
          <w:pgMar w:top="1440" w:right="1440" w:bottom="1440" w:left="1440" w:header="708" w:footer="708" w:gutter="0"/>
          <w:cols w:space="708"/>
          <w:docGrid w:linePitch="360"/>
        </w:sectPr>
      </w:pPr>
    </w:p>
    <w:p w:rsidR="00577065" w:rsidRPr="003B559F" w:rsidRDefault="00577065" w:rsidP="00577065">
      <w:pPr>
        <w:pBdr>
          <w:bottom w:val="single" w:sz="8" w:space="4" w:color="4F81BD" w:themeColor="accent1"/>
        </w:pBdr>
        <w:spacing w:after="300"/>
        <w:contextualSpacing/>
        <w:rPr>
          <w:rFonts w:asciiTheme="minorHAnsi" w:eastAsiaTheme="majorEastAsia" w:hAnsiTheme="minorHAnsi" w:cstheme="majorBidi"/>
          <w:color w:val="17365D" w:themeColor="text2" w:themeShade="BF"/>
          <w:spacing w:val="5"/>
          <w:kern w:val="28"/>
          <w:sz w:val="52"/>
          <w:szCs w:val="52"/>
          <w:lang w:eastAsia="en-US"/>
        </w:rPr>
      </w:pPr>
      <w:r>
        <w:rPr>
          <w:rFonts w:asciiTheme="minorHAnsi" w:eastAsiaTheme="majorEastAsia" w:hAnsiTheme="minorHAnsi" w:cstheme="majorBidi"/>
          <w:color w:val="17365D" w:themeColor="text2" w:themeShade="BF"/>
          <w:spacing w:val="5"/>
          <w:kern w:val="28"/>
          <w:sz w:val="52"/>
          <w:szCs w:val="52"/>
          <w:lang w:eastAsia="en-US"/>
        </w:rPr>
        <w:lastRenderedPageBreak/>
        <w:t>Chapter II</w:t>
      </w:r>
      <w:r w:rsidRPr="009B02DC">
        <w:rPr>
          <w:rFonts w:eastAsiaTheme="majorEastAsia" w:cstheme="majorBidi"/>
          <w:color w:val="17365D" w:themeColor="text2" w:themeShade="BF"/>
          <w:spacing w:val="5"/>
          <w:kern w:val="28"/>
          <w:sz w:val="52"/>
          <w:szCs w:val="52"/>
        </w:rPr>
        <w:t xml:space="preserve"> – </w:t>
      </w:r>
      <w:r w:rsidRPr="003B559F">
        <w:rPr>
          <w:rFonts w:asciiTheme="minorHAnsi" w:eastAsiaTheme="majorEastAsia" w:hAnsiTheme="minorHAnsi" w:cstheme="majorBidi"/>
          <w:color w:val="17365D" w:themeColor="text2" w:themeShade="BF"/>
          <w:spacing w:val="5"/>
          <w:kern w:val="28"/>
          <w:sz w:val="52"/>
          <w:szCs w:val="52"/>
          <w:lang w:eastAsia="en-US"/>
        </w:rPr>
        <w:t>Good Governance: principles and challenges</w:t>
      </w:r>
    </w:p>
    <w:p w:rsidR="00577065" w:rsidRPr="005271F9" w:rsidRDefault="00577065" w:rsidP="00577065">
      <w:pPr>
        <w:spacing w:line="360" w:lineRule="auto"/>
        <w:rPr>
          <w:rFonts w:asciiTheme="minorHAnsi" w:hAnsiTheme="minorHAnsi"/>
          <w:sz w:val="22"/>
          <w:szCs w:val="22"/>
        </w:rPr>
      </w:pPr>
      <w:r w:rsidRPr="005271F9">
        <w:rPr>
          <w:rFonts w:asciiTheme="minorHAnsi" w:eastAsiaTheme="majorEastAsia" w:hAnsiTheme="minorHAnsi" w:cstheme="majorBidi"/>
          <w:b/>
          <w:bCs/>
          <w:noProof/>
          <w:color w:val="1F497D" w:themeColor="text2"/>
          <w:sz w:val="22"/>
          <w:szCs w:val="22"/>
          <w:lang w:val="pl-PL" w:eastAsia="pl-PL"/>
        </w:rPr>
        <mc:AlternateContent>
          <mc:Choice Requires="wps">
            <w:drawing>
              <wp:anchor distT="0" distB="0" distL="114300" distR="114300" simplePos="0" relativeHeight="251732992" behindDoc="0" locked="0" layoutInCell="1" allowOverlap="1" wp14:anchorId="463918F9" wp14:editId="177FF1E2">
                <wp:simplePos x="0" y="0"/>
                <wp:positionH relativeFrom="column">
                  <wp:posOffset>0</wp:posOffset>
                </wp:positionH>
                <wp:positionV relativeFrom="paragraph">
                  <wp:posOffset>360045</wp:posOffset>
                </wp:positionV>
                <wp:extent cx="5760000" cy="2401200"/>
                <wp:effectExtent l="0" t="0" r="12700" b="1841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2401200"/>
                        </a:xfrm>
                        <a:prstGeom prst="rect">
                          <a:avLst/>
                        </a:prstGeom>
                        <a:solidFill>
                          <a:schemeClr val="tx2">
                            <a:lumMod val="40000"/>
                            <a:lumOff val="60000"/>
                            <a:alpha val="50000"/>
                          </a:schemeClr>
                        </a:solidFill>
                        <a:ln w="9525">
                          <a:solidFill>
                            <a:srgbClr val="0B4B92"/>
                          </a:solidFill>
                          <a:miter lim="800000"/>
                          <a:headEnd/>
                          <a:tailEnd/>
                        </a:ln>
                      </wps:spPr>
                      <wps:txbx>
                        <w:txbxContent>
                          <w:p w:rsidR="00ED54E3" w:rsidRPr="003B559F" w:rsidRDefault="00ED54E3" w:rsidP="00577065">
                            <w:pPr>
                              <w:pStyle w:val="Nagwek1"/>
                              <w:spacing w:before="120" w:after="60"/>
                              <w:jc w:val="both"/>
                              <w:rPr>
                                <w:rFonts w:asciiTheme="minorHAnsi" w:hAnsiTheme="minorHAnsi"/>
                                <w:color w:val="365F91"/>
                              </w:rPr>
                            </w:pPr>
                            <w:r w:rsidRPr="003B559F">
                              <w:rPr>
                                <w:rFonts w:asciiTheme="minorHAnsi" w:hAnsiTheme="minorHAnsi"/>
                                <w:color w:val="365F91"/>
                              </w:rPr>
                              <w:t>Highlights</w:t>
                            </w:r>
                          </w:p>
                          <w:p w:rsidR="00ED54E3" w:rsidRPr="003B559F" w:rsidRDefault="00ED54E3" w:rsidP="00577065">
                            <w:pPr>
                              <w:spacing w:after="200" w:line="276" w:lineRule="auto"/>
                              <w:jc w:val="both"/>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This chapter proposes seven</w:t>
                            </w:r>
                            <w:r w:rsidRPr="003B559F">
                              <w:rPr>
                                <w:rFonts w:asciiTheme="minorHAnsi" w:eastAsiaTheme="minorHAnsi" w:hAnsiTheme="minorHAnsi" w:cstheme="minorBidi"/>
                                <w:sz w:val="22"/>
                                <w:szCs w:val="22"/>
                                <w:lang w:val="en-US" w:eastAsia="en-US"/>
                              </w:rPr>
                              <w:t xml:space="preserve"> principles of good governance to guide the implementation of S3. It spells out some of the difficult challenges and makes practical suggestions for national and regional authorities to follow. Examples from </w:t>
                            </w:r>
                            <w:r>
                              <w:rPr>
                                <w:rFonts w:asciiTheme="minorHAnsi" w:eastAsiaTheme="minorHAnsi" w:hAnsiTheme="minorHAnsi" w:cstheme="minorBidi"/>
                                <w:sz w:val="22"/>
                                <w:szCs w:val="22"/>
                                <w:lang w:val="en-US" w:eastAsia="en-US"/>
                              </w:rPr>
                              <w:t>across Europe are included which can be useful for policy learning; although specific regional contexts require tailor-made governance structures.</w:t>
                            </w:r>
                            <w:r w:rsidRPr="003B559F">
                              <w:rPr>
                                <w:rFonts w:asciiTheme="minorHAnsi" w:eastAsiaTheme="minorHAnsi" w:hAnsiTheme="minorHAnsi" w:cstheme="minorBidi"/>
                                <w:sz w:val="22"/>
                                <w:szCs w:val="22"/>
                                <w:lang w:val="en-US" w:eastAsia="en-US"/>
                              </w:rPr>
                              <w:t xml:space="preserve"> </w:t>
                            </w:r>
                          </w:p>
                          <w:p w:rsidR="00ED54E3" w:rsidRPr="003B559F" w:rsidRDefault="00ED54E3" w:rsidP="00577065">
                            <w:pPr>
                              <w:pStyle w:val="Nagwek1"/>
                              <w:spacing w:before="120" w:after="60"/>
                              <w:jc w:val="both"/>
                              <w:rPr>
                                <w:rFonts w:asciiTheme="minorHAnsi" w:hAnsiTheme="minorHAnsi"/>
                                <w:color w:val="365F91"/>
                              </w:rPr>
                            </w:pPr>
                            <w:r w:rsidRPr="003B559F">
                              <w:rPr>
                                <w:rFonts w:asciiTheme="minorHAnsi" w:hAnsiTheme="minorHAnsi"/>
                                <w:color w:val="365F91"/>
                              </w:rPr>
                              <w:t>Policy relevance</w:t>
                            </w:r>
                          </w:p>
                          <w:p w:rsidR="00ED54E3" w:rsidRPr="003B559F" w:rsidRDefault="00ED54E3" w:rsidP="00577065">
                            <w:pPr>
                              <w:spacing w:after="200" w:line="276" w:lineRule="auto"/>
                              <w:jc w:val="both"/>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As g</w:t>
                            </w:r>
                            <w:r w:rsidRPr="003B559F">
                              <w:rPr>
                                <w:rFonts w:asciiTheme="minorHAnsi" w:eastAsiaTheme="minorHAnsi" w:hAnsiTheme="minorHAnsi" w:cstheme="minorBidi"/>
                                <w:sz w:val="22"/>
                                <w:szCs w:val="22"/>
                                <w:lang w:val="en-US" w:eastAsia="en-US"/>
                              </w:rPr>
                              <w:t>overnance arrangements underpin most aspects of S3</w:t>
                            </w:r>
                            <w:r>
                              <w:rPr>
                                <w:rFonts w:asciiTheme="minorHAnsi" w:eastAsiaTheme="minorHAnsi" w:hAnsiTheme="minorHAnsi" w:cstheme="minorBidi"/>
                                <w:sz w:val="22"/>
                                <w:szCs w:val="22"/>
                                <w:lang w:val="en-US" w:eastAsia="en-US"/>
                              </w:rPr>
                              <w:t>,</w:t>
                            </w:r>
                            <w:r w:rsidRPr="003B559F">
                              <w:rPr>
                                <w:rFonts w:asciiTheme="minorHAnsi" w:eastAsiaTheme="minorHAnsi" w:hAnsiTheme="minorHAnsi" w:cstheme="minorBidi"/>
                                <w:sz w:val="22"/>
                                <w:szCs w:val="22"/>
                                <w:lang w:val="en-US" w:eastAsia="en-US"/>
                              </w:rPr>
                              <w:t xml:space="preserve"> it is important that implementing authorities reflect on </w:t>
                            </w:r>
                            <w:r>
                              <w:rPr>
                                <w:rFonts w:asciiTheme="minorHAnsi" w:eastAsiaTheme="minorHAnsi" w:hAnsiTheme="minorHAnsi" w:cstheme="minorBidi"/>
                                <w:sz w:val="22"/>
                                <w:szCs w:val="22"/>
                                <w:lang w:val="en-US" w:eastAsia="en-US"/>
                              </w:rPr>
                              <w:t xml:space="preserve">the </w:t>
                            </w:r>
                            <w:r w:rsidRPr="003B559F">
                              <w:rPr>
                                <w:rFonts w:asciiTheme="minorHAnsi" w:eastAsiaTheme="minorHAnsi" w:hAnsiTheme="minorHAnsi" w:cstheme="minorBidi"/>
                                <w:sz w:val="22"/>
                                <w:szCs w:val="22"/>
                                <w:lang w:val="en-US" w:eastAsia="en-US"/>
                              </w:rPr>
                              <w:t xml:space="preserve">principles </w:t>
                            </w:r>
                            <w:r>
                              <w:rPr>
                                <w:rFonts w:asciiTheme="minorHAnsi" w:eastAsiaTheme="minorHAnsi" w:hAnsiTheme="minorHAnsi" w:cstheme="minorBidi"/>
                                <w:sz w:val="22"/>
                                <w:szCs w:val="22"/>
                                <w:lang w:val="en-US" w:eastAsia="en-US"/>
                              </w:rPr>
                              <w:t xml:space="preserve">of “good governance” </w:t>
                            </w:r>
                            <w:r w:rsidRPr="003B559F">
                              <w:rPr>
                                <w:rFonts w:asciiTheme="minorHAnsi" w:eastAsiaTheme="minorHAnsi" w:hAnsiTheme="minorHAnsi" w:cstheme="minorBidi"/>
                                <w:sz w:val="22"/>
                                <w:szCs w:val="22"/>
                                <w:lang w:val="en-US" w:eastAsia="en-US"/>
                              </w:rPr>
                              <w:t>and how they can be applied in their countries and regions.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63918F9" id="_x0000_s1035" type="#_x0000_t202" style="position:absolute;margin-left:0;margin-top:28.35pt;width:453.55pt;height:189.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" fillcolor="#8db3e2 [1311]" strokecolor="#0b4b92">
                <v:fill opacity="32896f"/>
                <v:textbox>
                  <w:txbxContent>
                    <w:p w:rsidR="00ED54E3" w:rsidRPr="003B559F" w:rsidRDefault="00ED54E3" w:rsidP="00577065">
                      <w:pPr>
                        <w:pStyle w:val="Nagwek1"/>
                        <w:spacing w:before="120" w:after="60"/>
                        <w:jc w:val="both"/>
                        <w:rPr>
                          <w:rFonts w:asciiTheme="minorHAnsi" w:hAnsiTheme="minorHAnsi"/>
                          <w:color w:val="365F91"/>
                        </w:rPr>
                      </w:pPr>
                      <w:r w:rsidRPr="003B559F">
                        <w:rPr>
                          <w:rFonts w:asciiTheme="minorHAnsi" w:hAnsiTheme="minorHAnsi"/>
                          <w:color w:val="365F91"/>
                        </w:rPr>
                        <w:t>Highlights</w:t>
                      </w:r>
                    </w:p>
                    <w:p w:rsidR="00ED54E3" w:rsidRPr="003B559F" w:rsidRDefault="00ED54E3" w:rsidP="00577065">
                      <w:pPr>
                        <w:spacing w:after="200" w:line="276" w:lineRule="auto"/>
                        <w:jc w:val="both"/>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This chapter proposes seven</w:t>
                      </w:r>
                      <w:r w:rsidRPr="003B559F">
                        <w:rPr>
                          <w:rFonts w:asciiTheme="minorHAnsi" w:eastAsiaTheme="minorHAnsi" w:hAnsiTheme="minorHAnsi" w:cstheme="minorBidi"/>
                          <w:sz w:val="22"/>
                          <w:szCs w:val="22"/>
                          <w:lang w:val="en-US" w:eastAsia="en-US"/>
                        </w:rPr>
                        <w:t xml:space="preserve"> principles of good governance to guide the implementation of S3. It spells out some of the difficult challenges and makes practical suggestions for national and regional authorities to follow. Examples from </w:t>
                      </w:r>
                      <w:r>
                        <w:rPr>
                          <w:rFonts w:asciiTheme="minorHAnsi" w:eastAsiaTheme="minorHAnsi" w:hAnsiTheme="minorHAnsi" w:cstheme="minorBidi"/>
                          <w:sz w:val="22"/>
                          <w:szCs w:val="22"/>
                          <w:lang w:val="en-US" w:eastAsia="en-US"/>
                        </w:rPr>
                        <w:t>across Europe are included which can be useful for policy learning; although specific regional contexts require tailor-made governance structures.</w:t>
                      </w:r>
                      <w:r w:rsidRPr="003B559F">
                        <w:rPr>
                          <w:rFonts w:asciiTheme="minorHAnsi" w:eastAsiaTheme="minorHAnsi" w:hAnsiTheme="minorHAnsi" w:cstheme="minorBidi"/>
                          <w:sz w:val="22"/>
                          <w:szCs w:val="22"/>
                          <w:lang w:val="en-US" w:eastAsia="en-US"/>
                        </w:rPr>
                        <w:t xml:space="preserve"> </w:t>
                      </w:r>
                    </w:p>
                    <w:p w:rsidR="00ED54E3" w:rsidRPr="003B559F" w:rsidRDefault="00ED54E3" w:rsidP="00577065">
                      <w:pPr>
                        <w:pStyle w:val="Nagwek1"/>
                        <w:spacing w:before="120" w:after="60"/>
                        <w:jc w:val="both"/>
                        <w:rPr>
                          <w:rFonts w:asciiTheme="minorHAnsi" w:hAnsiTheme="minorHAnsi"/>
                          <w:color w:val="365F91"/>
                        </w:rPr>
                      </w:pPr>
                      <w:r w:rsidRPr="003B559F">
                        <w:rPr>
                          <w:rFonts w:asciiTheme="minorHAnsi" w:hAnsiTheme="minorHAnsi"/>
                          <w:color w:val="365F91"/>
                        </w:rPr>
                        <w:t>Policy relevance</w:t>
                      </w:r>
                    </w:p>
                    <w:p w:rsidR="00ED54E3" w:rsidRPr="003B559F" w:rsidRDefault="00ED54E3" w:rsidP="00577065">
                      <w:pPr>
                        <w:spacing w:after="200" w:line="276" w:lineRule="auto"/>
                        <w:jc w:val="both"/>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As g</w:t>
                      </w:r>
                      <w:r w:rsidRPr="003B559F">
                        <w:rPr>
                          <w:rFonts w:asciiTheme="minorHAnsi" w:eastAsiaTheme="minorHAnsi" w:hAnsiTheme="minorHAnsi" w:cstheme="minorBidi"/>
                          <w:sz w:val="22"/>
                          <w:szCs w:val="22"/>
                          <w:lang w:val="en-US" w:eastAsia="en-US"/>
                        </w:rPr>
                        <w:t>overnance arrangements underpin most aspects of S3</w:t>
                      </w:r>
                      <w:r>
                        <w:rPr>
                          <w:rFonts w:asciiTheme="minorHAnsi" w:eastAsiaTheme="minorHAnsi" w:hAnsiTheme="minorHAnsi" w:cstheme="minorBidi"/>
                          <w:sz w:val="22"/>
                          <w:szCs w:val="22"/>
                          <w:lang w:val="en-US" w:eastAsia="en-US"/>
                        </w:rPr>
                        <w:t>,</w:t>
                      </w:r>
                      <w:r w:rsidRPr="003B559F">
                        <w:rPr>
                          <w:rFonts w:asciiTheme="minorHAnsi" w:eastAsiaTheme="minorHAnsi" w:hAnsiTheme="minorHAnsi" w:cstheme="minorBidi"/>
                          <w:sz w:val="22"/>
                          <w:szCs w:val="22"/>
                          <w:lang w:val="en-US" w:eastAsia="en-US"/>
                        </w:rPr>
                        <w:t xml:space="preserve"> it is important that implementing authorities reflect on </w:t>
                      </w:r>
                      <w:r>
                        <w:rPr>
                          <w:rFonts w:asciiTheme="minorHAnsi" w:eastAsiaTheme="minorHAnsi" w:hAnsiTheme="minorHAnsi" w:cstheme="minorBidi"/>
                          <w:sz w:val="22"/>
                          <w:szCs w:val="22"/>
                          <w:lang w:val="en-US" w:eastAsia="en-US"/>
                        </w:rPr>
                        <w:t xml:space="preserve">the </w:t>
                      </w:r>
                      <w:r w:rsidRPr="003B559F">
                        <w:rPr>
                          <w:rFonts w:asciiTheme="minorHAnsi" w:eastAsiaTheme="minorHAnsi" w:hAnsiTheme="minorHAnsi" w:cstheme="minorBidi"/>
                          <w:sz w:val="22"/>
                          <w:szCs w:val="22"/>
                          <w:lang w:val="en-US" w:eastAsia="en-US"/>
                        </w:rPr>
                        <w:t xml:space="preserve">principles </w:t>
                      </w:r>
                      <w:r>
                        <w:rPr>
                          <w:rFonts w:asciiTheme="minorHAnsi" w:eastAsiaTheme="minorHAnsi" w:hAnsiTheme="minorHAnsi" w:cstheme="minorBidi"/>
                          <w:sz w:val="22"/>
                          <w:szCs w:val="22"/>
                          <w:lang w:val="en-US" w:eastAsia="en-US"/>
                        </w:rPr>
                        <w:t xml:space="preserve">of “good governance” </w:t>
                      </w:r>
                      <w:r w:rsidRPr="003B559F">
                        <w:rPr>
                          <w:rFonts w:asciiTheme="minorHAnsi" w:eastAsiaTheme="minorHAnsi" w:hAnsiTheme="minorHAnsi" w:cstheme="minorBidi"/>
                          <w:sz w:val="22"/>
                          <w:szCs w:val="22"/>
                          <w:lang w:val="en-US" w:eastAsia="en-US"/>
                        </w:rPr>
                        <w:t>and how they can be applied in their countries and regions.</w:t>
                      </w:r>
                    </w:p>
                  </w:txbxContent>
                </v:textbox>
                <w10:wrap type="topAndBottom"/>
              </v:shape>
            </w:pict>
          </mc:Fallback>
        </mc:AlternateContent>
      </w:r>
    </w:p>
    <w:p w:rsidR="00577065" w:rsidRPr="003B559F" w:rsidRDefault="00577065" w:rsidP="00577065">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val="en-US" w:eastAsia="ja-JP"/>
        </w:rPr>
      </w:pPr>
      <w:r w:rsidRPr="003B559F">
        <w:rPr>
          <w:rFonts w:asciiTheme="minorHAnsi" w:eastAsiaTheme="majorEastAsia" w:hAnsiTheme="minorHAnsi" w:cstheme="majorBidi"/>
          <w:b/>
          <w:color w:val="365F91" w:themeColor="accent1" w:themeShade="BF"/>
          <w:sz w:val="28"/>
          <w:szCs w:val="28"/>
          <w:lang w:val="en-US" w:eastAsia="ja-JP"/>
        </w:rPr>
        <w:t>Introduction</w:t>
      </w:r>
    </w:p>
    <w:p w:rsidR="00577065" w:rsidRDefault="00577065" w:rsidP="00577065">
      <w:pPr>
        <w:spacing w:after="200" w:line="276" w:lineRule="auto"/>
        <w:jc w:val="both"/>
        <w:rPr>
          <w:rFonts w:asciiTheme="minorHAnsi" w:eastAsiaTheme="minorHAnsi" w:hAnsiTheme="minorHAnsi" w:cstheme="minorBidi"/>
          <w:sz w:val="22"/>
          <w:szCs w:val="22"/>
          <w:lang w:eastAsia="en-US"/>
        </w:rPr>
      </w:pPr>
      <w:r w:rsidRPr="003B559F">
        <w:rPr>
          <w:rFonts w:asciiTheme="minorHAnsi" w:eastAsiaTheme="minorHAnsi" w:hAnsiTheme="minorHAnsi" w:cstheme="minorBidi"/>
          <w:sz w:val="22"/>
          <w:szCs w:val="22"/>
          <w:lang w:eastAsia="en-US"/>
        </w:rPr>
        <w:t>Governance arrangements can foster or frustrate the implementation of</w:t>
      </w:r>
      <w:r>
        <w:rPr>
          <w:rFonts w:asciiTheme="minorHAnsi" w:eastAsiaTheme="minorHAnsi" w:hAnsiTheme="minorHAnsi" w:cstheme="minorBidi"/>
          <w:sz w:val="22"/>
          <w:szCs w:val="22"/>
          <w:lang w:eastAsia="en-US"/>
        </w:rPr>
        <w:t xml:space="preserve"> S3</w:t>
      </w:r>
      <w:r w:rsidRPr="003B559F">
        <w:rPr>
          <w:rFonts w:asciiTheme="minorHAnsi" w:eastAsiaTheme="minorHAnsi" w:hAnsiTheme="minorHAnsi" w:cstheme="minorBidi"/>
          <w:sz w:val="22"/>
          <w:szCs w:val="22"/>
          <w:lang w:eastAsia="en-US"/>
        </w:rPr>
        <w:t>, which is why national and regional authorities should reflect and strive to integrate principles of good governance.</w:t>
      </w:r>
      <w:r>
        <w:rPr>
          <w:rFonts w:asciiTheme="minorHAnsi" w:eastAsiaTheme="minorHAnsi" w:hAnsiTheme="minorHAnsi" w:cstheme="minorBidi"/>
          <w:sz w:val="22"/>
          <w:szCs w:val="22"/>
          <w:lang w:eastAsia="en-US"/>
        </w:rPr>
        <w:t xml:space="preserve"> </w:t>
      </w:r>
      <w:r w:rsidRPr="003B559F">
        <w:rPr>
          <w:rFonts w:asciiTheme="minorHAnsi" w:eastAsiaTheme="minorHAnsi" w:hAnsiTheme="minorHAnsi" w:cstheme="minorBidi"/>
          <w:sz w:val="22"/>
          <w:szCs w:val="22"/>
          <w:lang w:eastAsia="en-US"/>
        </w:rPr>
        <w:t>In fact, many aspects of implementation covered in this handbook,</w:t>
      </w:r>
      <w:r>
        <w:rPr>
          <w:rFonts w:asciiTheme="minorHAnsi" w:eastAsiaTheme="minorHAnsi" w:hAnsiTheme="minorHAnsi" w:cstheme="minorBidi"/>
          <w:sz w:val="22"/>
          <w:szCs w:val="22"/>
          <w:lang w:eastAsia="en-US"/>
        </w:rPr>
        <w:t xml:space="preserve"> in particular</w:t>
      </w:r>
      <w:r w:rsidRPr="003B559F">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(i) </w:t>
      </w:r>
      <w:r w:rsidRPr="003B559F">
        <w:rPr>
          <w:rFonts w:asciiTheme="minorHAnsi" w:eastAsiaTheme="minorHAnsi" w:hAnsiTheme="minorHAnsi" w:cstheme="minorBidi"/>
          <w:sz w:val="22"/>
          <w:szCs w:val="22"/>
          <w:lang w:eastAsia="en-US"/>
        </w:rPr>
        <w:t xml:space="preserve">the selection of projects for public funding, </w:t>
      </w:r>
      <w:r>
        <w:rPr>
          <w:rFonts w:asciiTheme="minorHAnsi" w:eastAsiaTheme="minorHAnsi" w:hAnsiTheme="minorHAnsi" w:cstheme="minorBidi"/>
          <w:sz w:val="22"/>
          <w:szCs w:val="22"/>
          <w:lang w:eastAsia="en-US"/>
        </w:rPr>
        <w:t xml:space="preserve">(ii) </w:t>
      </w:r>
      <w:r w:rsidRPr="003B559F">
        <w:rPr>
          <w:rFonts w:asciiTheme="minorHAnsi" w:eastAsiaTheme="minorHAnsi" w:hAnsiTheme="minorHAnsi" w:cstheme="minorBidi"/>
          <w:sz w:val="22"/>
          <w:szCs w:val="22"/>
          <w:lang w:eastAsia="en-US"/>
        </w:rPr>
        <w:t xml:space="preserve">a continuous entrepreneurial discovery process </w:t>
      </w:r>
      <w:r>
        <w:rPr>
          <w:rFonts w:asciiTheme="minorHAnsi" w:eastAsiaTheme="minorHAnsi" w:hAnsiTheme="minorHAnsi" w:cstheme="minorBidi"/>
          <w:sz w:val="22"/>
          <w:szCs w:val="22"/>
          <w:lang w:eastAsia="en-US"/>
        </w:rPr>
        <w:t xml:space="preserve">(EDP) </w:t>
      </w:r>
      <w:r w:rsidRPr="003B559F">
        <w:rPr>
          <w:rFonts w:asciiTheme="minorHAnsi" w:eastAsiaTheme="minorHAnsi" w:hAnsiTheme="minorHAnsi" w:cstheme="minorBidi"/>
          <w:sz w:val="22"/>
          <w:szCs w:val="22"/>
          <w:lang w:eastAsia="en-US"/>
        </w:rPr>
        <w:t xml:space="preserve">and </w:t>
      </w:r>
      <w:r>
        <w:rPr>
          <w:rFonts w:asciiTheme="minorHAnsi" w:eastAsiaTheme="minorHAnsi" w:hAnsiTheme="minorHAnsi" w:cstheme="minorBidi"/>
          <w:sz w:val="22"/>
          <w:szCs w:val="22"/>
          <w:lang w:eastAsia="en-US"/>
        </w:rPr>
        <w:t xml:space="preserve">(iii) </w:t>
      </w:r>
      <w:r w:rsidRPr="003B559F">
        <w:rPr>
          <w:rFonts w:asciiTheme="minorHAnsi" w:eastAsiaTheme="minorHAnsi" w:hAnsiTheme="minorHAnsi" w:cstheme="minorBidi"/>
          <w:sz w:val="22"/>
          <w:szCs w:val="22"/>
          <w:lang w:eastAsia="en-US"/>
        </w:rPr>
        <w:t>monitoring</w:t>
      </w:r>
      <w:r>
        <w:rPr>
          <w:rFonts w:asciiTheme="minorHAnsi" w:eastAsiaTheme="minorHAnsi" w:hAnsiTheme="minorHAnsi" w:cstheme="minorBidi"/>
          <w:sz w:val="22"/>
          <w:szCs w:val="22"/>
          <w:lang w:eastAsia="en-US"/>
        </w:rPr>
        <w:t xml:space="preserve"> mechanisms</w:t>
      </w:r>
      <w:r w:rsidRPr="003B559F">
        <w:rPr>
          <w:rFonts w:asciiTheme="minorHAnsi" w:eastAsiaTheme="minorHAnsi" w:hAnsiTheme="minorHAnsi" w:cstheme="minorBidi"/>
          <w:sz w:val="22"/>
          <w:szCs w:val="22"/>
          <w:lang w:eastAsia="en-US"/>
        </w:rPr>
        <w:t xml:space="preserve"> are highly </w:t>
      </w:r>
      <w:r>
        <w:rPr>
          <w:rFonts w:asciiTheme="minorHAnsi" w:eastAsiaTheme="minorHAnsi" w:hAnsiTheme="minorHAnsi" w:cstheme="minorBidi"/>
          <w:sz w:val="22"/>
          <w:szCs w:val="22"/>
          <w:lang w:eastAsia="en-US"/>
        </w:rPr>
        <w:t>influenced by</w:t>
      </w:r>
      <w:r w:rsidRPr="003B559F">
        <w:rPr>
          <w:rFonts w:asciiTheme="minorHAnsi" w:eastAsiaTheme="minorHAnsi" w:hAnsiTheme="minorHAnsi" w:cstheme="minorBidi"/>
          <w:sz w:val="22"/>
          <w:szCs w:val="22"/>
          <w:lang w:eastAsia="en-US"/>
        </w:rPr>
        <w:t xml:space="preserve"> governance arrangements. </w:t>
      </w:r>
    </w:p>
    <w:p w:rsidR="00577065" w:rsidRDefault="00577065" w:rsidP="00577065">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What exactly do we mean by governance in the context of smart specialisation? We use the term to describe how the whole process of designing and implementing S3 is governed, including who is involved, the structures that are put in place and how decisions are taken. Using the term governance recognises that effective strategies are not implemented exclusively by national or regional authorities, rather executive power is shared with innovation actors, networks and indeed civil society more widely. As this handbook is directed mainly towards national and regional authorities, this chapter focuses on the role of the public sector in establishing, steering and overseeing governance of S3. Institutional change in the private sector, universities and other </w:t>
      </w:r>
      <w:r w:rsidRPr="004832E0">
        <w:rPr>
          <w:rFonts w:asciiTheme="minorHAnsi" w:eastAsiaTheme="minorHAnsi" w:hAnsiTheme="minorHAnsi" w:cstheme="minorBidi"/>
          <w:sz w:val="22"/>
          <w:szCs w:val="22"/>
          <w:lang w:eastAsia="en-US"/>
        </w:rPr>
        <w:t>innovation actors</w:t>
      </w:r>
      <w:r>
        <w:rPr>
          <w:rFonts w:asciiTheme="minorHAnsi" w:eastAsiaTheme="minorHAnsi" w:hAnsiTheme="minorHAnsi" w:cstheme="minorBidi"/>
          <w:sz w:val="22"/>
          <w:szCs w:val="22"/>
          <w:lang w:eastAsia="en-US"/>
        </w:rPr>
        <w:t xml:space="preserve"> can also be crucial. At the same time, the role of the public sector in driving forward S3 should not be underestimated, and can be particularly important in some less developed regions with fewer </w:t>
      </w:r>
      <w:r w:rsidRPr="004832E0">
        <w:rPr>
          <w:rFonts w:asciiTheme="minorHAnsi" w:eastAsiaTheme="minorHAnsi" w:hAnsiTheme="minorHAnsi" w:cstheme="minorBidi"/>
          <w:sz w:val="22"/>
          <w:szCs w:val="22"/>
          <w:lang w:eastAsia="en-US"/>
        </w:rPr>
        <w:t>innovation actors</w:t>
      </w:r>
      <w:r>
        <w:rPr>
          <w:rFonts w:asciiTheme="minorHAnsi" w:eastAsiaTheme="minorHAnsi" w:hAnsiTheme="minorHAnsi" w:cstheme="minorBidi"/>
          <w:sz w:val="22"/>
          <w:szCs w:val="22"/>
          <w:lang w:eastAsia="en-US"/>
        </w:rPr>
        <w:t xml:space="preserve">. Moreover, some aspects of governance can only be exercised by government (such as funding decisions), and the main challenge in smart specialisation is to follow a process that involves a wide variety of </w:t>
      </w:r>
      <w:r w:rsidRPr="004832E0">
        <w:rPr>
          <w:rFonts w:asciiTheme="minorHAnsi" w:eastAsiaTheme="minorHAnsi" w:hAnsiTheme="minorHAnsi" w:cstheme="minorBidi"/>
          <w:sz w:val="22"/>
          <w:szCs w:val="22"/>
          <w:lang w:eastAsia="en-US"/>
        </w:rPr>
        <w:t>actors</w:t>
      </w:r>
      <w:r>
        <w:rPr>
          <w:rFonts w:asciiTheme="minorHAnsi" w:eastAsiaTheme="minorHAnsi" w:hAnsiTheme="minorHAnsi" w:cstheme="minorBidi"/>
          <w:sz w:val="22"/>
          <w:szCs w:val="22"/>
          <w:lang w:eastAsia="en-US"/>
        </w:rPr>
        <w:t xml:space="preserve"> while retaining democratic control. </w:t>
      </w:r>
    </w:p>
    <w:p w:rsidR="00577065" w:rsidRDefault="00577065" w:rsidP="00577065">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This chapter starts by explaining in depth the critical importance of governance to smart specialisation with an overview of the concept's main elements. The rest of the chapter discusses </w:t>
      </w:r>
      <w:r>
        <w:rPr>
          <w:rFonts w:asciiTheme="minorHAnsi" w:eastAsiaTheme="minorHAnsi" w:hAnsiTheme="minorHAnsi" w:cstheme="minorBidi"/>
          <w:sz w:val="22"/>
          <w:szCs w:val="22"/>
          <w:lang w:eastAsia="en-US"/>
        </w:rPr>
        <w:lastRenderedPageBreak/>
        <w:t>the following seven principles of good governance, which are based on experiences from the S3 Platform:</w:t>
      </w:r>
    </w:p>
    <w:p w:rsidR="00577065" w:rsidRPr="009C30CB" w:rsidRDefault="00577065" w:rsidP="00577065">
      <w:pPr>
        <w:pStyle w:val="Akapitzlist"/>
        <w:numPr>
          <w:ilvl w:val="0"/>
          <w:numId w:val="15"/>
        </w:numPr>
        <w:spacing w:after="200" w:line="276" w:lineRule="auto"/>
        <w:jc w:val="both"/>
        <w:rPr>
          <w:rFonts w:asciiTheme="minorHAnsi" w:eastAsiaTheme="minorHAnsi" w:hAnsiTheme="minorHAnsi" w:cstheme="minorBidi"/>
          <w:sz w:val="22"/>
          <w:szCs w:val="22"/>
          <w:lang w:eastAsia="en-US"/>
        </w:rPr>
      </w:pPr>
      <w:r w:rsidRPr="009C30CB">
        <w:rPr>
          <w:rFonts w:asciiTheme="minorHAnsi" w:eastAsiaTheme="minorHAnsi" w:hAnsiTheme="minorHAnsi" w:cstheme="minorBidi"/>
          <w:sz w:val="22"/>
          <w:szCs w:val="22"/>
          <w:lang w:eastAsia="en-US"/>
        </w:rPr>
        <w:t>Leadership and participation</w:t>
      </w:r>
      <w:r>
        <w:rPr>
          <w:rFonts w:asciiTheme="minorHAnsi" w:eastAsiaTheme="minorHAnsi" w:hAnsiTheme="minorHAnsi" w:cstheme="minorBidi"/>
          <w:sz w:val="22"/>
          <w:szCs w:val="22"/>
          <w:lang w:eastAsia="en-US"/>
        </w:rPr>
        <w:t>;</w:t>
      </w:r>
    </w:p>
    <w:p w:rsidR="00577065" w:rsidRPr="009C30CB" w:rsidRDefault="00577065" w:rsidP="00577065">
      <w:pPr>
        <w:pStyle w:val="Akapitzlist"/>
        <w:numPr>
          <w:ilvl w:val="0"/>
          <w:numId w:val="15"/>
        </w:num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Cohesion to implement a collective</w:t>
      </w:r>
      <w:r w:rsidRPr="009C30CB">
        <w:rPr>
          <w:rFonts w:asciiTheme="minorHAnsi" w:eastAsiaTheme="minorHAnsi" w:hAnsiTheme="minorHAnsi" w:cstheme="minorBidi"/>
          <w:sz w:val="22"/>
          <w:szCs w:val="22"/>
          <w:lang w:eastAsia="en-US"/>
        </w:rPr>
        <w:t xml:space="preserve"> vision</w:t>
      </w:r>
      <w:r>
        <w:rPr>
          <w:rFonts w:asciiTheme="minorHAnsi" w:eastAsiaTheme="minorHAnsi" w:hAnsiTheme="minorHAnsi" w:cstheme="minorBidi"/>
          <w:sz w:val="22"/>
          <w:szCs w:val="22"/>
          <w:lang w:eastAsia="en-US"/>
        </w:rPr>
        <w:t>;</w:t>
      </w:r>
    </w:p>
    <w:p w:rsidR="00577065" w:rsidRPr="009C30CB" w:rsidRDefault="00577065" w:rsidP="00577065">
      <w:pPr>
        <w:pStyle w:val="Akapitzlist"/>
        <w:numPr>
          <w:ilvl w:val="0"/>
          <w:numId w:val="15"/>
        </w:numPr>
        <w:spacing w:after="200" w:line="276" w:lineRule="auto"/>
        <w:jc w:val="both"/>
        <w:rPr>
          <w:rFonts w:asciiTheme="minorHAnsi" w:eastAsiaTheme="minorHAnsi" w:hAnsiTheme="minorHAnsi" w:cstheme="minorBidi"/>
          <w:sz w:val="22"/>
          <w:szCs w:val="22"/>
          <w:lang w:eastAsia="en-US"/>
        </w:rPr>
      </w:pPr>
      <w:r w:rsidRPr="009C30CB">
        <w:rPr>
          <w:rFonts w:asciiTheme="minorHAnsi" w:eastAsiaTheme="minorHAnsi" w:hAnsiTheme="minorHAnsi" w:cstheme="minorBidi"/>
          <w:sz w:val="22"/>
          <w:szCs w:val="22"/>
          <w:lang w:eastAsia="en-US"/>
        </w:rPr>
        <w:t>Independence and transparency</w:t>
      </w:r>
      <w:r>
        <w:rPr>
          <w:rFonts w:asciiTheme="minorHAnsi" w:eastAsiaTheme="minorHAnsi" w:hAnsiTheme="minorHAnsi" w:cstheme="minorBidi"/>
          <w:sz w:val="22"/>
          <w:szCs w:val="22"/>
          <w:lang w:eastAsia="en-US"/>
        </w:rPr>
        <w:t>;</w:t>
      </w:r>
    </w:p>
    <w:p w:rsidR="00577065" w:rsidRDefault="00577065" w:rsidP="00577065">
      <w:pPr>
        <w:pStyle w:val="Akapitzlist"/>
        <w:numPr>
          <w:ilvl w:val="0"/>
          <w:numId w:val="15"/>
        </w:numPr>
        <w:spacing w:after="200" w:line="276" w:lineRule="auto"/>
        <w:jc w:val="both"/>
        <w:rPr>
          <w:rFonts w:asciiTheme="minorHAnsi" w:eastAsiaTheme="minorHAnsi" w:hAnsiTheme="minorHAnsi" w:cstheme="minorBidi"/>
          <w:sz w:val="22"/>
          <w:szCs w:val="22"/>
          <w:lang w:eastAsia="en-US"/>
        </w:rPr>
      </w:pPr>
      <w:r w:rsidRPr="009C30CB">
        <w:rPr>
          <w:rFonts w:asciiTheme="minorHAnsi" w:eastAsiaTheme="minorHAnsi" w:hAnsiTheme="minorHAnsi" w:cstheme="minorBidi"/>
          <w:sz w:val="22"/>
          <w:szCs w:val="22"/>
          <w:lang w:eastAsia="en-US"/>
        </w:rPr>
        <w:t>Integrated implementation</w:t>
      </w:r>
      <w:r>
        <w:rPr>
          <w:rFonts w:asciiTheme="minorHAnsi" w:eastAsiaTheme="minorHAnsi" w:hAnsiTheme="minorHAnsi" w:cstheme="minorBidi"/>
          <w:sz w:val="22"/>
          <w:szCs w:val="22"/>
          <w:lang w:eastAsia="en-US"/>
        </w:rPr>
        <w:t>;</w:t>
      </w:r>
    </w:p>
    <w:p w:rsidR="00577065" w:rsidRPr="009C30CB" w:rsidRDefault="00577065" w:rsidP="00577065">
      <w:pPr>
        <w:pStyle w:val="Akapitzlist"/>
        <w:numPr>
          <w:ilvl w:val="0"/>
          <w:numId w:val="15"/>
        </w:numPr>
        <w:spacing w:after="200" w:line="276" w:lineRule="auto"/>
        <w:jc w:val="both"/>
        <w:rPr>
          <w:rFonts w:asciiTheme="minorHAnsi" w:eastAsiaTheme="minorHAnsi" w:hAnsiTheme="minorHAnsi" w:cstheme="minorBidi"/>
          <w:sz w:val="22"/>
          <w:szCs w:val="22"/>
          <w:lang w:eastAsia="en-US"/>
        </w:rPr>
      </w:pPr>
      <w:r w:rsidRPr="005B2C59">
        <w:rPr>
          <w:rFonts w:asciiTheme="minorHAnsi" w:eastAsiaTheme="minorHAnsi" w:hAnsiTheme="minorHAnsi" w:cstheme="minorBidi"/>
          <w:sz w:val="22"/>
          <w:szCs w:val="22"/>
          <w:lang w:eastAsia="en-US"/>
        </w:rPr>
        <w:t>Embedding smart specialisation in regional policy making</w:t>
      </w:r>
      <w:r>
        <w:rPr>
          <w:rFonts w:asciiTheme="minorHAnsi" w:eastAsiaTheme="minorHAnsi" w:hAnsiTheme="minorHAnsi" w:cstheme="minorBidi"/>
          <w:sz w:val="22"/>
          <w:szCs w:val="22"/>
          <w:lang w:eastAsia="en-US"/>
        </w:rPr>
        <w:t>;</w:t>
      </w:r>
    </w:p>
    <w:p w:rsidR="00577065" w:rsidRPr="009C30CB" w:rsidRDefault="00577065" w:rsidP="00577065">
      <w:pPr>
        <w:pStyle w:val="Akapitzlist"/>
        <w:numPr>
          <w:ilvl w:val="0"/>
          <w:numId w:val="15"/>
        </w:numPr>
        <w:spacing w:after="200" w:line="276" w:lineRule="auto"/>
        <w:jc w:val="both"/>
        <w:rPr>
          <w:rFonts w:asciiTheme="minorHAnsi" w:eastAsiaTheme="minorHAnsi" w:hAnsiTheme="minorHAnsi" w:cstheme="minorBidi"/>
          <w:sz w:val="22"/>
          <w:szCs w:val="22"/>
          <w:lang w:eastAsia="en-US"/>
        </w:rPr>
      </w:pPr>
      <w:r w:rsidRPr="009C30CB">
        <w:rPr>
          <w:rFonts w:asciiTheme="minorHAnsi" w:eastAsiaTheme="minorHAnsi" w:hAnsiTheme="minorHAnsi" w:cstheme="minorBidi"/>
          <w:sz w:val="22"/>
          <w:szCs w:val="22"/>
          <w:lang w:eastAsia="en-US"/>
        </w:rPr>
        <w:t>Multi-level governance</w:t>
      </w:r>
      <w:r>
        <w:rPr>
          <w:rFonts w:asciiTheme="minorHAnsi" w:eastAsiaTheme="minorHAnsi" w:hAnsiTheme="minorHAnsi" w:cstheme="minorBidi"/>
          <w:sz w:val="22"/>
          <w:szCs w:val="22"/>
          <w:lang w:eastAsia="en-US"/>
        </w:rPr>
        <w:t>;</w:t>
      </w:r>
    </w:p>
    <w:p w:rsidR="00577065" w:rsidRPr="009C30CB" w:rsidRDefault="00577065" w:rsidP="00577065">
      <w:pPr>
        <w:pStyle w:val="Akapitzlist"/>
        <w:numPr>
          <w:ilvl w:val="0"/>
          <w:numId w:val="15"/>
        </w:numPr>
        <w:spacing w:after="200" w:line="276" w:lineRule="auto"/>
        <w:jc w:val="both"/>
        <w:rPr>
          <w:rFonts w:asciiTheme="minorHAnsi" w:eastAsiaTheme="minorHAnsi" w:hAnsiTheme="minorHAnsi" w:cstheme="minorBidi"/>
          <w:sz w:val="22"/>
          <w:szCs w:val="22"/>
          <w:lang w:eastAsia="en-US"/>
        </w:rPr>
      </w:pPr>
      <w:r w:rsidRPr="009C30CB">
        <w:rPr>
          <w:rFonts w:asciiTheme="minorHAnsi" w:eastAsiaTheme="minorHAnsi" w:hAnsiTheme="minorHAnsi" w:cstheme="minorBidi"/>
          <w:sz w:val="22"/>
          <w:szCs w:val="22"/>
          <w:lang w:eastAsia="en-US"/>
        </w:rPr>
        <w:t>Reflection and learning</w:t>
      </w:r>
      <w:r>
        <w:rPr>
          <w:rFonts w:asciiTheme="minorHAnsi" w:eastAsiaTheme="minorHAnsi" w:hAnsiTheme="minorHAnsi" w:cstheme="minorBidi"/>
          <w:sz w:val="22"/>
          <w:szCs w:val="22"/>
          <w:lang w:eastAsia="en-US"/>
        </w:rPr>
        <w:t>.</w:t>
      </w:r>
    </w:p>
    <w:p w:rsidR="00577065" w:rsidRDefault="00577065" w:rsidP="00577065">
      <w:pPr>
        <w:spacing w:after="200" w:line="276" w:lineRule="auto"/>
        <w:jc w:val="both"/>
        <w:rPr>
          <w:rFonts w:asciiTheme="minorHAnsi" w:eastAsiaTheme="minorHAnsi" w:hAnsiTheme="minorHAnsi" w:cstheme="minorBidi"/>
          <w:sz w:val="22"/>
          <w:szCs w:val="22"/>
          <w:lang w:eastAsia="en-US"/>
        </w:rPr>
      </w:pPr>
      <w:r w:rsidRPr="009C30CB">
        <w:rPr>
          <w:rFonts w:asciiTheme="minorHAnsi" w:eastAsiaTheme="minorHAnsi" w:hAnsiTheme="minorHAnsi" w:cstheme="minorBidi"/>
          <w:sz w:val="22"/>
          <w:szCs w:val="22"/>
          <w:lang w:eastAsia="en-US"/>
        </w:rPr>
        <w:t>Practical examples from different regions and countries</w:t>
      </w:r>
      <w:r>
        <w:rPr>
          <w:rFonts w:asciiTheme="minorHAnsi" w:eastAsiaTheme="minorHAnsi" w:hAnsiTheme="minorHAnsi" w:cstheme="minorBidi"/>
          <w:sz w:val="22"/>
          <w:szCs w:val="22"/>
          <w:lang w:eastAsia="en-US"/>
        </w:rPr>
        <w:t xml:space="preserve"> across Europe</w:t>
      </w:r>
      <w:r w:rsidRPr="009C30CB">
        <w:rPr>
          <w:rFonts w:asciiTheme="minorHAnsi" w:eastAsiaTheme="minorHAnsi" w:hAnsiTheme="minorHAnsi" w:cstheme="minorBidi"/>
          <w:sz w:val="22"/>
          <w:szCs w:val="22"/>
          <w:lang w:eastAsia="en-US"/>
        </w:rPr>
        <w:t xml:space="preserve"> a</w:t>
      </w:r>
      <w:r>
        <w:rPr>
          <w:rFonts w:asciiTheme="minorHAnsi" w:eastAsiaTheme="minorHAnsi" w:hAnsiTheme="minorHAnsi" w:cstheme="minorBidi"/>
          <w:sz w:val="22"/>
          <w:szCs w:val="22"/>
          <w:lang w:eastAsia="en-US"/>
        </w:rPr>
        <w:t>re used to illustrate these principles</w:t>
      </w:r>
      <w:r w:rsidRPr="009C30CB">
        <w:rPr>
          <w:rFonts w:asciiTheme="minorHAnsi" w:eastAsiaTheme="minorHAnsi" w:hAnsiTheme="minorHAnsi" w:cstheme="minorBidi"/>
          <w:sz w:val="22"/>
          <w:szCs w:val="22"/>
          <w:lang w:eastAsia="en-US"/>
        </w:rPr>
        <w:t>. However, we should also recognise that each governance setting is unique and therefore there is no such thing as a “governance template” that can be universally applied to every regional context regardless of the circumstances of time and place. Respecting the uniqueness of local context does not mean that we have to abandon the search for general principles; on the contrary, it means that we have to apply these principles in a manner that is attuned to and appropriate for the place-specific character of the region in question.</w:t>
      </w:r>
    </w:p>
    <w:p w:rsidR="00577065" w:rsidRDefault="00577065" w:rsidP="00577065">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eastAsia="ja-JP"/>
        </w:rPr>
      </w:pPr>
      <w:r>
        <w:rPr>
          <w:rFonts w:asciiTheme="minorHAnsi" w:eastAsiaTheme="majorEastAsia" w:hAnsiTheme="minorHAnsi" w:cstheme="majorBidi"/>
          <w:b/>
          <w:color w:val="365F91" w:themeColor="accent1" w:themeShade="BF"/>
          <w:sz w:val="28"/>
          <w:szCs w:val="28"/>
          <w:lang w:eastAsia="ja-JP"/>
        </w:rPr>
        <w:t>Why governance is important for the implementation of S3</w:t>
      </w:r>
    </w:p>
    <w:p w:rsidR="00577065" w:rsidRDefault="00577065" w:rsidP="00577065">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Putting the concept of smart specialisation into practice relies on a well thought out approach to governance. This was underlined by the RIS3 Guide, published by the S3 Platform to support the design of strategies at the beginning of Europe's S3 journey. Many of the points made then, such as the need for participation of the entrepreneurial community, a transparent approach to priority setting and an effective monitoring mechanism continue to apply in the implementation phase. Some issues become even more relevant, such as integrated policy delivery and the design of funding calls. The table below gives an overview of the main elements of S3 implementation and how governance is an important factor in their success.</w:t>
      </w:r>
    </w:p>
    <w:p w:rsidR="00577065" w:rsidRPr="00426BC2" w:rsidRDefault="00577065" w:rsidP="00577065">
      <w:pPr>
        <w:pStyle w:val="Legenda"/>
        <w:keepNext/>
        <w:spacing w:line="276" w:lineRule="auto"/>
        <w:jc w:val="both"/>
        <w:rPr>
          <w:rFonts w:asciiTheme="minorHAnsi" w:hAnsiTheme="minorHAnsi"/>
          <w:i/>
          <w:sz w:val="22"/>
          <w:szCs w:val="22"/>
        </w:rPr>
      </w:pPr>
      <w:r w:rsidRPr="00426BC2">
        <w:rPr>
          <w:rFonts w:asciiTheme="minorHAnsi" w:hAnsiTheme="minorHAnsi"/>
          <w:i/>
          <w:sz w:val="22"/>
          <w:szCs w:val="22"/>
        </w:rPr>
        <w:t>Table II.</w:t>
      </w:r>
      <w:r w:rsidRPr="00426BC2">
        <w:rPr>
          <w:rFonts w:asciiTheme="minorHAnsi" w:hAnsiTheme="minorHAnsi"/>
          <w:i/>
          <w:sz w:val="22"/>
          <w:szCs w:val="22"/>
        </w:rPr>
        <w:fldChar w:fldCharType="begin"/>
      </w:r>
      <w:r w:rsidRPr="00426BC2">
        <w:rPr>
          <w:rFonts w:asciiTheme="minorHAnsi" w:hAnsiTheme="minorHAnsi"/>
          <w:i/>
          <w:sz w:val="22"/>
          <w:szCs w:val="22"/>
        </w:rPr>
        <w:instrText xml:space="preserve"> SEQ Table \* ARABIC </w:instrText>
      </w:r>
      <w:r w:rsidRPr="00426BC2">
        <w:rPr>
          <w:rFonts w:asciiTheme="minorHAnsi" w:hAnsiTheme="minorHAnsi"/>
          <w:i/>
          <w:sz w:val="22"/>
          <w:szCs w:val="22"/>
        </w:rPr>
        <w:fldChar w:fldCharType="separate"/>
      </w:r>
      <w:r>
        <w:rPr>
          <w:rFonts w:asciiTheme="minorHAnsi" w:hAnsiTheme="minorHAnsi"/>
          <w:i/>
          <w:noProof/>
          <w:sz w:val="22"/>
          <w:szCs w:val="22"/>
        </w:rPr>
        <w:t>1</w:t>
      </w:r>
      <w:r w:rsidRPr="00426BC2">
        <w:rPr>
          <w:rFonts w:asciiTheme="minorHAnsi" w:hAnsiTheme="minorHAnsi"/>
          <w:i/>
          <w:noProof/>
          <w:sz w:val="22"/>
          <w:szCs w:val="22"/>
        </w:rPr>
        <w:fldChar w:fldCharType="end"/>
      </w:r>
      <w:r w:rsidRPr="00426BC2">
        <w:rPr>
          <w:rFonts w:asciiTheme="minorHAnsi" w:hAnsiTheme="minorHAnsi"/>
          <w:i/>
          <w:sz w:val="22"/>
          <w:szCs w:val="22"/>
        </w:rPr>
        <w:t>: The importance of governance to S3 implementation</w:t>
      </w:r>
    </w:p>
    <w:tbl>
      <w:tblPr>
        <w:tblStyle w:val="Tabela-Siatka"/>
        <w:tblW w:w="9478" w:type="dxa"/>
        <w:tblLook w:val="04A0" w:firstRow="1" w:lastRow="0" w:firstColumn="1" w:lastColumn="0" w:noHBand="0" w:noVBand="1"/>
      </w:tblPr>
      <w:tblGrid>
        <w:gridCol w:w="3227"/>
        <w:gridCol w:w="6251"/>
      </w:tblGrid>
      <w:tr w:rsidR="00577065" w:rsidTr="00295C09">
        <w:tc>
          <w:tcPr>
            <w:tcW w:w="3227" w:type="dxa"/>
            <w:vAlign w:val="center"/>
          </w:tcPr>
          <w:p w:rsidR="00577065" w:rsidRPr="00270E4B" w:rsidRDefault="00577065" w:rsidP="00295C09">
            <w:pPr>
              <w:spacing w:after="200" w:line="276" w:lineRule="auto"/>
              <w:jc w:val="both"/>
              <w:rPr>
                <w:rFonts w:asciiTheme="minorHAnsi" w:eastAsiaTheme="majorEastAsia" w:hAnsiTheme="minorHAnsi" w:cstheme="majorBidi"/>
                <w:b/>
                <w:color w:val="365F91" w:themeColor="accent1" w:themeShade="BF"/>
                <w:sz w:val="22"/>
                <w:szCs w:val="22"/>
                <w:lang w:eastAsia="ja-JP"/>
              </w:rPr>
            </w:pPr>
            <w:r w:rsidRPr="00270E4B">
              <w:rPr>
                <w:rFonts w:asciiTheme="minorHAnsi" w:eastAsiaTheme="majorEastAsia" w:hAnsiTheme="minorHAnsi" w:cstheme="majorBidi"/>
                <w:b/>
                <w:color w:val="365F91" w:themeColor="accent1" w:themeShade="BF"/>
                <w:sz w:val="22"/>
                <w:szCs w:val="22"/>
                <w:lang w:eastAsia="ja-JP"/>
              </w:rPr>
              <w:t>Aspect of S3 Implementation</w:t>
            </w:r>
          </w:p>
        </w:tc>
        <w:tc>
          <w:tcPr>
            <w:tcW w:w="6251" w:type="dxa"/>
            <w:vAlign w:val="center"/>
          </w:tcPr>
          <w:p w:rsidR="00577065" w:rsidRPr="00270E4B" w:rsidRDefault="00577065" w:rsidP="00295C09">
            <w:pPr>
              <w:spacing w:after="200" w:line="276" w:lineRule="auto"/>
              <w:jc w:val="both"/>
              <w:rPr>
                <w:rFonts w:asciiTheme="minorHAnsi" w:eastAsiaTheme="majorEastAsia" w:hAnsiTheme="minorHAnsi" w:cstheme="majorBidi"/>
                <w:b/>
                <w:color w:val="365F91" w:themeColor="accent1" w:themeShade="BF"/>
                <w:sz w:val="22"/>
                <w:szCs w:val="22"/>
                <w:lang w:eastAsia="ja-JP"/>
              </w:rPr>
            </w:pPr>
            <w:r w:rsidRPr="00270E4B">
              <w:rPr>
                <w:rFonts w:asciiTheme="minorHAnsi" w:eastAsiaTheme="majorEastAsia" w:hAnsiTheme="minorHAnsi" w:cstheme="majorBidi"/>
                <w:b/>
                <w:color w:val="365F91" w:themeColor="accent1" w:themeShade="BF"/>
                <w:sz w:val="22"/>
                <w:szCs w:val="22"/>
                <w:lang w:eastAsia="ja-JP"/>
              </w:rPr>
              <w:t>Governance Issues</w:t>
            </w:r>
          </w:p>
        </w:tc>
      </w:tr>
      <w:tr w:rsidR="00577065" w:rsidTr="00295C09">
        <w:tc>
          <w:tcPr>
            <w:tcW w:w="3227" w:type="dxa"/>
            <w:vAlign w:val="center"/>
          </w:tcPr>
          <w:p w:rsidR="00577065" w:rsidRPr="00270E4B" w:rsidRDefault="00577065" w:rsidP="00295C09">
            <w:pPr>
              <w:spacing w:after="200" w:line="276" w:lineRule="auto"/>
              <w:jc w:val="both"/>
              <w:rPr>
                <w:rFonts w:asciiTheme="minorHAnsi" w:eastAsiaTheme="minorHAnsi" w:hAnsiTheme="minorHAnsi" w:cstheme="minorBidi"/>
                <w:i/>
                <w:sz w:val="20"/>
                <w:szCs w:val="20"/>
                <w:lang w:eastAsia="en-US"/>
              </w:rPr>
            </w:pPr>
            <w:r w:rsidRPr="00270E4B">
              <w:rPr>
                <w:rFonts w:asciiTheme="minorHAnsi" w:eastAsiaTheme="minorHAnsi" w:hAnsiTheme="minorHAnsi" w:cstheme="minorBidi"/>
                <w:i/>
                <w:sz w:val="20"/>
                <w:szCs w:val="20"/>
                <w:lang w:eastAsia="en-US"/>
              </w:rPr>
              <w:t>Project selection in funding programmes</w:t>
            </w:r>
          </w:p>
        </w:tc>
        <w:tc>
          <w:tcPr>
            <w:tcW w:w="6251" w:type="dxa"/>
            <w:vAlign w:val="center"/>
          </w:tcPr>
          <w:p w:rsidR="00577065" w:rsidRPr="00270E4B" w:rsidRDefault="00577065" w:rsidP="00295C09">
            <w:pPr>
              <w:spacing w:after="200" w:line="276" w:lineRule="auto"/>
              <w:jc w:val="both"/>
              <w:rPr>
                <w:rFonts w:asciiTheme="minorHAnsi" w:eastAsiaTheme="minorHAnsi" w:hAnsiTheme="minorHAnsi" w:cstheme="minorBidi"/>
                <w:sz w:val="20"/>
                <w:szCs w:val="20"/>
                <w:lang w:eastAsia="en-US"/>
              </w:rPr>
            </w:pPr>
            <w:r w:rsidRPr="00270E4B">
              <w:rPr>
                <w:rFonts w:asciiTheme="minorHAnsi" w:eastAsiaTheme="minorHAnsi" w:hAnsiTheme="minorHAnsi" w:cstheme="minorBidi"/>
                <w:sz w:val="20"/>
                <w:szCs w:val="20"/>
                <w:lang w:eastAsia="en-US"/>
              </w:rPr>
              <w:t xml:space="preserve">Calls for projects </w:t>
            </w:r>
            <w:r>
              <w:rPr>
                <w:rFonts w:asciiTheme="minorHAnsi" w:eastAsiaTheme="minorHAnsi" w:hAnsiTheme="minorHAnsi" w:cstheme="minorBidi"/>
                <w:sz w:val="20"/>
                <w:szCs w:val="20"/>
                <w:lang w:eastAsia="en-US"/>
              </w:rPr>
              <w:t xml:space="preserve">should </w:t>
            </w:r>
            <w:r w:rsidRPr="00270E4B">
              <w:rPr>
                <w:rFonts w:asciiTheme="minorHAnsi" w:eastAsiaTheme="minorHAnsi" w:hAnsiTheme="minorHAnsi" w:cstheme="minorBidi"/>
                <w:sz w:val="20"/>
                <w:szCs w:val="20"/>
                <w:lang w:eastAsia="en-US"/>
              </w:rPr>
              <w:t xml:space="preserve">flow </w:t>
            </w:r>
            <w:r>
              <w:rPr>
                <w:rFonts w:asciiTheme="minorHAnsi" w:eastAsiaTheme="minorHAnsi" w:hAnsiTheme="minorHAnsi" w:cstheme="minorBidi"/>
                <w:sz w:val="20"/>
                <w:szCs w:val="20"/>
                <w:lang w:eastAsia="en-US"/>
              </w:rPr>
              <w:t xml:space="preserve">logically </w:t>
            </w:r>
            <w:r w:rsidRPr="00270E4B">
              <w:rPr>
                <w:rFonts w:asciiTheme="minorHAnsi" w:eastAsiaTheme="minorHAnsi" w:hAnsiTheme="minorHAnsi" w:cstheme="minorBidi"/>
                <w:sz w:val="20"/>
                <w:szCs w:val="20"/>
                <w:lang w:eastAsia="en-US"/>
              </w:rPr>
              <w:t>from the S3 and subsequent funding programmes. The avoidance of ad hoc calls increases trust and predictability among regional actors. Advanced notification and support for applicants with less experience of applying to fun</w:t>
            </w:r>
            <w:r>
              <w:rPr>
                <w:rFonts w:asciiTheme="minorHAnsi" w:eastAsiaTheme="minorHAnsi" w:hAnsiTheme="minorHAnsi" w:cstheme="minorBidi"/>
                <w:sz w:val="20"/>
                <w:szCs w:val="20"/>
                <w:lang w:eastAsia="en-US"/>
              </w:rPr>
              <w:t>ding programmes will allow for</w:t>
            </w:r>
            <w:r w:rsidRPr="00270E4B">
              <w:rPr>
                <w:rFonts w:asciiTheme="minorHAnsi" w:eastAsiaTheme="minorHAnsi" w:hAnsiTheme="minorHAnsi" w:cstheme="minorBidi"/>
                <w:sz w:val="20"/>
                <w:szCs w:val="20"/>
                <w:lang w:eastAsia="en-US"/>
              </w:rPr>
              <w:t xml:space="preserve"> ric</w:t>
            </w:r>
            <w:r>
              <w:rPr>
                <w:rFonts w:asciiTheme="minorHAnsi" w:eastAsiaTheme="minorHAnsi" w:hAnsiTheme="minorHAnsi" w:cstheme="minorBidi"/>
                <w:sz w:val="20"/>
                <w:szCs w:val="20"/>
                <w:lang w:eastAsia="en-US"/>
              </w:rPr>
              <w:t xml:space="preserve">her and more inclusive implementation. </w:t>
            </w:r>
            <w:r w:rsidRPr="00270E4B">
              <w:rPr>
                <w:rFonts w:asciiTheme="minorHAnsi" w:eastAsiaTheme="minorHAnsi" w:hAnsiTheme="minorHAnsi" w:cstheme="minorBidi"/>
                <w:sz w:val="20"/>
                <w:szCs w:val="20"/>
                <w:lang w:eastAsia="en-US"/>
              </w:rPr>
              <w:t xml:space="preserve"> </w:t>
            </w:r>
          </w:p>
        </w:tc>
      </w:tr>
      <w:tr w:rsidR="00577065" w:rsidTr="00295C09">
        <w:tc>
          <w:tcPr>
            <w:tcW w:w="3227" w:type="dxa"/>
            <w:vAlign w:val="center"/>
          </w:tcPr>
          <w:p w:rsidR="00577065" w:rsidRPr="00270E4B" w:rsidRDefault="00577065" w:rsidP="00295C09">
            <w:pPr>
              <w:spacing w:after="200" w:line="276" w:lineRule="auto"/>
              <w:jc w:val="both"/>
              <w:rPr>
                <w:rFonts w:asciiTheme="minorHAnsi" w:eastAsiaTheme="minorHAnsi" w:hAnsiTheme="minorHAnsi" w:cstheme="minorBidi"/>
                <w:i/>
                <w:sz w:val="20"/>
                <w:szCs w:val="20"/>
                <w:lang w:eastAsia="en-US"/>
              </w:rPr>
            </w:pPr>
            <w:r w:rsidRPr="00270E4B">
              <w:rPr>
                <w:rFonts w:asciiTheme="minorHAnsi" w:eastAsiaTheme="minorHAnsi" w:hAnsiTheme="minorHAnsi" w:cstheme="minorBidi"/>
                <w:i/>
                <w:sz w:val="20"/>
                <w:szCs w:val="20"/>
                <w:lang w:eastAsia="en-US"/>
              </w:rPr>
              <w:t>Structural and legislative changes</w:t>
            </w:r>
          </w:p>
        </w:tc>
        <w:tc>
          <w:tcPr>
            <w:tcW w:w="6251" w:type="dxa"/>
            <w:vAlign w:val="center"/>
          </w:tcPr>
          <w:p w:rsidR="00577065" w:rsidRPr="00270E4B" w:rsidRDefault="00577065" w:rsidP="00295C09">
            <w:pPr>
              <w:spacing w:after="200" w:line="276" w:lineRule="auto"/>
              <w:jc w:val="both"/>
              <w:rPr>
                <w:rFonts w:asciiTheme="minorHAnsi" w:eastAsiaTheme="minorHAnsi" w:hAnsiTheme="minorHAnsi" w:cstheme="minorBidi"/>
                <w:sz w:val="20"/>
                <w:szCs w:val="20"/>
                <w:lang w:eastAsia="en-US"/>
              </w:rPr>
            </w:pPr>
            <w:r w:rsidRPr="00270E4B">
              <w:rPr>
                <w:rFonts w:asciiTheme="minorHAnsi" w:eastAsiaTheme="minorHAnsi" w:hAnsiTheme="minorHAnsi" w:cstheme="minorBidi"/>
                <w:sz w:val="20"/>
                <w:szCs w:val="20"/>
                <w:lang w:eastAsia="en-US"/>
              </w:rPr>
              <w:t xml:space="preserve">The success of funding instruments is highly dependent on changes in </w:t>
            </w:r>
            <w:r>
              <w:rPr>
                <w:rFonts w:asciiTheme="minorHAnsi" w:eastAsiaTheme="minorHAnsi" w:hAnsiTheme="minorHAnsi" w:cstheme="minorBidi"/>
                <w:sz w:val="20"/>
                <w:szCs w:val="20"/>
                <w:lang w:eastAsia="en-US"/>
              </w:rPr>
              <w:t>the wider institutional environment that is influenced by structural conditions,</w:t>
            </w:r>
            <w:r w:rsidRPr="00270E4B">
              <w:rPr>
                <w:rFonts w:asciiTheme="minorHAnsi" w:eastAsiaTheme="minorHAnsi" w:hAnsiTheme="minorHAnsi" w:cstheme="minorBidi"/>
                <w:sz w:val="20"/>
                <w:szCs w:val="20"/>
                <w:lang w:eastAsia="en-US"/>
              </w:rPr>
              <w:t xml:space="preserve"> such as education systems, fiscal incentives, redistribution of policy competences, or simplification of procedures. Implementation of S3 therefore needs to be taken up across government departments and not just</w:t>
            </w:r>
            <w:r>
              <w:rPr>
                <w:rFonts w:asciiTheme="minorHAnsi" w:eastAsiaTheme="minorHAnsi" w:hAnsiTheme="minorHAnsi" w:cstheme="minorBidi"/>
                <w:sz w:val="20"/>
                <w:szCs w:val="20"/>
                <w:lang w:eastAsia="en-US"/>
              </w:rPr>
              <w:t xml:space="preserve"> by one individual</w:t>
            </w:r>
            <w:r w:rsidRPr="00270E4B">
              <w:rPr>
                <w:rFonts w:asciiTheme="minorHAnsi" w:eastAsiaTheme="minorHAnsi" w:hAnsiTheme="minorHAnsi" w:cstheme="minorBidi"/>
                <w:sz w:val="20"/>
                <w:szCs w:val="20"/>
                <w:lang w:eastAsia="en-US"/>
              </w:rPr>
              <w:t xml:space="preserve"> funding body.</w:t>
            </w:r>
          </w:p>
        </w:tc>
      </w:tr>
      <w:tr w:rsidR="00577065" w:rsidTr="00295C09">
        <w:tc>
          <w:tcPr>
            <w:tcW w:w="3227" w:type="dxa"/>
            <w:vAlign w:val="center"/>
          </w:tcPr>
          <w:p w:rsidR="00577065" w:rsidRPr="00270E4B" w:rsidRDefault="00577065" w:rsidP="00295C09">
            <w:pPr>
              <w:spacing w:after="200" w:line="276" w:lineRule="auto"/>
              <w:jc w:val="both"/>
              <w:rPr>
                <w:rFonts w:asciiTheme="minorHAnsi" w:eastAsiaTheme="minorHAnsi" w:hAnsiTheme="minorHAnsi" w:cstheme="minorBidi"/>
                <w:i/>
                <w:sz w:val="20"/>
                <w:szCs w:val="20"/>
                <w:lang w:eastAsia="en-US"/>
              </w:rPr>
            </w:pPr>
            <w:r w:rsidRPr="00270E4B">
              <w:rPr>
                <w:rFonts w:asciiTheme="minorHAnsi" w:eastAsiaTheme="minorHAnsi" w:hAnsiTheme="minorHAnsi" w:cstheme="minorBidi"/>
                <w:i/>
                <w:sz w:val="20"/>
                <w:szCs w:val="20"/>
                <w:lang w:eastAsia="en-US"/>
              </w:rPr>
              <w:lastRenderedPageBreak/>
              <w:t xml:space="preserve">Updating of priorities through a continual </w:t>
            </w:r>
            <w:r>
              <w:rPr>
                <w:rFonts w:asciiTheme="minorHAnsi" w:eastAsiaTheme="minorHAnsi" w:hAnsiTheme="minorHAnsi" w:cstheme="minorBidi"/>
                <w:i/>
                <w:sz w:val="20"/>
                <w:szCs w:val="20"/>
                <w:lang w:eastAsia="en-US"/>
              </w:rPr>
              <w:t>e</w:t>
            </w:r>
            <w:r w:rsidRPr="00270E4B">
              <w:rPr>
                <w:rFonts w:asciiTheme="minorHAnsi" w:eastAsiaTheme="minorHAnsi" w:hAnsiTheme="minorHAnsi" w:cstheme="minorBidi"/>
                <w:i/>
                <w:sz w:val="20"/>
                <w:szCs w:val="20"/>
                <w:lang w:eastAsia="en-US"/>
              </w:rPr>
              <w:t xml:space="preserve">ntrepreneurial </w:t>
            </w:r>
            <w:r>
              <w:rPr>
                <w:rFonts w:asciiTheme="minorHAnsi" w:eastAsiaTheme="minorHAnsi" w:hAnsiTheme="minorHAnsi" w:cstheme="minorBidi"/>
                <w:i/>
                <w:sz w:val="20"/>
                <w:szCs w:val="20"/>
                <w:lang w:eastAsia="en-US"/>
              </w:rPr>
              <w:t>d</w:t>
            </w:r>
            <w:r w:rsidRPr="00270E4B">
              <w:rPr>
                <w:rFonts w:asciiTheme="minorHAnsi" w:eastAsiaTheme="minorHAnsi" w:hAnsiTheme="minorHAnsi" w:cstheme="minorBidi"/>
                <w:i/>
                <w:sz w:val="20"/>
                <w:szCs w:val="20"/>
                <w:lang w:eastAsia="en-US"/>
              </w:rPr>
              <w:t xml:space="preserve">iscovery </w:t>
            </w:r>
            <w:r>
              <w:rPr>
                <w:rFonts w:asciiTheme="minorHAnsi" w:eastAsiaTheme="minorHAnsi" w:hAnsiTheme="minorHAnsi" w:cstheme="minorBidi"/>
                <w:i/>
                <w:sz w:val="20"/>
                <w:szCs w:val="20"/>
                <w:lang w:eastAsia="en-US"/>
              </w:rPr>
              <w:t>p</w:t>
            </w:r>
            <w:r w:rsidRPr="00270E4B">
              <w:rPr>
                <w:rFonts w:asciiTheme="minorHAnsi" w:eastAsiaTheme="minorHAnsi" w:hAnsiTheme="minorHAnsi" w:cstheme="minorBidi"/>
                <w:i/>
                <w:sz w:val="20"/>
                <w:szCs w:val="20"/>
                <w:lang w:eastAsia="en-US"/>
              </w:rPr>
              <w:t xml:space="preserve">rocess </w:t>
            </w:r>
          </w:p>
        </w:tc>
        <w:tc>
          <w:tcPr>
            <w:tcW w:w="6251" w:type="dxa"/>
            <w:vAlign w:val="center"/>
          </w:tcPr>
          <w:p w:rsidR="00577065" w:rsidRPr="00270E4B" w:rsidRDefault="00577065" w:rsidP="00295C09">
            <w:pPr>
              <w:spacing w:after="200" w:line="276" w:lineRule="auto"/>
              <w:jc w:val="both"/>
              <w:rPr>
                <w:rFonts w:asciiTheme="minorHAnsi" w:eastAsiaTheme="minorHAnsi" w:hAnsiTheme="minorHAnsi" w:cstheme="minorBidi"/>
                <w:sz w:val="20"/>
                <w:szCs w:val="20"/>
                <w:lang w:eastAsia="en-US"/>
              </w:rPr>
            </w:pPr>
            <w:r w:rsidRPr="00270E4B">
              <w:rPr>
                <w:rFonts w:asciiTheme="minorHAnsi" w:eastAsiaTheme="minorHAnsi" w:hAnsiTheme="minorHAnsi" w:cstheme="minorBidi"/>
                <w:sz w:val="20"/>
                <w:szCs w:val="20"/>
                <w:lang w:eastAsia="en-US"/>
              </w:rPr>
              <w:t xml:space="preserve">The process whereby entrepreneurs and other innovation actors help national or regional authorities to select priority domains </w:t>
            </w:r>
            <w:r>
              <w:rPr>
                <w:rFonts w:asciiTheme="minorHAnsi" w:eastAsiaTheme="minorHAnsi" w:hAnsiTheme="minorHAnsi" w:cstheme="minorBidi"/>
                <w:sz w:val="20"/>
                <w:szCs w:val="20"/>
                <w:lang w:eastAsia="en-US"/>
              </w:rPr>
              <w:t xml:space="preserve">for </w:t>
            </w:r>
            <w:r w:rsidRPr="00270E4B">
              <w:rPr>
                <w:rFonts w:asciiTheme="minorHAnsi" w:eastAsiaTheme="minorHAnsi" w:hAnsiTheme="minorHAnsi" w:cstheme="minorBidi"/>
                <w:sz w:val="20"/>
                <w:szCs w:val="20"/>
                <w:lang w:eastAsia="en-US"/>
              </w:rPr>
              <w:t xml:space="preserve">investment does not finish once an S3 is adopted, as described in Chapter </w:t>
            </w:r>
            <w:r>
              <w:rPr>
                <w:rFonts w:asciiTheme="minorHAnsi" w:eastAsiaTheme="minorHAnsi" w:hAnsiTheme="minorHAnsi" w:cstheme="minorBidi"/>
                <w:sz w:val="20"/>
                <w:szCs w:val="20"/>
                <w:lang w:eastAsia="en-US"/>
              </w:rPr>
              <w:t>One</w:t>
            </w:r>
            <w:r w:rsidRPr="00270E4B">
              <w:rPr>
                <w:rFonts w:asciiTheme="minorHAnsi" w:eastAsiaTheme="minorHAnsi" w:hAnsiTheme="minorHAnsi" w:cstheme="minorBidi"/>
                <w:sz w:val="20"/>
                <w:szCs w:val="20"/>
                <w:lang w:eastAsia="en-US"/>
              </w:rPr>
              <w:t xml:space="preserve"> of this Handbook. A participative approach that integrates the principles </w:t>
            </w:r>
            <w:r>
              <w:rPr>
                <w:rFonts w:asciiTheme="minorHAnsi" w:eastAsiaTheme="minorHAnsi" w:hAnsiTheme="minorHAnsi" w:cstheme="minorBidi"/>
                <w:sz w:val="20"/>
                <w:szCs w:val="20"/>
                <w:lang w:eastAsia="en-US"/>
              </w:rPr>
              <w:t xml:space="preserve">highlighted </w:t>
            </w:r>
            <w:r w:rsidRPr="00270E4B">
              <w:rPr>
                <w:rFonts w:asciiTheme="minorHAnsi" w:eastAsiaTheme="minorHAnsi" w:hAnsiTheme="minorHAnsi" w:cstheme="minorBidi"/>
                <w:sz w:val="20"/>
                <w:szCs w:val="20"/>
                <w:lang w:eastAsia="en-US"/>
              </w:rPr>
              <w:t xml:space="preserve">in this chapter, combined with recourse to </w:t>
            </w:r>
            <w:r>
              <w:rPr>
                <w:rFonts w:asciiTheme="minorHAnsi" w:eastAsiaTheme="minorHAnsi" w:hAnsiTheme="minorHAnsi" w:cstheme="minorBidi"/>
                <w:sz w:val="20"/>
                <w:szCs w:val="20"/>
                <w:lang w:eastAsia="en-US"/>
              </w:rPr>
              <w:t xml:space="preserve">objective </w:t>
            </w:r>
            <w:r w:rsidRPr="00270E4B">
              <w:rPr>
                <w:rFonts w:asciiTheme="minorHAnsi" w:eastAsiaTheme="minorHAnsi" w:hAnsiTheme="minorHAnsi" w:cstheme="minorBidi"/>
                <w:sz w:val="20"/>
                <w:szCs w:val="20"/>
                <w:lang w:eastAsia="en-US"/>
              </w:rPr>
              <w:t>economic and social analysis, will help to prevent</w:t>
            </w:r>
            <w:r>
              <w:rPr>
                <w:rFonts w:asciiTheme="minorHAnsi" w:eastAsiaTheme="minorHAnsi" w:hAnsiTheme="minorHAnsi" w:cstheme="minorBidi"/>
                <w:sz w:val="20"/>
                <w:szCs w:val="20"/>
                <w:lang w:eastAsia="en-US"/>
              </w:rPr>
              <w:t xml:space="preserve"> dominance of</w:t>
            </w:r>
            <w:r w:rsidRPr="00270E4B">
              <w:rPr>
                <w:rFonts w:asciiTheme="minorHAnsi" w:eastAsiaTheme="minorHAnsi" w:hAnsiTheme="minorHAnsi" w:cstheme="minorBidi"/>
                <w:sz w:val="20"/>
                <w:szCs w:val="20"/>
                <w:lang w:eastAsia="en-US"/>
              </w:rPr>
              <w:t xml:space="preserve"> established interest groups and </w:t>
            </w:r>
            <w:r>
              <w:rPr>
                <w:rFonts w:asciiTheme="minorHAnsi" w:eastAsiaTheme="minorHAnsi" w:hAnsiTheme="minorHAnsi" w:cstheme="minorBidi"/>
                <w:sz w:val="20"/>
                <w:szCs w:val="20"/>
                <w:lang w:eastAsia="en-US"/>
              </w:rPr>
              <w:t xml:space="preserve">the </w:t>
            </w:r>
            <w:r w:rsidRPr="00270E4B">
              <w:rPr>
                <w:rFonts w:asciiTheme="minorHAnsi" w:eastAsiaTheme="minorHAnsi" w:hAnsiTheme="minorHAnsi" w:cstheme="minorBidi"/>
                <w:sz w:val="20"/>
                <w:szCs w:val="20"/>
                <w:lang w:eastAsia="en-US"/>
              </w:rPr>
              <w:t>stifling</w:t>
            </w:r>
            <w:r>
              <w:rPr>
                <w:rFonts w:asciiTheme="minorHAnsi" w:eastAsiaTheme="minorHAnsi" w:hAnsiTheme="minorHAnsi" w:cstheme="minorBidi"/>
                <w:sz w:val="20"/>
                <w:szCs w:val="20"/>
                <w:lang w:eastAsia="en-US"/>
              </w:rPr>
              <w:t xml:space="preserve"> of innovation among</w:t>
            </w:r>
            <w:r w:rsidRPr="00270E4B">
              <w:rPr>
                <w:rFonts w:asciiTheme="minorHAnsi" w:eastAsiaTheme="minorHAnsi" w:hAnsiTheme="minorHAnsi" w:cstheme="minorBidi"/>
                <w:sz w:val="20"/>
                <w:szCs w:val="20"/>
                <w:lang w:eastAsia="en-US"/>
              </w:rPr>
              <w:t xml:space="preserve"> less powerful actors. </w:t>
            </w:r>
          </w:p>
        </w:tc>
      </w:tr>
      <w:tr w:rsidR="00577065" w:rsidTr="00295C09">
        <w:tc>
          <w:tcPr>
            <w:tcW w:w="3227" w:type="dxa"/>
            <w:vAlign w:val="center"/>
          </w:tcPr>
          <w:p w:rsidR="00577065" w:rsidRPr="00270E4B" w:rsidRDefault="00577065" w:rsidP="00295C09">
            <w:pPr>
              <w:spacing w:after="200" w:line="276" w:lineRule="auto"/>
              <w:jc w:val="both"/>
              <w:rPr>
                <w:rFonts w:asciiTheme="minorHAnsi" w:eastAsiaTheme="minorHAnsi" w:hAnsiTheme="minorHAnsi" w:cstheme="minorBidi"/>
                <w:i/>
                <w:sz w:val="20"/>
                <w:szCs w:val="20"/>
                <w:lang w:eastAsia="en-US"/>
              </w:rPr>
            </w:pPr>
            <w:r w:rsidRPr="00270E4B">
              <w:rPr>
                <w:rFonts w:asciiTheme="minorHAnsi" w:eastAsiaTheme="minorHAnsi" w:hAnsiTheme="minorHAnsi" w:cstheme="minorBidi"/>
                <w:i/>
                <w:sz w:val="20"/>
                <w:szCs w:val="20"/>
                <w:lang w:eastAsia="en-US"/>
              </w:rPr>
              <w:t>External cooperation</w:t>
            </w:r>
          </w:p>
        </w:tc>
        <w:tc>
          <w:tcPr>
            <w:tcW w:w="6251" w:type="dxa"/>
            <w:vAlign w:val="center"/>
          </w:tcPr>
          <w:p w:rsidR="00577065" w:rsidRPr="00270E4B" w:rsidRDefault="00577065" w:rsidP="00295C09">
            <w:pPr>
              <w:spacing w:after="200" w:line="276" w:lineRule="auto"/>
              <w:jc w:val="both"/>
              <w:rPr>
                <w:rFonts w:asciiTheme="minorHAnsi" w:eastAsiaTheme="minorHAnsi" w:hAnsiTheme="minorHAnsi" w:cstheme="minorBidi"/>
                <w:sz w:val="20"/>
                <w:szCs w:val="20"/>
                <w:lang w:eastAsia="en-US"/>
              </w:rPr>
            </w:pPr>
            <w:r w:rsidRPr="00270E4B">
              <w:rPr>
                <w:rFonts w:asciiTheme="minorHAnsi" w:eastAsiaTheme="minorHAnsi" w:hAnsiTheme="minorHAnsi" w:cstheme="minorBidi"/>
                <w:sz w:val="20"/>
                <w:szCs w:val="20"/>
                <w:lang w:eastAsia="en-US"/>
              </w:rPr>
              <w:t>Prioritisation is best done through benchmarking with other innovation systems, but this external dimension needs to continue into the implementation phase. Governance structures could involve external observ</w:t>
            </w:r>
            <w:r>
              <w:rPr>
                <w:rFonts w:asciiTheme="minorHAnsi" w:eastAsiaTheme="minorHAnsi" w:hAnsiTheme="minorHAnsi" w:cstheme="minorBidi"/>
                <w:sz w:val="20"/>
                <w:szCs w:val="20"/>
                <w:lang w:eastAsia="en-US"/>
              </w:rPr>
              <w:t>ers and funding programmes can</w:t>
            </w:r>
            <w:r w:rsidRPr="00270E4B">
              <w:rPr>
                <w:rFonts w:asciiTheme="minorHAnsi" w:eastAsiaTheme="minorHAnsi" w:hAnsiTheme="minorHAnsi" w:cstheme="minorBidi"/>
                <w:sz w:val="20"/>
                <w:szCs w:val="20"/>
                <w:lang w:eastAsia="en-US"/>
              </w:rPr>
              <w:t xml:space="preserve"> be promoted beyond the region/country to increase investment. This involves a pro-active role for government that includes bringing people together from within and outside the region/country, acting especially on behalf of smaller firms who lack the capacity to network nationally or internationally. </w:t>
            </w:r>
          </w:p>
        </w:tc>
      </w:tr>
      <w:tr w:rsidR="00577065" w:rsidTr="00295C09">
        <w:tc>
          <w:tcPr>
            <w:tcW w:w="3227" w:type="dxa"/>
            <w:vAlign w:val="center"/>
          </w:tcPr>
          <w:p w:rsidR="00577065" w:rsidRPr="00270E4B" w:rsidRDefault="00577065" w:rsidP="00295C09">
            <w:pPr>
              <w:spacing w:after="200" w:line="276" w:lineRule="auto"/>
              <w:jc w:val="both"/>
              <w:rPr>
                <w:rFonts w:asciiTheme="minorHAnsi" w:eastAsiaTheme="minorHAnsi" w:hAnsiTheme="minorHAnsi" w:cstheme="minorBidi"/>
                <w:i/>
                <w:sz w:val="20"/>
                <w:szCs w:val="20"/>
                <w:lang w:eastAsia="en-US"/>
              </w:rPr>
            </w:pPr>
            <w:r w:rsidRPr="00270E4B">
              <w:rPr>
                <w:rFonts w:asciiTheme="minorHAnsi" w:eastAsiaTheme="minorHAnsi" w:hAnsiTheme="minorHAnsi" w:cstheme="minorBidi"/>
                <w:i/>
                <w:sz w:val="20"/>
                <w:szCs w:val="20"/>
                <w:lang w:eastAsia="en-US"/>
              </w:rPr>
              <w:t>Audit and state aid</w:t>
            </w:r>
          </w:p>
        </w:tc>
        <w:tc>
          <w:tcPr>
            <w:tcW w:w="6251" w:type="dxa"/>
            <w:vAlign w:val="center"/>
          </w:tcPr>
          <w:p w:rsidR="00577065" w:rsidRPr="00270E4B" w:rsidRDefault="00577065" w:rsidP="00295C09">
            <w:pPr>
              <w:spacing w:after="200" w:line="276" w:lineRule="auto"/>
              <w:jc w:val="both"/>
              <w:rPr>
                <w:rFonts w:asciiTheme="minorHAnsi" w:eastAsiaTheme="minorHAnsi" w:hAnsiTheme="minorHAnsi" w:cstheme="minorBidi"/>
                <w:sz w:val="20"/>
                <w:szCs w:val="20"/>
                <w:lang w:eastAsia="en-US"/>
              </w:rPr>
            </w:pPr>
            <w:r w:rsidRPr="00270E4B">
              <w:rPr>
                <w:rFonts w:asciiTheme="minorHAnsi" w:eastAsiaTheme="minorHAnsi" w:hAnsiTheme="minorHAnsi" w:cstheme="minorBidi"/>
                <w:sz w:val="20"/>
                <w:szCs w:val="20"/>
                <w:lang w:eastAsia="en-US"/>
              </w:rPr>
              <w:t>Complex procedures must be communicated simply. The risk of claw</w:t>
            </w:r>
            <w:r>
              <w:rPr>
                <w:rFonts w:asciiTheme="minorHAnsi" w:eastAsiaTheme="minorHAnsi" w:hAnsiTheme="minorHAnsi" w:cstheme="minorBidi"/>
                <w:sz w:val="20"/>
                <w:szCs w:val="20"/>
                <w:lang w:eastAsia="en-US"/>
              </w:rPr>
              <w:t xml:space="preserve"> </w:t>
            </w:r>
            <w:r w:rsidRPr="00270E4B">
              <w:rPr>
                <w:rFonts w:asciiTheme="minorHAnsi" w:eastAsiaTheme="minorHAnsi" w:hAnsiTheme="minorHAnsi" w:cstheme="minorBidi"/>
                <w:sz w:val="20"/>
                <w:szCs w:val="20"/>
                <w:lang w:eastAsia="en-US"/>
              </w:rPr>
              <w:t xml:space="preserve">back of state funds must be minimal to ensure confidence among applicants. This will depend on a competent and accessible public sector. </w:t>
            </w:r>
          </w:p>
        </w:tc>
      </w:tr>
      <w:tr w:rsidR="00577065" w:rsidTr="00295C09">
        <w:tc>
          <w:tcPr>
            <w:tcW w:w="3227" w:type="dxa"/>
            <w:vAlign w:val="center"/>
          </w:tcPr>
          <w:p w:rsidR="00577065" w:rsidRPr="00270E4B" w:rsidRDefault="00577065" w:rsidP="00295C09">
            <w:pPr>
              <w:spacing w:after="200" w:line="276" w:lineRule="auto"/>
              <w:jc w:val="both"/>
              <w:rPr>
                <w:rFonts w:asciiTheme="minorHAnsi" w:eastAsiaTheme="minorHAnsi" w:hAnsiTheme="minorHAnsi" w:cstheme="minorBidi"/>
                <w:i/>
                <w:sz w:val="20"/>
                <w:szCs w:val="20"/>
                <w:lang w:eastAsia="en-US"/>
              </w:rPr>
            </w:pPr>
            <w:r w:rsidRPr="00270E4B">
              <w:rPr>
                <w:rFonts w:asciiTheme="minorHAnsi" w:eastAsiaTheme="minorHAnsi" w:hAnsiTheme="minorHAnsi" w:cstheme="minorBidi"/>
                <w:i/>
                <w:sz w:val="20"/>
                <w:szCs w:val="20"/>
                <w:lang w:eastAsia="en-US"/>
              </w:rPr>
              <w:t>Monitoring and evaluation</w:t>
            </w:r>
          </w:p>
        </w:tc>
        <w:tc>
          <w:tcPr>
            <w:tcW w:w="6251" w:type="dxa"/>
            <w:vAlign w:val="center"/>
          </w:tcPr>
          <w:p w:rsidR="00577065" w:rsidRPr="00270E4B" w:rsidRDefault="00577065" w:rsidP="00295C09">
            <w:pPr>
              <w:spacing w:after="200" w:line="276" w:lineRule="auto"/>
              <w:jc w:val="both"/>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Continual monitoring and evaluation</w:t>
            </w:r>
            <w:r w:rsidRPr="00270E4B">
              <w:rPr>
                <w:rFonts w:asciiTheme="minorHAnsi" w:eastAsiaTheme="minorHAnsi" w:hAnsiTheme="minorHAnsi" w:cstheme="minorBidi"/>
                <w:sz w:val="20"/>
                <w:szCs w:val="20"/>
                <w:lang w:eastAsia="en-US"/>
              </w:rPr>
              <w:t xml:space="preserve"> is a requirement when large sums of public money are </w:t>
            </w:r>
            <w:r>
              <w:rPr>
                <w:rFonts w:asciiTheme="minorHAnsi" w:eastAsiaTheme="minorHAnsi" w:hAnsiTheme="minorHAnsi" w:cstheme="minorBidi"/>
                <w:sz w:val="20"/>
                <w:szCs w:val="20"/>
                <w:lang w:eastAsia="en-US"/>
              </w:rPr>
              <w:t xml:space="preserve">at stake. </w:t>
            </w:r>
            <w:r w:rsidRPr="00270E4B">
              <w:rPr>
                <w:rFonts w:asciiTheme="minorHAnsi" w:eastAsiaTheme="minorHAnsi" w:hAnsiTheme="minorHAnsi" w:cstheme="minorBidi"/>
                <w:sz w:val="20"/>
                <w:szCs w:val="20"/>
                <w:lang w:eastAsia="en-US"/>
              </w:rPr>
              <w:t>Innovation strategies like S3 are new in man</w:t>
            </w:r>
            <w:r>
              <w:rPr>
                <w:rFonts w:asciiTheme="minorHAnsi" w:eastAsiaTheme="minorHAnsi" w:hAnsiTheme="minorHAnsi" w:cstheme="minorBidi"/>
                <w:sz w:val="20"/>
                <w:szCs w:val="20"/>
                <w:lang w:eastAsia="en-US"/>
              </w:rPr>
              <w:t>y places which makes this aspect of implementation even more important to learn for the future. Successes and</w:t>
            </w:r>
            <w:r w:rsidRPr="00270E4B">
              <w:rPr>
                <w:rFonts w:asciiTheme="minorHAnsi" w:eastAsiaTheme="minorHAnsi" w:hAnsiTheme="minorHAnsi" w:cstheme="minorBidi"/>
                <w:sz w:val="20"/>
                <w:szCs w:val="20"/>
                <w:lang w:eastAsia="en-US"/>
              </w:rPr>
              <w:t xml:space="preserve"> failures must be transparently recorded. Mechanisms can be designed that allow experimentation, reflection and feedback </w:t>
            </w:r>
            <w:r>
              <w:rPr>
                <w:rFonts w:asciiTheme="minorHAnsi" w:eastAsiaTheme="minorHAnsi" w:hAnsiTheme="minorHAnsi" w:cstheme="minorBidi"/>
                <w:sz w:val="20"/>
                <w:szCs w:val="20"/>
                <w:lang w:eastAsia="en-US"/>
              </w:rPr>
              <w:t xml:space="preserve">to </w:t>
            </w:r>
            <w:r w:rsidRPr="00270E4B">
              <w:rPr>
                <w:rFonts w:asciiTheme="minorHAnsi" w:eastAsiaTheme="minorHAnsi" w:hAnsiTheme="minorHAnsi" w:cstheme="minorBidi"/>
                <w:sz w:val="20"/>
                <w:szCs w:val="20"/>
                <w:lang w:eastAsia="en-US"/>
              </w:rPr>
              <w:t xml:space="preserve">ensure a country or region learns throughout the S3 implementation process. Such mechanisms need to mix objective analysis such as quantitative indicators with </w:t>
            </w:r>
            <w:r>
              <w:rPr>
                <w:rFonts w:asciiTheme="minorHAnsi" w:eastAsiaTheme="minorHAnsi" w:hAnsiTheme="minorHAnsi" w:cstheme="minorBidi"/>
                <w:sz w:val="20"/>
                <w:szCs w:val="20"/>
                <w:lang w:eastAsia="en-US"/>
              </w:rPr>
              <w:t xml:space="preserve">the perspectives of </w:t>
            </w:r>
            <w:r w:rsidRPr="00270E4B">
              <w:rPr>
                <w:rFonts w:asciiTheme="minorHAnsi" w:eastAsiaTheme="minorHAnsi" w:hAnsiTheme="minorHAnsi" w:cstheme="minorBidi"/>
                <w:sz w:val="20"/>
                <w:szCs w:val="20"/>
                <w:lang w:eastAsia="en-US"/>
              </w:rPr>
              <w:t>stakeholders. The importance of a vision (principle two below), and</w:t>
            </w:r>
            <w:r>
              <w:rPr>
                <w:rFonts w:asciiTheme="minorHAnsi" w:eastAsiaTheme="minorHAnsi" w:hAnsiTheme="minorHAnsi" w:cstheme="minorBidi"/>
                <w:sz w:val="20"/>
                <w:szCs w:val="20"/>
                <w:lang w:eastAsia="en-US"/>
              </w:rPr>
              <w:t xml:space="preserve"> demonstrating the extent to which </w:t>
            </w:r>
            <w:r w:rsidRPr="00270E4B">
              <w:rPr>
                <w:rFonts w:asciiTheme="minorHAnsi" w:eastAsiaTheme="minorHAnsi" w:hAnsiTheme="minorHAnsi" w:cstheme="minorBidi"/>
                <w:sz w:val="20"/>
                <w:szCs w:val="20"/>
                <w:lang w:eastAsia="en-US"/>
              </w:rPr>
              <w:t>progress</w:t>
            </w:r>
            <w:r>
              <w:rPr>
                <w:rFonts w:asciiTheme="minorHAnsi" w:eastAsiaTheme="minorHAnsi" w:hAnsiTheme="minorHAnsi" w:cstheme="minorBidi"/>
                <w:sz w:val="20"/>
                <w:szCs w:val="20"/>
                <w:lang w:eastAsia="en-US"/>
              </w:rPr>
              <w:t xml:space="preserve"> has been made</w:t>
            </w:r>
            <w:r w:rsidRPr="00270E4B">
              <w:rPr>
                <w:rFonts w:asciiTheme="minorHAnsi" w:eastAsiaTheme="minorHAnsi" w:hAnsiTheme="minorHAnsi" w:cstheme="minorBidi"/>
                <w:sz w:val="20"/>
                <w:szCs w:val="20"/>
                <w:lang w:eastAsia="en-US"/>
              </w:rPr>
              <w:t xml:space="preserve"> will </w:t>
            </w:r>
            <w:r>
              <w:rPr>
                <w:rFonts w:asciiTheme="minorHAnsi" w:eastAsiaTheme="minorHAnsi" w:hAnsiTheme="minorHAnsi" w:cstheme="minorBidi"/>
                <w:sz w:val="20"/>
                <w:szCs w:val="20"/>
                <w:lang w:eastAsia="en-US"/>
              </w:rPr>
              <w:t xml:space="preserve">retain </w:t>
            </w:r>
            <w:r w:rsidRPr="00270E4B">
              <w:rPr>
                <w:rFonts w:asciiTheme="minorHAnsi" w:eastAsiaTheme="minorHAnsi" w:hAnsiTheme="minorHAnsi" w:cstheme="minorBidi"/>
                <w:sz w:val="20"/>
                <w:szCs w:val="20"/>
                <w:lang w:eastAsia="en-US"/>
              </w:rPr>
              <w:t xml:space="preserve">motivation and trust in future elaborations of S3. </w:t>
            </w:r>
          </w:p>
        </w:tc>
      </w:tr>
    </w:tbl>
    <w:p w:rsidR="00577065" w:rsidRPr="00C34884" w:rsidRDefault="00577065" w:rsidP="00577065">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val="en-US" w:eastAsia="ja-JP"/>
        </w:rPr>
      </w:pPr>
      <w:r>
        <w:rPr>
          <w:rFonts w:asciiTheme="minorHAnsi" w:eastAsiaTheme="majorEastAsia" w:hAnsiTheme="minorHAnsi" w:cstheme="majorBidi"/>
          <w:b/>
          <w:color w:val="365F91" w:themeColor="accent1" w:themeShade="BF"/>
          <w:sz w:val="28"/>
          <w:szCs w:val="28"/>
          <w:lang w:val="en-US" w:eastAsia="ja-JP"/>
        </w:rPr>
        <w:t>Seven principles of good governance for implementing S3</w:t>
      </w:r>
    </w:p>
    <w:p w:rsidR="00577065" w:rsidRPr="003B559F" w:rsidRDefault="00577065" w:rsidP="00577065">
      <w:pPr>
        <w:spacing w:after="200" w:line="276" w:lineRule="auto"/>
        <w:jc w:val="both"/>
        <w:rPr>
          <w:rFonts w:asciiTheme="minorHAnsi" w:eastAsiaTheme="majorEastAsia" w:hAnsiTheme="minorHAnsi" w:cstheme="minorBidi"/>
          <w:b/>
          <w:bCs/>
          <w:i/>
          <w:color w:val="365F91" w:themeColor="accent1" w:themeShade="BF"/>
          <w:sz w:val="22"/>
          <w:szCs w:val="22"/>
          <w:lang w:eastAsia="en-US"/>
        </w:rPr>
      </w:pPr>
      <w:r>
        <w:rPr>
          <w:rFonts w:asciiTheme="minorHAnsi" w:eastAsiaTheme="majorEastAsia" w:hAnsiTheme="minorHAnsi" w:cstheme="minorBidi"/>
          <w:b/>
          <w:bCs/>
          <w:i/>
          <w:color w:val="365F91" w:themeColor="accent1" w:themeShade="BF"/>
          <w:sz w:val="22"/>
          <w:szCs w:val="22"/>
          <w:lang w:eastAsia="en-US"/>
        </w:rPr>
        <w:t xml:space="preserve">1. </w:t>
      </w:r>
      <w:r w:rsidRPr="003B559F">
        <w:rPr>
          <w:rFonts w:asciiTheme="minorHAnsi" w:eastAsiaTheme="majorEastAsia" w:hAnsiTheme="minorHAnsi" w:cstheme="minorBidi"/>
          <w:b/>
          <w:bCs/>
          <w:i/>
          <w:color w:val="365F91" w:themeColor="accent1" w:themeShade="BF"/>
          <w:sz w:val="22"/>
          <w:szCs w:val="22"/>
          <w:lang w:eastAsia="en-US"/>
        </w:rPr>
        <w:t xml:space="preserve">Leadership </w:t>
      </w:r>
      <w:r>
        <w:rPr>
          <w:rFonts w:asciiTheme="minorHAnsi" w:eastAsiaTheme="majorEastAsia" w:hAnsiTheme="minorHAnsi" w:cstheme="minorBidi"/>
          <w:b/>
          <w:bCs/>
          <w:i/>
          <w:color w:val="365F91" w:themeColor="accent1" w:themeShade="BF"/>
          <w:sz w:val="22"/>
          <w:szCs w:val="22"/>
          <w:lang w:eastAsia="en-US"/>
        </w:rPr>
        <w:t xml:space="preserve">and participation </w:t>
      </w:r>
      <w:r w:rsidRPr="003B559F">
        <w:rPr>
          <w:rFonts w:asciiTheme="minorHAnsi" w:eastAsiaTheme="majorEastAsia" w:hAnsiTheme="minorHAnsi" w:cstheme="minorBidi"/>
          <w:b/>
          <w:bCs/>
          <w:i/>
          <w:color w:val="365F91" w:themeColor="accent1" w:themeShade="BF"/>
          <w:sz w:val="22"/>
          <w:szCs w:val="22"/>
          <w:lang w:eastAsia="en-US"/>
        </w:rPr>
        <w:t>to enable innovation</w:t>
      </w:r>
    </w:p>
    <w:p w:rsidR="00577065" w:rsidRDefault="00577065" w:rsidP="00577065">
      <w:pPr>
        <w:spacing w:after="200" w:line="276" w:lineRule="auto"/>
        <w:jc w:val="both"/>
        <w:rPr>
          <w:rFonts w:asciiTheme="minorHAnsi" w:eastAsiaTheme="minorHAnsi" w:hAnsiTheme="minorHAnsi" w:cstheme="minorBidi"/>
          <w:sz w:val="22"/>
          <w:szCs w:val="22"/>
          <w:lang w:eastAsia="en-US"/>
        </w:rPr>
      </w:pPr>
      <w:r w:rsidRPr="003B559F">
        <w:rPr>
          <w:rFonts w:asciiTheme="minorHAnsi" w:eastAsiaTheme="minorHAnsi" w:hAnsiTheme="minorHAnsi" w:cstheme="minorBidi"/>
          <w:sz w:val="22"/>
          <w:szCs w:val="22"/>
          <w:lang w:eastAsia="en-US"/>
        </w:rPr>
        <w:t>Leadership is critical for both the design and delivery of S3. In many respects it is highly influenced by the stability of the political and policy process in the region or country in question. This stability allows for the development of strong relationships between different levels or departments in the public sector and between the public, private and third sectors. Building on these relationships, the public sector can lead in the implementation of initiatives</w:t>
      </w:r>
      <w:r>
        <w:rPr>
          <w:rFonts w:asciiTheme="minorHAnsi" w:eastAsiaTheme="minorHAnsi" w:hAnsiTheme="minorHAnsi" w:cstheme="minorBidi"/>
          <w:sz w:val="22"/>
          <w:szCs w:val="22"/>
          <w:lang w:eastAsia="en-US"/>
        </w:rPr>
        <w:t xml:space="preserve"> that emerge from involvement</w:t>
      </w:r>
      <w:r w:rsidRPr="003B559F">
        <w:rPr>
          <w:rFonts w:asciiTheme="minorHAnsi" w:eastAsiaTheme="minorHAnsi" w:hAnsiTheme="minorHAnsi" w:cstheme="minorBidi"/>
          <w:sz w:val="22"/>
          <w:szCs w:val="22"/>
          <w:lang w:eastAsia="en-US"/>
        </w:rPr>
        <w:t xml:space="preserve"> with a variety of actors. </w:t>
      </w:r>
    </w:p>
    <w:p w:rsidR="00577065" w:rsidRDefault="00577065" w:rsidP="00577065">
      <w:pPr>
        <w:spacing w:after="200" w:line="276" w:lineRule="auto"/>
        <w:jc w:val="both"/>
        <w:rPr>
          <w:rFonts w:asciiTheme="minorHAnsi" w:eastAsiaTheme="minorHAnsi" w:hAnsiTheme="minorHAnsi" w:cstheme="minorBidi"/>
          <w:sz w:val="22"/>
          <w:szCs w:val="22"/>
          <w:lang w:eastAsia="en-US"/>
        </w:rPr>
      </w:pPr>
      <w:r w:rsidRPr="00FE2367">
        <w:rPr>
          <w:rFonts w:asciiTheme="minorHAnsi" w:eastAsiaTheme="minorHAnsi" w:hAnsiTheme="minorHAnsi" w:cstheme="minorBidi"/>
          <w:sz w:val="22"/>
          <w:szCs w:val="22"/>
          <w:lang w:eastAsia="en-US"/>
        </w:rPr>
        <w:t xml:space="preserve">Political leadership is the most critical ingredient in the S3 repertoire because it creates the capacity to mobilise every other ingredient. However, smart political leadership will recognise (and enable) an ethos of collaborative and distributed leadership because different skill sets are required at </w:t>
      </w:r>
      <w:r w:rsidRPr="00FE2367">
        <w:rPr>
          <w:rFonts w:asciiTheme="minorHAnsi" w:eastAsiaTheme="minorHAnsi" w:hAnsiTheme="minorHAnsi" w:cstheme="minorBidi"/>
          <w:sz w:val="22"/>
          <w:szCs w:val="22"/>
          <w:lang w:eastAsia="en-US"/>
        </w:rPr>
        <w:lastRenderedPageBreak/>
        <w:t xml:space="preserve">different stages in the S3 lifecycle.  </w:t>
      </w:r>
      <w:r w:rsidRPr="003B559F">
        <w:rPr>
          <w:rFonts w:asciiTheme="minorHAnsi" w:eastAsiaTheme="minorHAnsi" w:hAnsiTheme="minorHAnsi" w:cstheme="minorBidi"/>
          <w:sz w:val="22"/>
          <w:szCs w:val="22"/>
          <w:lang w:eastAsia="en-US"/>
        </w:rPr>
        <w:t xml:space="preserve">This is not however a simple process, due to the complexities of policy making in the real world. On the one hand, S3 may need different types of leadership at </w:t>
      </w:r>
      <w:r>
        <w:rPr>
          <w:rFonts w:asciiTheme="minorHAnsi" w:eastAsiaTheme="minorHAnsi" w:hAnsiTheme="minorHAnsi" w:cstheme="minorBidi"/>
          <w:sz w:val="22"/>
          <w:szCs w:val="22"/>
          <w:lang w:eastAsia="en-US"/>
        </w:rPr>
        <w:t xml:space="preserve">each </w:t>
      </w:r>
      <w:r w:rsidRPr="003B559F">
        <w:rPr>
          <w:rFonts w:asciiTheme="minorHAnsi" w:eastAsiaTheme="minorHAnsi" w:hAnsiTheme="minorHAnsi" w:cstheme="minorBidi"/>
          <w:sz w:val="22"/>
          <w:szCs w:val="22"/>
          <w:lang w:eastAsia="en-US"/>
        </w:rPr>
        <w:t>stage of the implementation process – sometimes called collaborative or distributed leadership – and this requires a certain amount of flexibility from the stakeholders involved. On the other hand</w:t>
      </w:r>
      <w:r>
        <w:rPr>
          <w:rFonts w:asciiTheme="minorHAnsi" w:eastAsiaTheme="minorHAnsi" w:hAnsiTheme="minorHAnsi" w:cstheme="minorBidi"/>
          <w:sz w:val="22"/>
          <w:szCs w:val="22"/>
          <w:lang w:eastAsia="en-US"/>
        </w:rPr>
        <w:t>,</w:t>
      </w:r>
      <w:r w:rsidRPr="003B559F">
        <w:rPr>
          <w:rFonts w:asciiTheme="minorHAnsi" w:eastAsiaTheme="minorHAnsi" w:hAnsiTheme="minorHAnsi" w:cstheme="minorBidi"/>
          <w:sz w:val="22"/>
          <w:szCs w:val="22"/>
          <w:lang w:eastAsia="en-US"/>
        </w:rPr>
        <w:t xml:space="preserve"> there is a constant tension between the delegation of responsibilities, which might increase participation, and the centralisation of decision making processes, which facilitates the process of making difficult choices but runs the ris</w:t>
      </w:r>
      <w:r>
        <w:rPr>
          <w:rFonts w:asciiTheme="minorHAnsi" w:eastAsiaTheme="minorHAnsi" w:hAnsiTheme="minorHAnsi" w:cstheme="minorBidi"/>
          <w:sz w:val="22"/>
          <w:szCs w:val="22"/>
          <w:lang w:eastAsia="en-US"/>
        </w:rPr>
        <w:t>k of alienating stakeholders. Leadership is also linked to transparency, setting a limited number of measurable objectives, and allowing stakeholders to judge the performance of the public sector.</w:t>
      </w:r>
    </w:p>
    <w:p w:rsidR="00577065" w:rsidRDefault="00577065" w:rsidP="00577065">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w:t>
      </w:r>
      <w:r w:rsidRPr="003B559F">
        <w:rPr>
          <w:rFonts w:asciiTheme="minorHAnsi" w:eastAsiaTheme="minorHAnsi" w:hAnsiTheme="minorHAnsi" w:cstheme="minorBidi"/>
          <w:sz w:val="22"/>
          <w:szCs w:val="22"/>
          <w:lang w:eastAsia="en-US"/>
        </w:rPr>
        <w:t xml:space="preserve"> strong, developmental and leadership role for the public sector can be crucial for the implementation of smart specialisation. However, </w:t>
      </w:r>
      <w:r>
        <w:rPr>
          <w:rFonts w:asciiTheme="minorHAnsi" w:eastAsiaTheme="minorHAnsi" w:hAnsiTheme="minorHAnsi" w:cstheme="minorBidi"/>
          <w:sz w:val="22"/>
          <w:szCs w:val="22"/>
          <w:lang w:eastAsia="en-US"/>
        </w:rPr>
        <w:t xml:space="preserve">this </w:t>
      </w:r>
      <w:r w:rsidRPr="003B559F">
        <w:rPr>
          <w:rFonts w:asciiTheme="minorHAnsi" w:eastAsiaTheme="minorHAnsi" w:hAnsiTheme="minorHAnsi" w:cstheme="minorBidi"/>
          <w:sz w:val="22"/>
          <w:szCs w:val="22"/>
          <w:lang w:eastAsia="en-US"/>
        </w:rPr>
        <w:t xml:space="preserve">is not only related to the management of funding programmes. While it may be the most visible form of public support in the S3 process, funding </w:t>
      </w:r>
      <w:r>
        <w:rPr>
          <w:rFonts w:asciiTheme="minorHAnsi" w:eastAsiaTheme="minorHAnsi" w:hAnsiTheme="minorHAnsi" w:cstheme="minorBidi"/>
          <w:sz w:val="22"/>
          <w:szCs w:val="22"/>
          <w:lang w:eastAsia="en-US"/>
        </w:rPr>
        <w:t>is most effective when</w:t>
      </w:r>
      <w:r w:rsidRPr="003B559F">
        <w:rPr>
          <w:rFonts w:asciiTheme="minorHAnsi" w:eastAsiaTheme="minorHAnsi" w:hAnsiTheme="minorHAnsi" w:cstheme="minorBidi"/>
          <w:sz w:val="22"/>
          <w:szCs w:val="22"/>
          <w:lang w:eastAsia="en-US"/>
        </w:rPr>
        <w:t xml:space="preserve"> integrated and bundled up with other forms of assistance, some of which may be intangible - like the </w:t>
      </w:r>
      <w:r w:rsidRPr="00D67D66">
        <w:rPr>
          <w:rFonts w:asciiTheme="minorHAnsi" w:eastAsiaTheme="minorHAnsi" w:hAnsiTheme="minorHAnsi" w:cstheme="minorBidi"/>
          <w:i/>
          <w:sz w:val="22"/>
          <w:szCs w:val="22"/>
          <w:lang w:eastAsia="en-US"/>
        </w:rPr>
        <w:t>convening powers</w:t>
      </w:r>
      <w:r w:rsidRPr="003B559F">
        <w:rPr>
          <w:rFonts w:asciiTheme="minorHAnsi" w:eastAsiaTheme="minorHAnsi" w:hAnsiTheme="minorHAnsi" w:cstheme="minorBidi"/>
          <w:sz w:val="22"/>
          <w:szCs w:val="22"/>
          <w:lang w:eastAsia="en-US"/>
        </w:rPr>
        <w:t xml:space="preserve"> and </w:t>
      </w:r>
      <w:r w:rsidRPr="00D67D66">
        <w:rPr>
          <w:rFonts w:asciiTheme="minorHAnsi" w:eastAsiaTheme="minorHAnsi" w:hAnsiTheme="minorHAnsi" w:cstheme="minorBidi"/>
          <w:i/>
          <w:sz w:val="22"/>
          <w:szCs w:val="22"/>
          <w:lang w:eastAsia="en-US"/>
        </w:rPr>
        <w:t>brokering capacities</w:t>
      </w:r>
      <w:r w:rsidRPr="003B559F">
        <w:rPr>
          <w:rFonts w:asciiTheme="minorHAnsi" w:eastAsiaTheme="minorHAnsi" w:hAnsiTheme="minorHAnsi" w:cstheme="minorBidi"/>
          <w:sz w:val="22"/>
          <w:szCs w:val="22"/>
          <w:lang w:eastAsia="en-US"/>
        </w:rPr>
        <w:t xml:space="preserve"> of regional govern</w:t>
      </w:r>
      <w:r>
        <w:rPr>
          <w:rFonts w:asciiTheme="minorHAnsi" w:eastAsiaTheme="minorHAnsi" w:hAnsiTheme="minorHAnsi" w:cstheme="minorBidi"/>
          <w:sz w:val="22"/>
          <w:szCs w:val="22"/>
          <w:lang w:eastAsia="en-US"/>
        </w:rPr>
        <w:t>ments and development agencies. Public authorities can play a role in bringing together stakeholders and institutions which do not usually work together, support horizontal and capacity building activities, or make early investments which the risk adverse private sector may ignore.</w:t>
      </w:r>
    </w:p>
    <w:p w:rsidR="00577065" w:rsidRDefault="00577065" w:rsidP="00577065">
      <w:pPr>
        <w:spacing w:after="200" w:line="276" w:lineRule="auto"/>
        <w:jc w:val="both"/>
        <w:rPr>
          <w:rFonts w:asciiTheme="minorHAnsi" w:eastAsiaTheme="minorHAnsi" w:hAnsiTheme="minorHAnsi" w:cstheme="minorBidi"/>
          <w:sz w:val="22"/>
          <w:szCs w:val="22"/>
          <w:lang w:eastAsia="en-US"/>
        </w:rPr>
      </w:pPr>
      <w:r w:rsidRPr="003B559F">
        <w:rPr>
          <w:rFonts w:asciiTheme="minorHAnsi" w:eastAsiaTheme="minorHAnsi" w:hAnsiTheme="minorHAnsi" w:cstheme="minorBidi"/>
          <w:noProof/>
          <w:sz w:val="22"/>
          <w:szCs w:val="22"/>
          <w:lang w:val="pl-PL" w:eastAsia="pl-PL"/>
        </w:rPr>
        <mc:AlternateContent>
          <mc:Choice Requires="wps">
            <w:drawing>
              <wp:anchor distT="0" distB="0" distL="114300" distR="114300" simplePos="0" relativeHeight="251734016" behindDoc="0" locked="0" layoutInCell="1" allowOverlap="1" wp14:anchorId="226F3462" wp14:editId="1F395FCE">
                <wp:simplePos x="0" y="0"/>
                <wp:positionH relativeFrom="column">
                  <wp:posOffset>0</wp:posOffset>
                </wp:positionH>
                <wp:positionV relativeFrom="paragraph">
                  <wp:posOffset>360045</wp:posOffset>
                </wp:positionV>
                <wp:extent cx="5760000" cy="4899600"/>
                <wp:effectExtent l="0" t="0" r="12700" b="15875"/>
                <wp:wrapTopAndBottom/>
                <wp:docPr id="5" name="Text Box 5"/>
                <wp:cNvGraphicFramePr/>
                <a:graphic xmlns:a="http://schemas.openxmlformats.org/drawingml/2006/main">
                  <a:graphicData uri="http://schemas.microsoft.com/office/word/2010/wordprocessingShape">
                    <wps:wsp>
                      <wps:cNvSpPr txBox="1"/>
                      <wps:spPr>
                        <a:xfrm>
                          <a:off x="0" y="0"/>
                          <a:ext cx="5760000" cy="4899600"/>
                        </a:xfrm>
                        <a:prstGeom prst="rect">
                          <a:avLst/>
                        </a:prstGeom>
                        <a:solidFill>
                          <a:srgbClr val="1F497D">
                            <a:lumMod val="40000"/>
                            <a:lumOff val="60000"/>
                            <a:alpha val="50000"/>
                          </a:srgbClr>
                        </a:solidFill>
                        <a:ln w="6350">
                          <a:solidFill>
                            <a:srgbClr val="0B4B92"/>
                          </a:solidFill>
                        </a:ln>
                        <a:effectLst/>
                      </wps:spPr>
                      <wps:txbx>
                        <w:txbxContent>
                          <w:p w:rsidR="00ED54E3" w:rsidRPr="00EB75E1" w:rsidRDefault="00ED54E3" w:rsidP="00577065">
                            <w:pPr>
                              <w:pStyle w:val="Nagwek2"/>
                              <w:spacing w:before="0" w:after="480"/>
                              <w:jc w:val="center"/>
                              <w:rPr>
                                <w:rFonts w:asciiTheme="minorHAnsi" w:hAnsiTheme="minorHAnsi"/>
                                <w:color w:val="365F91"/>
                                <w:sz w:val="22"/>
                                <w:szCs w:val="22"/>
                              </w:rPr>
                            </w:pPr>
                            <w:r>
                              <w:rPr>
                                <w:rFonts w:asciiTheme="minorHAnsi" w:hAnsiTheme="minorHAnsi"/>
                                <w:color w:val="365F91"/>
                                <w:sz w:val="22"/>
                                <w:szCs w:val="22"/>
                              </w:rPr>
                              <w:t>South Moravia (CZ) -</w:t>
                            </w:r>
                            <w:r w:rsidRPr="00EB75E1">
                              <w:rPr>
                                <w:rFonts w:asciiTheme="minorHAnsi" w:hAnsiTheme="minorHAnsi"/>
                                <w:color w:val="365F91"/>
                                <w:sz w:val="22"/>
                                <w:szCs w:val="22"/>
                              </w:rPr>
                              <w:t xml:space="preserve"> An example of leadership</w:t>
                            </w:r>
                          </w:p>
                          <w:p w:rsidR="00ED54E3" w:rsidRPr="00EB75E1" w:rsidRDefault="00ED54E3" w:rsidP="00577065">
                            <w:pPr>
                              <w:spacing w:after="120" w:line="276" w:lineRule="auto"/>
                              <w:jc w:val="both"/>
                              <w:rPr>
                                <w:rFonts w:asciiTheme="minorHAnsi" w:hAnsiTheme="minorHAnsi"/>
                                <w:color w:val="365F91"/>
                                <w:sz w:val="22"/>
                                <w:szCs w:val="22"/>
                              </w:rPr>
                            </w:pPr>
                            <w:r>
                              <w:rPr>
                                <w:rFonts w:asciiTheme="minorHAnsi" w:hAnsiTheme="minorHAnsi"/>
                                <w:color w:val="365F91"/>
                                <w:sz w:val="22"/>
                                <w:szCs w:val="22"/>
                              </w:rPr>
                              <w:t>L</w:t>
                            </w:r>
                            <w:r w:rsidRPr="00EB75E1">
                              <w:rPr>
                                <w:rFonts w:asciiTheme="minorHAnsi" w:hAnsiTheme="minorHAnsi"/>
                                <w:color w:val="365F91"/>
                                <w:sz w:val="22"/>
                                <w:szCs w:val="22"/>
                              </w:rPr>
                              <w:t xml:space="preserve">eadership is critical for pro-active and transformative governance of smart specialisation. While all other aspects are important (including the design of structures, transparency and independence, multi-level arrangements), leadership is essential for </w:t>
                            </w:r>
                            <w:r w:rsidRPr="00EB75E1">
                              <w:rPr>
                                <w:rFonts w:asciiTheme="minorHAnsi" w:hAnsiTheme="minorHAnsi"/>
                                <w:i/>
                                <w:color w:val="365F91"/>
                                <w:sz w:val="22"/>
                                <w:szCs w:val="22"/>
                              </w:rPr>
                              <w:t>effective</w:t>
                            </w:r>
                            <w:r w:rsidRPr="00EB75E1">
                              <w:rPr>
                                <w:rFonts w:asciiTheme="minorHAnsi" w:hAnsiTheme="minorHAnsi"/>
                                <w:color w:val="365F91"/>
                                <w:sz w:val="22"/>
                                <w:szCs w:val="22"/>
                              </w:rPr>
                              <w:t xml:space="preserve"> governance. </w:t>
                            </w:r>
                            <w:r>
                              <w:rPr>
                                <w:rFonts w:asciiTheme="minorHAnsi" w:hAnsiTheme="minorHAnsi"/>
                                <w:color w:val="365F91"/>
                                <w:sz w:val="22"/>
                                <w:szCs w:val="22"/>
                              </w:rPr>
                              <w:t>This example</w:t>
                            </w:r>
                            <w:r w:rsidRPr="00EB75E1">
                              <w:rPr>
                                <w:rFonts w:asciiTheme="minorHAnsi" w:hAnsiTheme="minorHAnsi"/>
                                <w:color w:val="365F91"/>
                                <w:sz w:val="22"/>
                                <w:szCs w:val="22"/>
                              </w:rPr>
                              <w:t xml:space="preserve"> is particularly instructive for countries of Central and Eastern Europe</w:t>
                            </w:r>
                            <w:r>
                              <w:rPr>
                                <w:rFonts w:asciiTheme="minorHAnsi" w:hAnsiTheme="minorHAnsi"/>
                                <w:color w:val="365F91"/>
                                <w:sz w:val="22"/>
                                <w:szCs w:val="22"/>
                              </w:rPr>
                              <w:t xml:space="preserve">. </w:t>
                            </w:r>
                            <w:r w:rsidRPr="00EB75E1">
                              <w:rPr>
                                <w:rFonts w:asciiTheme="minorHAnsi" w:hAnsiTheme="minorHAnsi"/>
                                <w:color w:val="365F91"/>
                                <w:sz w:val="22"/>
                                <w:szCs w:val="22"/>
                              </w:rPr>
                              <w:t xml:space="preserve">Other factors have also been </w:t>
                            </w:r>
                            <w:r>
                              <w:rPr>
                                <w:rFonts w:asciiTheme="minorHAnsi" w:hAnsiTheme="minorHAnsi"/>
                                <w:color w:val="365F91"/>
                                <w:sz w:val="22"/>
                                <w:szCs w:val="22"/>
                              </w:rPr>
                              <w:t>important</w:t>
                            </w:r>
                            <w:r w:rsidRPr="00EB75E1">
                              <w:rPr>
                                <w:rFonts w:asciiTheme="minorHAnsi" w:hAnsiTheme="minorHAnsi"/>
                                <w:color w:val="365F91"/>
                                <w:sz w:val="22"/>
                                <w:szCs w:val="22"/>
                              </w:rPr>
                              <w:t xml:space="preserve">, such as the role played by foreign investment, but leadership is the facilitator and arguably what drives the strategy forward. </w:t>
                            </w:r>
                          </w:p>
                          <w:p w:rsidR="00ED54E3" w:rsidRPr="00EB75E1" w:rsidRDefault="00ED54E3" w:rsidP="00577065">
                            <w:pPr>
                              <w:spacing w:after="120" w:line="276" w:lineRule="auto"/>
                              <w:jc w:val="both"/>
                              <w:rPr>
                                <w:rFonts w:asciiTheme="minorHAnsi" w:hAnsiTheme="minorHAnsi"/>
                                <w:color w:val="365F91"/>
                                <w:sz w:val="22"/>
                                <w:szCs w:val="22"/>
                              </w:rPr>
                            </w:pPr>
                            <w:r w:rsidRPr="00EB75E1">
                              <w:rPr>
                                <w:rFonts w:asciiTheme="minorHAnsi" w:hAnsiTheme="minorHAnsi"/>
                                <w:color w:val="365F91"/>
                                <w:sz w:val="22"/>
                                <w:szCs w:val="22"/>
                              </w:rPr>
                              <w:t xml:space="preserve">South Moravia is a region with a rather recent history of regional innovation policy, where the different organisations in the public and private sectors have fewer resources and less experience compared to other regions with long-lasting experience of regional innovation systems. </w:t>
                            </w:r>
                            <w:r>
                              <w:rPr>
                                <w:rFonts w:asciiTheme="minorHAnsi" w:hAnsiTheme="minorHAnsi"/>
                                <w:color w:val="365F91"/>
                                <w:sz w:val="22"/>
                                <w:szCs w:val="22"/>
                              </w:rPr>
                              <w:t>An important step was</w:t>
                            </w:r>
                            <w:r w:rsidRPr="00EB75E1">
                              <w:rPr>
                                <w:rFonts w:asciiTheme="minorHAnsi" w:hAnsiTheme="minorHAnsi"/>
                                <w:color w:val="365F91"/>
                                <w:sz w:val="22"/>
                                <w:szCs w:val="22"/>
                              </w:rPr>
                              <w:t xml:space="preserve"> the creation of the South Moravian Innovation Centre (SMIC). Established by the regional office together with Brno City Municipality and four different universities, it has been responsible since 2009 for managing a very successful innovation policy.</w:t>
                            </w:r>
                          </w:p>
                          <w:p w:rsidR="00ED54E3" w:rsidRPr="008F7C1B" w:rsidRDefault="00ED54E3" w:rsidP="00577065">
                            <w:pPr>
                              <w:spacing w:after="120" w:line="276" w:lineRule="auto"/>
                              <w:jc w:val="both"/>
                              <w:rPr>
                                <w:rFonts w:asciiTheme="minorHAnsi" w:hAnsiTheme="minorHAnsi"/>
                                <w:color w:val="365F91"/>
                                <w:sz w:val="22"/>
                                <w:szCs w:val="22"/>
                              </w:rPr>
                            </w:pPr>
                            <w:r w:rsidRPr="00EB75E1">
                              <w:rPr>
                                <w:rFonts w:asciiTheme="minorHAnsi" w:hAnsiTheme="minorHAnsi"/>
                                <w:color w:val="365F91"/>
                                <w:sz w:val="22"/>
                                <w:szCs w:val="22"/>
                              </w:rPr>
                              <w:t xml:space="preserve">SMIC </w:t>
                            </w:r>
                            <w:r>
                              <w:rPr>
                                <w:rFonts w:asciiTheme="minorHAnsi" w:hAnsiTheme="minorHAnsi"/>
                                <w:color w:val="365F91"/>
                                <w:sz w:val="22"/>
                                <w:szCs w:val="22"/>
                              </w:rPr>
                              <w:t>lead the building of</w:t>
                            </w:r>
                            <w:r w:rsidRPr="00EB75E1">
                              <w:rPr>
                                <w:rFonts w:asciiTheme="minorHAnsi" w:hAnsiTheme="minorHAnsi"/>
                                <w:color w:val="365F91"/>
                                <w:sz w:val="22"/>
                                <w:szCs w:val="22"/>
                              </w:rPr>
                              <w:t xml:space="preserve"> a broad</w:t>
                            </w:r>
                            <w:r>
                              <w:rPr>
                                <w:rFonts w:asciiTheme="minorHAnsi" w:hAnsiTheme="minorHAnsi"/>
                                <w:color w:val="365F91"/>
                                <w:sz w:val="22"/>
                                <w:szCs w:val="22"/>
                              </w:rPr>
                              <w:t>-based coalition of actors</w:t>
                            </w:r>
                            <w:r w:rsidRPr="00EB75E1">
                              <w:rPr>
                                <w:rFonts w:asciiTheme="minorHAnsi" w:hAnsiTheme="minorHAnsi"/>
                                <w:color w:val="365F91"/>
                                <w:sz w:val="22"/>
                                <w:szCs w:val="22"/>
                              </w:rPr>
                              <w:t xml:space="preserve"> </w:t>
                            </w:r>
                            <w:r>
                              <w:rPr>
                                <w:rFonts w:asciiTheme="minorHAnsi" w:hAnsiTheme="minorHAnsi"/>
                                <w:color w:val="365F91"/>
                                <w:sz w:val="22"/>
                                <w:szCs w:val="22"/>
                              </w:rPr>
                              <w:t xml:space="preserve">which was quite challenging </w:t>
                            </w:r>
                            <w:r w:rsidRPr="00EB75E1">
                              <w:rPr>
                                <w:rFonts w:asciiTheme="minorHAnsi" w:hAnsiTheme="minorHAnsi"/>
                                <w:color w:val="365F91"/>
                                <w:sz w:val="22"/>
                                <w:szCs w:val="22"/>
                              </w:rPr>
                              <w:t xml:space="preserve">due in large part to historical reasons and the lack of formal sub-national competences. SMIC </w:t>
                            </w:r>
                            <w:r>
                              <w:rPr>
                                <w:rFonts w:asciiTheme="minorHAnsi" w:hAnsiTheme="minorHAnsi"/>
                                <w:color w:val="365F91"/>
                                <w:sz w:val="22"/>
                                <w:szCs w:val="22"/>
                              </w:rPr>
                              <w:t>established</w:t>
                            </w:r>
                            <w:r w:rsidRPr="00EB75E1">
                              <w:rPr>
                                <w:rFonts w:asciiTheme="minorHAnsi" w:hAnsiTheme="minorHAnsi"/>
                                <w:color w:val="365F91"/>
                                <w:sz w:val="22"/>
                                <w:szCs w:val="22"/>
                              </w:rPr>
                              <w:t xml:space="preserve"> strong links with the public authorities that support it, with research centres, industry representatives and other institutions. These links were used to develop a broadly agreed S3 which is capable of evolving into a coordinated implementation strategy with real impact on the economic fortunes of the region.</w:t>
                            </w:r>
                          </w:p>
                          <w:p w:rsidR="00ED54E3" w:rsidRPr="00EB75E1" w:rsidRDefault="00ED54E3" w:rsidP="00577065">
                            <w:pPr>
                              <w:spacing w:after="120" w:line="276" w:lineRule="auto"/>
                              <w:jc w:val="both"/>
                              <w:rPr>
                                <w:rFonts w:asciiTheme="minorHAnsi" w:hAnsiTheme="minorHAnsi"/>
                                <w:b/>
                                <w:color w:val="365F91"/>
                                <w:sz w:val="22"/>
                                <w:szCs w:val="22"/>
                              </w:rPr>
                            </w:pPr>
                            <w:r w:rsidRPr="00EB75E1">
                              <w:rPr>
                                <w:rFonts w:asciiTheme="minorHAnsi" w:hAnsiTheme="minorHAnsi"/>
                                <w:b/>
                                <w:color w:val="365F91"/>
                                <w:sz w:val="22"/>
                                <w:szCs w:val="22"/>
                              </w:rPr>
                              <w:t>More information</w:t>
                            </w:r>
                          </w:p>
                          <w:p w:rsidR="00ED54E3" w:rsidRPr="003B559F" w:rsidRDefault="00ED54E3" w:rsidP="00577065">
                            <w:pPr>
                              <w:spacing w:after="120" w:line="276" w:lineRule="auto"/>
                              <w:jc w:val="both"/>
                              <w:rPr>
                                <w:rFonts w:asciiTheme="minorHAnsi" w:eastAsiaTheme="minorHAnsi" w:hAnsiTheme="minorHAnsi" w:cstheme="minorBidi"/>
                                <w:color w:val="365F91"/>
                                <w:sz w:val="22"/>
                                <w:szCs w:val="22"/>
                                <w:lang w:eastAsia="en-US"/>
                              </w:rPr>
                            </w:pPr>
                            <w:r w:rsidRPr="00EB75E1">
                              <w:rPr>
                                <w:rFonts w:asciiTheme="minorHAnsi" w:hAnsiTheme="minorHAnsi"/>
                                <w:color w:val="365F91"/>
                                <w:sz w:val="22"/>
                                <w:szCs w:val="22"/>
                              </w:rPr>
                              <w:t>See the SMIC webpage (in English):</w:t>
                            </w:r>
                            <w:r w:rsidRPr="00EB75E1">
                              <w:rPr>
                                <w:rFonts w:asciiTheme="minorHAnsi" w:hAnsiTheme="minorHAnsi"/>
                                <w:sz w:val="22"/>
                                <w:szCs w:val="22"/>
                              </w:rPr>
                              <w:t xml:space="preserve"> </w:t>
                            </w:r>
                            <w:r w:rsidRPr="00EB75E1">
                              <w:rPr>
                                <w:rFonts w:asciiTheme="minorHAnsi" w:hAnsiTheme="minorHAnsi"/>
                                <w:color w:val="0000FF" w:themeColor="hyperlink"/>
                                <w:sz w:val="22"/>
                                <w:szCs w:val="22"/>
                                <w:u w:val="single"/>
                              </w:rPr>
                              <w:t>https://www.jic.cz/en/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F3462" id="_x0000_s1036" type="#_x0000_t202" style="position:absolute;left:0;text-align:left;margin-left:0;margin-top:28.35pt;width:453.55pt;height:385.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" fillcolor="#8eb4e3" strokecolor="#0b4b92" strokeweight=".5pt">
                <v:fill opacity="32896f"/>
                <v:textbox>
                  <w:txbxContent>
                    <w:p w:rsidR="00ED54E3" w:rsidRPr="00EB75E1" w:rsidRDefault="00ED54E3" w:rsidP="00577065">
                      <w:pPr>
                        <w:pStyle w:val="Nagwek2"/>
                        <w:spacing w:before="0" w:after="480"/>
                        <w:jc w:val="center"/>
                        <w:rPr>
                          <w:rFonts w:asciiTheme="minorHAnsi" w:hAnsiTheme="minorHAnsi"/>
                          <w:color w:val="365F91"/>
                          <w:sz w:val="22"/>
                          <w:szCs w:val="22"/>
                        </w:rPr>
                      </w:pPr>
                      <w:r>
                        <w:rPr>
                          <w:rFonts w:asciiTheme="minorHAnsi" w:hAnsiTheme="minorHAnsi"/>
                          <w:color w:val="365F91"/>
                          <w:sz w:val="22"/>
                          <w:szCs w:val="22"/>
                        </w:rPr>
                        <w:t>South Moravia (CZ) -</w:t>
                      </w:r>
                      <w:r w:rsidRPr="00EB75E1">
                        <w:rPr>
                          <w:rFonts w:asciiTheme="minorHAnsi" w:hAnsiTheme="minorHAnsi"/>
                          <w:color w:val="365F91"/>
                          <w:sz w:val="22"/>
                          <w:szCs w:val="22"/>
                        </w:rPr>
                        <w:t xml:space="preserve"> An example of leadership</w:t>
                      </w:r>
                    </w:p>
                    <w:p w:rsidR="00ED54E3" w:rsidRPr="00EB75E1" w:rsidRDefault="00ED54E3" w:rsidP="00577065">
                      <w:pPr>
                        <w:spacing w:after="120" w:line="276" w:lineRule="auto"/>
                        <w:jc w:val="both"/>
                        <w:rPr>
                          <w:rFonts w:asciiTheme="minorHAnsi" w:hAnsiTheme="minorHAnsi"/>
                          <w:color w:val="365F91"/>
                          <w:sz w:val="22"/>
                          <w:szCs w:val="22"/>
                        </w:rPr>
                      </w:pPr>
                      <w:r>
                        <w:rPr>
                          <w:rFonts w:asciiTheme="minorHAnsi" w:hAnsiTheme="minorHAnsi"/>
                          <w:color w:val="365F91"/>
                          <w:sz w:val="22"/>
                          <w:szCs w:val="22"/>
                        </w:rPr>
                        <w:t>L</w:t>
                      </w:r>
                      <w:r w:rsidRPr="00EB75E1">
                        <w:rPr>
                          <w:rFonts w:asciiTheme="minorHAnsi" w:hAnsiTheme="minorHAnsi"/>
                          <w:color w:val="365F91"/>
                          <w:sz w:val="22"/>
                          <w:szCs w:val="22"/>
                        </w:rPr>
                        <w:t xml:space="preserve">eadership is critical for pro-active and transformative governance of smart specialisation. While all other aspects are important (including the design of structures, transparency and independence, multi-level arrangements), leadership is essential for </w:t>
                      </w:r>
                      <w:r w:rsidRPr="00EB75E1">
                        <w:rPr>
                          <w:rFonts w:asciiTheme="minorHAnsi" w:hAnsiTheme="minorHAnsi"/>
                          <w:i/>
                          <w:color w:val="365F91"/>
                          <w:sz w:val="22"/>
                          <w:szCs w:val="22"/>
                        </w:rPr>
                        <w:t>effective</w:t>
                      </w:r>
                      <w:r w:rsidRPr="00EB75E1">
                        <w:rPr>
                          <w:rFonts w:asciiTheme="minorHAnsi" w:hAnsiTheme="minorHAnsi"/>
                          <w:color w:val="365F91"/>
                          <w:sz w:val="22"/>
                          <w:szCs w:val="22"/>
                        </w:rPr>
                        <w:t xml:space="preserve"> governance. </w:t>
                      </w:r>
                      <w:r>
                        <w:rPr>
                          <w:rFonts w:asciiTheme="minorHAnsi" w:hAnsiTheme="minorHAnsi"/>
                          <w:color w:val="365F91"/>
                          <w:sz w:val="22"/>
                          <w:szCs w:val="22"/>
                        </w:rPr>
                        <w:t>This example</w:t>
                      </w:r>
                      <w:r w:rsidRPr="00EB75E1">
                        <w:rPr>
                          <w:rFonts w:asciiTheme="minorHAnsi" w:hAnsiTheme="minorHAnsi"/>
                          <w:color w:val="365F91"/>
                          <w:sz w:val="22"/>
                          <w:szCs w:val="22"/>
                        </w:rPr>
                        <w:t xml:space="preserve"> is particularly instructive for countries of Central and Eastern Europe</w:t>
                      </w:r>
                      <w:r>
                        <w:rPr>
                          <w:rFonts w:asciiTheme="minorHAnsi" w:hAnsiTheme="minorHAnsi"/>
                          <w:color w:val="365F91"/>
                          <w:sz w:val="22"/>
                          <w:szCs w:val="22"/>
                        </w:rPr>
                        <w:t xml:space="preserve">. </w:t>
                      </w:r>
                      <w:r w:rsidRPr="00EB75E1">
                        <w:rPr>
                          <w:rFonts w:asciiTheme="minorHAnsi" w:hAnsiTheme="minorHAnsi"/>
                          <w:color w:val="365F91"/>
                          <w:sz w:val="22"/>
                          <w:szCs w:val="22"/>
                        </w:rPr>
                        <w:t xml:space="preserve">Other factors have also been </w:t>
                      </w:r>
                      <w:r>
                        <w:rPr>
                          <w:rFonts w:asciiTheme="minorHAnsi" w:hAnsiTheme="minorHAnsi"/>
                          <w:color w:val="365F91"/>
                          <w:sz w:val="22"/>
                          <w:szCs w:val="22"/>
                        </w:rPr>
                        <w:t>important</w:t>
                      </w:r>
                      <w:r w:rsidRPr="00EB75E1">
                        <w:rPr>
                          <w:rFonts w:asciiTheme="minorHAnsi" w:hAnsiTheme="minorHAnsi"/>
                          <w:color w:val="365F91"/>
                          <w:sz w:val="22"/>
                          <w:szCs w:val="22"/>
                        </w:rPr>
                        <w:t xml:space="preserve">, such as the role played by foreign investment, but leadership is the facilitator and arguably what drives the strategy forward. </w:t>
                      </w:r>
                    </w:p>
                    <w:p w:rsidR="00ED54E3" w:rsidRPr="00EB75E1" w:rsidRDefault="00ED54E3" w:rsidP="00577065">
                      <w:pPr>
                        <w:spacing w:after="120" w:line="276" w:lineRule="auto"/>
                        <w:jc w:val="both"/>
                        <w:rPr>
                          <w:rFonts w:asciiTheme="minorHAnsi" w:hAnsiTheme="minorHAnsi"/>
                          <w:color w:val="365F91"/>
                          <w:sz w:val="22"/>
                          <w:szCs w:val="22"/>
                        </w:rPr>
                      </w:pPr>
                      <w:r w:rsidRPr="00EB75E1">
                        <w:rPr>
                          <w:rFonts w:asciiTheme="minorHAnsi" w:hAnsiTheme="minorHAnsi"/>
                          <w:color w:val="365F91"/>
                          <w:sz w:val="22"/>
                          <w:szCs w:val="22"/>
                        </w:rPr>
                        <w:t xml:space="preserve">South Moravia is a region with a rather recent history of regional innovation policy, where the different organisations in the public and private sectors have fewer resources and less experience compared to other regions with long-lasting experience of regional innovation systems. </w:t>
                      </w:r>
                      <w:r>
                        <w:rPr>
                          <w:rFonts w:asciiTheme="minorHAnsi" w:hAnsiTheme="minorHAnsi"/>
                          <w:color w:val="365F91"/>
                          <w:sz w:val="22"/>
                          <w:szCs w:val="22"/>
                        </w:rPr>
                        <w:t>An important step was</w:t>
                      </w:r>
                      <w:r w:rsidRPr="00EB75E1">
                        <w:rPr>
                          <w:rFonts w:asciiTheme="minorHAnsi" w:hAnsiTheme="minorHAnsi"/>
                          <w:color w:val="365F91"/>
                          <w:sz w:val="22"/>
                          <w:szCs w:val="22"/>
                        </w:rPr>
                        <w:t xml:space="preserve"> the creation of the South Moravian Innovation Centre (SMIC). Established by the regional office together with Brno City Municipality and four different universities, it has been responsible since 2009 for managing a very successful innovation policy.</w:t>
                      </w:r>
                    </w:p>
                    <w:p w:rsidR="00ED54E3" w:rsidRPr="008F7C1B" w:rsidRDefault="00ED54E3" w:rsidP="00577065">
                      <w:pPr>
                        <w:spacing w:after="120" w:line="276" w:lineRule="auto"/>
                        <w:jc w:val="both"/>
                        <w:rPr>
                          <w:rFonts w:asciiTheme="minorHAnsi" w:hAnsiTheme="minorHAnsi"/>
                          <w:color w:val="365F91"/>
                          <w:sz w:val="22"/>
                          <w:szCs w:val="22"/>
                        </w:rPr>
                      </w:pPr>
                      <w:r w:rsidRPr="00EB75E1">
                        <w:rPr>
                          <w:rFonts w:asciiTheme="minorHAnsi" w:hAnsiTheme="minorHAnsi"/>
                          <w:color w:val="365F91"/>
                          <w:sz w:val="22"/>
                          <w:szCs w:val="22"/>
                        </w:rPr>
                        <w:t xml:space="preserve">SMIC </w:t>
                      </w:r>
                      <w:r>
                        <w:rPr>
                          <w:rFonts w:asciiTheme="minorHAnsi" w:hAnsiTheme="minorHAnsi"/>
                          <w:color w:val="365F91"/>
                          <w:sz w:val="22"/>
                          <w:szCs w:val="22"/>
                        </w:rPr>
                        <w:t>lead the building of</w:t>
                      </w:r>
                      <w:r w:rsidRPr="00EB75E1">
                        <w:rPr>
                          <w:rFonts w:asciiTheme="minorHAnsi" w:hAnsiTheme="minorHAnsi"/>
                          <w:color w:val="365F91"/>
                          <w:sz w:val="22"/>
                          <w:szCs w:val="22"/>
                        </w:rPr>
                        <w:t xml:space="preserve"> a broad</w:t>
                      </w:r>
                      <w:r>
                        <w:rPr>
                          <w:rFonts w:asciiTheme="minorHAnsi" w:hAnsiTheme="minorHAnsi"/>
                          <w:color w:val="365F91"/>
                          <w:sz w:val="22"/>
                          <w:szCs w:val="22"/>
                        </w:rPr>
                        <w:t>-based coalition of actors</w:t>
                      </w:r>
                      <w:r w:rsidRPr="00EB75E1">
                        <w:rPr>
                          <w:rFonts w:asciiTheme="minorHAnsi" w:hAnsiTheme="minorHAnsi"/>
                          <w:color w:val="365F91"/>
                          <w:sz w:val="22"/>
                          <w:szCs w:val="22"/>
                        </w:rPr>
                        <w:t xml:space="preserve"> </w:t>
                      </w:r>
                      <w:r>
                        <w:rPr>
                          <w:rFonts w:asciiTheme="minorHAnsi" w:hAnsiTheme="minorHAnsi"/>
                          <w:color w:val="365F91"/>
                          <w:sz w:val="22"/>
                          <w:szCs w:val="22"/>
                        </w:rPr>
                        <w:t xml:space="preserve">which was quite challenging </w:t>
                      </w:r>
                      <w:r w:rsidRPr="00EB75E1">
                        <w:rPr>
                          <w:rFonts w:asciiTheme="minorHAnsi" w:hAnsiTheme="minorHAnsi"/>
                          <w:color w:val="365F91"/>
                          <w:sz w:val="22"/>
                          <w:szCs w:val="22"/>
                        </w:rPr>
                        <w:t xml:space="preserve">due in large part to historical reasons and the lack of formal sub-national competences. SMIC </w:t>
                      </w:r>
                      <w:r>
                        <w:rPr>
                          <w:rFonts w:asciiTheme="minorHAnsi" w:hAnsiTheme="minorHAnsi"/>
                          <w:color w:val="365F91"/>
                          <w:sz w:val="22"/>
                          <w:szCs w:val="22"/>
                        </w:rPr>
                        <w:t>established</w:t>
                      </w:r>
                      <w:r w:rsidRPr="00EB75E1">
                        <w:rPr>
                          <w:rFonts w:asciiTheme="minorHAnsi" w:hAnsiTheme="minorHAnsi"/>
                          <w:color w:val="365F91"/>
                          <w:sz w:val="22"/>
                          <w:szCs w:val="22"/>
                        </w:rPr>
                        <w:t xml:space="preserve"> strong links with the public authorities that support it, with research centres, industry representatives and other institutions. These links were used to develop a broadly agreed S3 which is capable of evolving into a coordinated implementation strategy with real impact on the economic fortunes of the region.</w:t>
                      </w:r>
                    </w:p>
                    <w:p w:rsidR="00ED54E3" w:rsidRPr="00EB75E1" w:rsidRDefault="00ED54E3" w:rsidP="00577065">
                      <w:pPr>
                        <w:spacing w:after="120" w:line="276" w:lineRule="auto"/>
                        <w:jc w:val="both"/>
                        <w:rPr>
                          <w:rFonts w:asciiTheme="minorHAnsi" w:hAnsiTheme="minorHAnsi"/>
                          <w:b/>
                          <w:color w:val="365F91"/>
                          <w:sz w:val="22"/>
                          <w:szCs w:val="22"/>
                        </w:rPr>
                      </w:pPr>
                      <w:r w:rsidRPr="00EB75E1">
                        <w:rPr>
                          <w:rFonts w:asciiTheme="minorHAnsi" w:hAnsiTheme="minorHAnsi"/>
                          <w:b/>
                          <w:color w:val="365F91"/>
                          <w:sz w:val="22"/>
                          <w:szCs w:val="22"/>
                        </w:rPr>
                        <w:t>More information</w:t>
                      </w:r>
                    </w:p>
                    <w:p w:rsidR="00ED54E3" w:rsidRPr="003B559F" w:rsidRDefault="00ED54E3" w:rsidP="00577065">
                      <w:pPr>
                        <w:spacing w:after="120" w:line="276" w:lineRule="auto"/>
                        <w:jc w:val="both"/>
                        <w:rPr>
                          <w:rFonts w:asciiTheme="minorHAnsi" w:eastAsiaTheme="minorHAnsi" w:hAnsiTheme="minorHAnsi" w:cstheme="minorBidi"/>
                          <w:color w:val="365F91"/>
                          <w:sz w:val="22"/>
                          <w:szCs w:val="22"/>
                          <w:lang w:eastAsia="en-US"/>
                        </w:rPr>
                      </w:pPr>
                      <w:r w:rsidRPr="00EB75E1">
                        <w:rPr>
                          <w:rFonts w:asciiTheme="minorHAnsi" w:hAnsiTheme="minorHAnsi"/>
                          <w:color w:val="365F91"/>
                          <w:sz w:val="22"/>
                          <w:szCs w:val="22"/>
                        </w:rPr>
                        <w:t>See the SMIC webpage (in English):</w:t>
                      </w:r>
                      <w:r w:rsidRPr="00EB75E1">
                        <w:rPr>
                          <w:rFonts w:asciiTheme="minorHAnsi" w:hAnsiTheme="minorHAnsi"/>
                          <w:sz w:val="22"/>
                          <w:szCs w:val="22"/>
                        </w:rPr>
                        <w:t xml:space="preserve"> </w:t>
                      </w:r>
                      <w:r w:rsidRPr="00EB75E1">
                        <w:rPr>
                          <w:rFonts w:asciiTheme="minorHAnsi" w:hAnsiTheme="minorHAnsi"/>
                          <w:color w:val="0000FF" w:themeColor="hyperlink"/>
                          <w:sz w:val="22"/>
                          <w:szCs w:val="22"/>
                          <w:u w:val="single"/>
                        </w:rPr>
                        <w:t>https://www.jic.cz/en/</w:t>
                      </w:r>
                    </w:p>
                  </w:txbxContent>
                </v:textbox>
                <w10:wrap type="topAndBottom"/>
              </v:shape>
            </w:pict>
          </mc:Fallback>
        </mc:AlternateContent>
      </w:r>
    </w:p>
    <w:p w:rsidR="00577065" w:rsidRPr="003B559F" w:rsidRDefault="00577065" w:rsidP="00577065">
      <w:pPr>
        <w:spacing w:after="200" w:line="276" w:lineRule="auto"/>
        <w:jc w:val="both"/>
        <w:rPr>
          <w:rFonts w:asciiTheme="minorHAnsi" w:eastAsiaTheme="majorEastAsia" w:hAnsiTheme="minorHAnsi" w:cstheme="minorBidi"/>
          <w:b/>
          <w:bCs/>
          <w:i/>
          <w:color w:val="365F91" w:themeColor="accent1" w:themeShade="BF"/>
          <w:sz w:val="22"/>
          <w:szCs w:val="22"/>
          <w:lang w:eastAsia="en-US"/>
        </w:rPr>
      </w:pPr>
      <w:r>
        <w:rPr>
          <w:rFonts w:asciiTheme="minorHAnsi" w:eastAsiaTheme="majorEastAsia" w:hAnsiTheme="minorHAnsi" w:cstheme="minorBidi"/>
          <w:b/>
          <w:bCs/>
          <w:i/>
          <w:color w:val="365F91" w:themeColor="accent1" w:themeShade="BF"/>
          <w:sz w:val="22"/>
          <w:szCs w:val="22"/>
          <w:lang w:eastAsia="en-US"/>
        </w:rPr>
        <w:lastRenderedPageBreak/>
        <w:t xml:space="preserve">2. </w:t>
      </w:r>
      <w:r w:rsidRPr="003B559F">
        <w:rPr>
          <w:rFonts w:asciiTheme="minorHAnsi" w:eastAsiaTheme="majorEastAsia" w:hAnsiTheme="minorHAnsi" w:cstheme="minorBidi"/>
          <w:b/>
          <w:bCs/>
          <w:i/>
          <w:color w:val="365F91" w:themeColor="accent1" w:themeShade="BF"/>
          <w:sz w:val="22"/>
          <w:szCs w:val="22"/>
          <w:lang w:eastAsia="en-US"/>
        </w:rPr>
        <w:t>Cohesi</w:t>
      </w:r>
      <w:r>
        <w:rPr>
          <w:rFonts w:asciiTheme="minorHAnsi" w:eastAsiaTheme="majorEastAsia" w:hAnsiTheme="minorHAnsi" w:cstheme="minorBidi"/>
          <w:b/>
          <w:bCs/>
          <w:i/>
          <w:color w:val="365F91" w:themeColor="accent1" w:themeShade="BF"/>
          <w:sz w:val="22"/>
          <w:szCs w:val="22"/>
          <w:lang w:eastAsia="en-US"/>
        </w:rPr>
        <w:t>on to implement a collective vision</w:t>
      </w:r>
    </w:p>
    <w:p w:rsidR="00577065" w:rsidRDefault="00577065" w:rsidP="00577065">
      <w:pPr>
        <w:spacing w:line="276" w:lineRule="auto"/>
        <w:jc w:val="both"/>
        <w:rPr>
          <w:rFonts w:asciiTheme="minorHAnsi" w:eastAsiaTheme="minorHAnsi" w:hAnsiTheme="minorHAnsi" w:cstheme="minorBidi"/>
          <w:color w:val="000000" w:themeColor="text1"/>
          <w:sz w:val="22"/>
          <w:szCs w:val="22"/>
          <w:lang w:eastAsia="en-US"/>
        </w:rPr>
      </w:pPr>
      <w:r w:rsidRPr="003B559F">
        <w:rPr>
          <w:rFonts w:asciiTheme="minorHAnsi" w:eastAsiaTheme="minorHAnsi" w:hAnsiTheme="minorHAnsi" w:cstheme="minorBidi"/>
          <w:sz w:val="22"/>
          <w:szCs w:val="22"/>
          <w:lang w:eastAsia="en-US"/>
        </w:rPr>
        <w:t>Leadership and participation are also essential to secure a certain amount of cohesion to the innovation system, which in turn can help spur further action from the public sector. By cohesion we mean the creation of a shared vision for the future development of the region, a collective will or sense of “shared destiny” which helps to ensure that stakeholders remain committed to the strate</w:t>
      </w:r>
      <w:r>
        <w:rPr>
          <w:rFonts w:asciiTheme="minorHAnsi" w:eastAsiaTheme="minorHAnsi" w:hAnsiTheme="minorHAnsi" w:cstheme="minorBidi"/>
          <w:sz w:val="22"/>
          <w:szCs w:val="22"/>
          <w:lang w:eastAsia="en-US"/>
        </w:rPr>
        <w:t>gy after the design</w:t>
      </w:r>
      <w:r w:rsidRPr="003B559F">
        <w:rPr>
          <w:rFonts w:asciiTheme="minorHAnsi" w:eastAsiaTheme="minorHAnsi" w:hAnsiTheme="minorHAnsi" w:cstheme="minorBidi"/>
          <w:sz w:val="22"/>
          <w:szCs w:val="22"/>
          <w:lang w:eastAsia="en-US"/>
        </w:rPr>
        <w:t xml:space="preserve"> process ends and the more challenging implementation stage begins. This is achieved through processes of open and honest engagement, where stakeholders have the capacity to voice their opinions, which are then seen to b</w:t>
      </w:r>
      <w:r>
        <w:rPr>
          <w:rFonts w:asciiTheme="minorHAnsi" w:eastAsiaTheme="minorHAnsi" w:hAnsiTheme="minorHAnsi" w:cstheme="minorBidi"/>
          <w:sz w:val="22"/>
          <w:szCs w:val="22"/>
          <w:lang w:eastAsia="en-US"/>
        </w:rPr>
        <w:t>e taken into consideration. T</w:t>
      </w:r>
      <w:r w:rsidRPr="003B559F">
        <w:rPr>
          <w:rFonts w:asciiTheme="minorHAnsi" w:eastAsiaTheme="minorHAnsi" w:hAnsiTheme="minorHAnsi" w:cstheme="minorBidi"/>
          <w:sz w:val="22"/>
          <w:szCs w:val="22"/>
          <w:lang w:eastAsia="en-US"/>
        </w:rPr>
        <w:t>hese</w:t>
      </w:r>
      <w:r>
        <w:rPr>
          <w:rFonts w:asciiTheme="minorHAnsi" w:eastAsiaTheme="minorHAnsi" w:hAnsiTheme="minorHAnsi" w:cstheme="minorBidi"/>
          <w:sz w:val="22"/>
          <w:szCs w:val="22"/>
          <w:lang w:eastAsia="en-US"/>
        </w:rPr>
        <w:t xml:space="preserve"> processes also benefit from</w:t>
      </w:r>
      <w:r w:rsidRPr="003B559F">
        <w:rPr>
          <w:rFonts w:asciiTheme="minorHAnsi" w:eastAsiaTheme="minorHAnsi" w:hAnsiTheme="minorHAnsi" w:cstheme="minorBidi"/>
          <w:sz w:val="22"/>
          <w:szCs w:val="22"/>
          <w:lang w:eastAsia="en-US"/>
        </w:rPr>
        <w:t xml:space="preserve"> politicians and policy makers openly discussing their objectives, not only with the employees of different public</w:t>
      </w:r>
      <w:r>
        <w:rPr>
          <w:rFonts w:asciiTheme="minorHAnsi" w:eastAsiaTheme="minorHAnsi" w:hAnsiTheme="minorHAnsi" w:cstheme="minorBidi"/>
          <w:sz w:val="22"/>
          <w:szCs w:val="22"/>
          <w:lang w:eastAsia="en-US"/>
        </w:rPr>
        <w:t xml:space="preserve"> sector</w:t>
      </w:r>
      <w:r w:rsidRPr="003B559F">
        <w:rPr>
          <w:rFonts w:asciiTheme="minorHAnsi" w:eastAsiaTheme="minorHAnsi" w:hAnsiTheme="minorHAnsi" w:cstheme="minorBidi"/>
          <w:sz w:val="22"/>
          <w:szCs w:val="22"/>
          <w:lang w:eastAsia="en-US"/>
        </w:rPr>
        <w:t xml:space="preserve"> organisations but also</w:t>
      </w:r>
      <w:r>
        <w:rPr>
          <w:rFonts w:asciiTheme="minorHAnsi" w:eastAsiaTheme="minorHAnsi" w:hAnsiTheme="minorHAnsi" w:cstheme="minorBidi"/>
          <w:sz w:val="22"/>
          <w:szCs w:val="22"/>
          <w:lang w:eastAsia="en-US"/>
        </w:rPr>
        <w:t xml:space="preserve"> a wider group of stakeholders</w:t>
      </w:r>
      <w:r w:rsidRPr="003B559F">
        <w:rPr>
          <w:rFonts w:asciiTheme="minorHAnsi" w:eastAsiaTheme="minorHAnsi" w:hAnsiTheme="minorHAnsi" w:cstheme="minorBidi"/>
          <w:sz w:val="22"/>
          <w:szCs w:val="22"/>
          <w:lang w:eastAsia="en-US"/>
        </w:rPr>
        <w:t xml:space="preserve">. This ensures that everyone is aware of how policies are being designed and how they are to be implemented. The opposite is when decisions are made by only a small number of people through an opaque process. This generates high levels of </w:t>
      </w:r>
      <w:r w:rsidRPr="007417BB">
        <w:rPr>
          <w:rFonts w:asciiTheme="minorHAnsi" w:eastAsiaTheme="minorHAnsi" w:hAnsiTheme="minorHAnsi" w:cstheme="minorBidi"/>
          <w:color w:val="000000" w:themeColor="text1"/>
          <w:sz w:val="22"/>
          <w:szCs w:val="22"/>
          <w:lang w:eastAsia="en-US"/>
        </w:rPr>
        <w:t>uncertainty both among the public officials who will eventually have to deliver the instruments and the organisations that will benefit from them, and prevents individuals</w:t>
      </w:r>
      <w:r>
        <w:rPr>
          <w:rFonts w:asciiTheme="minorHAnsi" w:eastAsiaTheme="minorHAnsi" w:hAnsiTheme="minorHAnsi" w:cstheme="minorBidi"/>
          <w:color w:val="000000" w:themeColor="text1"/>
          <w:sz w:val="22"/>
          <w:szCs w:val="22"/>
          <w:lang w:eastAsia="en-US"/>
        </w:rPr>
        <w:t xml:space="preserve"> from planning for the medium and</w:t>
      </w:r>
      <w:r w:rsidRPr="007417BB">
        <w:rPr>
          <w:rFonts w:asciiTheme="minorHAnsi" w:eastAsiaTheme="minorHAnsi" w:hAnsiTheme="minorHAnsi" w:cstheme="minorBidi"/>
          <w:color w:val="000000" w:themeColor="text1"/>
          <w:sz w:val="22"/>
          <w:szCs w:val="22"/>
          <w:lang w:eastAsia="en-US"/>
        </w:rPr>
        <w:t xml:space="preserve"> long-term. </w:t>
      </w:r>
    </w:p>
    <w:p w:rsidR="00577065" w:rsidRDefault="00577065" w:rsidP="00577065">
      <w:pPr>
        <w:spacing w:line="276" w:lineRule="auto"/>
        <w:jc w:val="both"/>
        <w:rPr>
          <w:rFonts w:asciiTheme="minorHAnsi" w:hAnsiTheme="minorHAnsi"/>
          <w:color w:val="000000" w:themeColor="text1"/>
          <w:sz w:val="22"/>
          <w:szCs w:val="22"/>
        </w:rPr>
      </w:pPr>
    </w:p>
    <w:p w:rsidR="00577065" w:rsidRDefault="00577065" w:rsidP="00577065">
      <w:pPr>
        <w:spacing w:line="276" w:lineRule="auto"/>
        <w:jc w:val="both"/>
        <w:rPr>
          <w:rFonts w:asciiTheme="minorHAnsi" w:eastAsiaTheme="minorHAnsi" w:hAnsiTheme="minorHAnsi" w:cstheme="minorBidi"/>
          <w:sz w:val="22"/>
          <w:szCs w:val="22"/>
          <w:lang w:eastAsia="en-US"/>
        </w:rPr>
      </w:pPr>
      <w:r w:rsidRPr="005D11D9">
        <w:rPr>
          <w:rFonts w:asciiTheme="minorHAnsi" w:hAnsiTheme="minorHAnsi"/>
          <w:color w:val="000000" w:themeColor="text1"/>
          <w:sz w:val="22"/>
          <w:szCs w:val="22"/>
        </w:rPr>
        <w:t xml:space="preserve">The shift from </w:t>
      </w:r>
      <w:r>
        <w:rPr>
          <w:rFonts w:asciiTheme="minorHAnsi" w:hAnsiTheme="minorHAnsi"/>
          <w:color w:val="000000" w:themeColor="text1"/>
          <w:sz w:val="22"/>
          <w:szCs w:val="22"/>
        </w:rPr>
        <w:t>“</w:t>
      </w:r>
      <w:r w:rsidRPr="005D11D9">
        <w:rPr>
          <w:rFonts w:asciiTheme="minorHAnsi" w:hAnsiTheme="minorHAnsi"/>
          <w:color w:val="000000" w:themeColor="text1"/>
          <w:sz w:val="22"/>
          <w:szCs w:val="22"/>
        </w:rPr>
        <w:t>current economic performance</w:t>
      </w:r>
      <w:r>
        <w:rPr>
          <w:rFonts w:asciiTheme="minorHAnsi" w:hAnsiTheme="minorHAnsi"/>
          <w:color w:val="000000" w:themeColor="text1"/>
          <w:sz w:val="22"/>
          <w:szCs w:val="22"/>
        </w:rPr>
        <w:t>”</w:t>
      </w:r>
      <w:r w:rsidRPr="005D11D9">
        <w:rPr>
          <w:rFonts w:asciiTheme="minorHAnsi" w:hAnsiTheme="minorHAnsi"/>
          <w:color w:val="000000" w:themeColor="text1"/>
          <w:sz w:val="22"/>
          <w:szCs w:val="22"/>
        </w:rPr>
        <w:t xml:space="preserve"> to </w:t>
      </w:r>
      <w:r>
        <w:rPr>
          <w:rFonts w:asciiTheme="minorHAnsi" w:hAnsiTheme="minorHAnsi"/>
          <w:color w:val="000000" w:themeColor="text1"/>
          <w:sz w:val="22"/>
          <w:szCs w:val="22"/>
        </w:rPr>
        <w:t>“</w:t>
      </w:r>
      <w:r w:rsidRPr="005D11D9">
        <w:rPr>
          <w:rFonts w:asciiTheme="minorHAnsi" w:hAnsiTheme="minorHAnsi"/>
          <w:color w:val="000000" w:themeColor="text1"/>
          <w:sz w:val="22"/>
          <w:szCs w:val="22"/>
        </w:rPr>
        <w:t>potential economic performance</w:t>
      </w:r>
      <w:r>
        <w:rPr>
          <w:rFonts w:asciiTheme="minorHAnsi" w:hAnsiTheme="minorHAnsi"/>
          <w:color w:val="000000" w:themeColor="text1"/>
          <w:sz w:val="22"/>
          <w:szCs w:val="22"/>
        </w:rPr>
        <w:t>”</w:t>
      </w:r>
      <w:r w:rsidRPr="005D11D9">
        <w:rPr>
          <w:rFonts w:asciiTheme="minorHAnsi" w:hAnsiTheme="minorHAnsi"/>
          <w:color w:val="000000" w:themeColor="text1"/>
          <w:sz w:val="22"/>
          <w:szCs w:val="22"/>
        </w:rPr>
        <w:t xml:space="preserve"> of territorial units (</w:t>
      </w:r>
      <w:r>
        <w:rPr>
          <w:rFonts w:asciiTheme="minorHAnsi" w:hAnsiTheme="minorHAnsi"/>
          <w:color w:val="000000" w:themeColor="text1"/>
          <w:sz w:val="22"/>
          <w:szCs w:val="22"/>
        </w:rPr>
        <w:t>national/regional) inherent in</w:t>
      </w:r>
      <w:r w:rsidRPr="005D11D9">
        <w:rPr>
          <w:rFonts w:asciiTheme="minorHAnsi" w:hAnsiTheme="minorHAnsi"/>
          <w:color w:val="000000" w:themeColor="text1"/>
          <w:sz w:val="22"/>
          <w:szCs w:val="22"/>
        </w:rPr>
        <w:t xml:space="preserve"> S3</w:t>
      </w:r>
      <w:r>
        <w:rPr>
          <w:rFonts w:asciiTheme="minorHAnsi" w:hAnsiTheme="minorHAnsi"/>
          <w:color w:val="000000" w:themeColor="text1"/>
          <w:sz w:val="22"/>
          <w:szCs w:val="22"/>
        </w:rPr>
        <w:t xml:space="preserve"> </w:t>
      </w:r>
      <w:r w:rsidRPr="005D11D9">
        <w:rPr>
          <w:rFonts w:asciiTheme="minorHAnsi" w:hAnsiTheme="minorHAnsi"/>
          <w:color w:val="000000" w:themeColor="text1"/>
          <w:sz w:val="22"/>
          <w:szCs w:val="22"/>
        </w:rPr>
        <w:t>requires a reasonable understanding of the</w:t>
      </w:r>
      <w:r>
        <w:rPr>
          <w:rFonts w:asciiTheme="minorHAnsi" w:hAnsiTheme="minorHAnsi"/>
          <w:color w:val="000000" w:themeColor="text1"/>
          <w:sz w:val="22"/>
          <w:szCs w:val="22"/>
        </w:rPr>
        <w:t>ir</w:t>
      </w:r>
      <w:r w:rsidRPr="005D11D9">
        <w:rPr>
          <w:rFonts w:asciiTheme="minorHAnsi" w:hAnsiTheme="minorHAnsi"/>
          <w:color w:val="000000" w:themeColor="text1"/>
          <w:sz w:val="22"/>
          <w:szCs w:val="22"/>
        </w:rPr>
        <w:t xml:space="preserve"> development potential </w:t>
      </w:r>
      <w:r>
        <w:rPr>
          <w:rFonts w:asciiTheme="minorHAnsi" w:hAnsiTheme="minorHAnsi"/>
          <w:color w:val="000000" w:themeColor="text1"/>
          <w:sz w:val="22"/>
          <w:szCs w:val="22"/>
        </w:rPr>
        <w:t xml:space="preserve">as well as a grounded exploration of </w:t>
      </w:r>
      <w:r w:rsidRPr="005D11D9">
        <w:rPr>
          <w:rFonts w:asciiTheme="minorHAnsi" w:hAnsiTheme="minorHAnsi"/>
          <w:color w:val="000000" w:themeColor="text1"/>
          <w:sz w:val="22"/>
          <w:szCs w:val="22"/>
        </w:rPr>
        <w:t>future development trajectories.</w:t>
      </w:r>
      <w:r w:rsidRPr="004119DF">
        <w:rPr>
          <w:rFonts w:eastAsia="MS ??" w:cs="Calibri"/>
          <w:szCs w:val="22"/>
        </w:rPr>
        <w:t xml:space="preserve"> </w:t>
      </w:r>
      <w:r>
        <w:rPr>
          <w:rFonts w:asciiTheme="minorHAnsi" w:eastAsiaTheme="minorHAnsi" w:hAnsiTheme="minorHAnsi" w:cstheme="minorBidi"/>
          <w:sz w:val="22"/>
          <w:szCs w:val="22"/>
          <w:lang w:eastAsia="en-US"/>
        </w:rPr>
        <w:t xml:space="preserve"> </w:t>
      </w:r>
      <w:r w:rsidRPr="005D11D9">
        <w:rPr>
          <w:rFonts w:asciiTheme="minorHAnsi" w:eastAsiaTheme="minorHAnsi" w:hAnsiTheme="minorHAnsi" w:cstheme="minorBidi"/>
          <w:sz w:val="22"/>
          <w:szCs w:val="22"/>
          <w:lang w:eastAsia="en-US"/>
        </w:rPr>
        <w:t>Altho</w:t>
      </w:r>
      <w:r>
        <w:rPr>
          <w:rFonts w:asciiTheme="minorHAnsi" w:eastAsiaTheme="minorHAnsi" w:hAnsiTheme="minorHAnsi" w:cstheme="minorBidi"/>
          <w:sz w:val="22"/>
          <w:szCs w:val="22"/>
          <w:lang w:eastAsia="en-US"/>
        </w:rPr>
        <w:t>ugh step three</w:t>
      </w:r>
      <w:r w:rsidRPr="005D11D9">
        <w:rPr>
          <w:rFonts w:asciiTheme="minorHAnsi" w:eastAsiaTheme="minorHAnsi" w:hAnsiTheme="minorHAnsi" w:cstheme="minorBidi"/>
          <w:sz w:val="22"/>
          <w:szCs w:val="22"/>
          <w:lang w:eastAsia="en-US"/>
        </w:rPr>
        <w:t xml:space="preserve"> of the RIS3 Guide on designing smar</w:t>
      </w:r>
      <w:r>
        <w:rPr>
          <w:rFonts w:asciiTheme="minorHAnsi" w:eastAsiaTheme="minorHAnsi" w:hAnsiTheme="minorHAnsi" w:cstheme="minorBidi"/>
          <w:sz w:val="22"/>
          <w:szCs w:val="22"/>
          <w:lang w:eastAsia="en-US"/>
        </w:rPr>
        <w:t>t specialisation strategies underlined the importance of an</w:t>
      </w:r>
      <w:r w:rsidRPr="005D11D9">
        <w:rPr>
          <w:rFonts w:asciiTheme="minorHAnsi" w:eastAsiaTheme="minorHAnsi" w:hAnsiTheme="minorHAnsi" w:cstheme="minorBidi"/>
          <w:sz w:val="22"/>
          <w:szCs w:val="22"/>
          <w:lang w:eastAsia="en-US"/>
        </w:rPr>
        <w:t xml:space="preserve"> overall vision for the</w:t>
      </w:r>
      <w:r>
        <w:rPr>
          <w:rFonts w:asciiTheme="minorHAnsi" w:eastAsiaTheme="minorHAnsi" w:hAnsiTheme="minorHAnsi" w:cstheme="minorBidi"/>
          <w:sz w:val="22"/>
          <w:szCs w:val="22"/>
          <w:lang w:eastAsia="en-US"/>
        </w:rPr>
        <w:t xml:space="preserve"> effectiveness of the whole process, a clear description of what the final objectives and who could benefit is not widespread among S3 so far.  </w:t>
      </w:r>
      <w:r>
        <w:rPr>
          <w:rFonts w:asciiTheme="minorHAnsi" w:hAnsiTheme="minorHAnsi"/>
          <w:color w:val="000000" w:themeColor="text1"/>
          <w:sz w:val="22"/>
          <w:szCs w:val="22"/>
        </w:rPr>
        <w:t>However, a</w:t>
      </w:r>
      <w:r w:rsidRPr="007417BB">
        <w:rPr>
          <w:rFonts w:asciiTheme="minorHAnsi" w:hAnsiTheme="minorHAnsi"/>
          <w:color w:val="000000" w:themeColor="text1"/>
          <w:sz w:val="22"/>
          <w:szCs w:val="22"/>
        </w:rPr>
        <w:t xml:space="preserve"> </w:t>
      </w:r>
      <w:r>
        <w:rPr>
          <w:rFonts w:asciiTheme="minorHAnsi" w:hAnsiTheme="minorHAnsi"/>
          <w:color w:val="000000" w:themeColor="text1"/>
          <w:sz w:val="22"/>
          <w:szCs w:val="22"/>
        </w:rPr>
        <w:t>shared</w:t>
      </w:r>
      <w:r w:rsidRPr="007417BB">
        <w:rPr>
          <w:rFonts w:asciiTheme="minorHAnsi" w:hAnsiTheme="minorHAnsi"/>
          <w:color w:val="000000" w:themeColor="text1"/>
          <w:sz w:val="22"/>
          <w:szCs w:val="22"/>
        </w:rPr>
        <w:t xml:space="preserve"> vision is necessary to pursue ambitious long-term objectives and avoid vested interests to prevail when priorities are chosen and revised or when project selection criteria are defined. A critical factor is the capacity to put in place an effective feedback mechanism between the search for entrepreneurial knowledge and the regional vision, and to foster the quality of entrepreneurial discoveries which will subsequently affect decisions and choices about the vision itself. </w:t>
      </w:r>
      <w:r w:rsidRPr="007417BB">
        <w:rPr>
          <w:rFonts w:asciiTheme="minorHAnsi" w:eastAsiaTheme="minorHAnsi" w:hAnsiTheme="minorHAnsi" w:cstheme="minorBidi"/>
          <w:color w:val="000000" w:themeColor="text1"/>
          <w:sz w:val="22"/>
          <w:szCs w:val="22"/>
          <w:lang w:eastAsia="en-US"/>
        </w:rPr>
        <w:t>In the best engagement exercises</w:t>
      </w:r>
      <w:r>
        <w:rPr>
          <w:rFonts w:asciiTheme="minorHAnsi" w:eastAsiaTheme="minorHAnsi" w:hAnsiTheme="minorHAnsi" w:cstheme="minorBidi"/>
          <w:color w:val="000000" w:themeColor="text1"/>
          <w:sz w:val="22"/>
          <w:szCs w:val="22"/>
          <w:lang w:eastAsia="en-US"/>
        </w:rPr>
        <w:t>,</w:t>
      </w:r>
      <w:r w:rsidRPr="007417BB">
        <w:rPr>
          <w:rFonts w:asciiTheme="minorHAnsi" w:eastAsiaTheme="minorHAnsi" w:hAnsiTheme="minorHAnsi" w:cstheme="minorBidi"/>
          <w:color w:val="000000" w:themeColor="text1"/>
          <w:sz w:val="22"/>
          <w:szCs w:val="22"/>
          <w:lang w:eastAsia="en-US"/>
        </w:rPr>
        <w:t xml:space="preserve"> the S3 becomes a collectively-owned strategy of the territory rather than the plaything of government</w:t>
      </w:r>
      <w:r>
        <w:rPr>
          <w:rFonts w:asciiTheme="minorHAnsi" w:eastAsiaTheme="minorHAnsi" w:hAnsiTheme="minorHAnsi" w:cstheme="minorBidi"/>
          <w:color w:val="000000" w:themeColor="text1"/>
          <w:sz w:val="22"/>
          <w:szCs w:val="22"/>
          <w:lang w:eastAsia="en-US"/>
        </w:rPr>
        <w:t>, ensuring a stronger commitment from the different actors that implement the strategy on the ground and providing better chance for policy continuity beyond EU funding</w:t>
      </w:r>
      <w:r w:rsidRPr="007417BB">
        <w:rPr>
          <w:rFonts w:asciiTheme="minorHAnsi" w:eastAsiaTheme="minorHAnsi" w:hAnsiTheme="minorHAnsi" w:cstheme="minorBidi"/>
          <w:color w:val="000000" w:themeColor="text1"/>
          <w:sz w:val="22"/>
          <w:szCs w:val="22"/>
          <w:lang w:eastAsia="en-US"/>
        </w:rPr>
        <w:t>. This sense of directionality is well illustrated in the logical narrative of Lapland</w:t>
      </w:r>
      <w:r>
        <w:rPr>
          <w:rFonts w:asciiTheme="minorHAnsi" w:eastAsiaTheme="minorHAnsi" w:hAnsiTheme="minorHAnsi" w:cstheme="minorBidi"/>
          <w:color w:val="000000" w:themeColor="text1"/>
          <w:sz w:val="22"/>
          <w:szCs w:val="22"/>
          <w:lang w:eastAsia="en-US"/>
        </w:rPr>
        <w:t>’s</w:t>
      </w:r>
      <w:r w:rsidRPr="007417BB">
        <w:rPr>
          <w:rFonts w:asciiTheme="minorHAnsi" w:eastAsiaTheme="minorHAnsi" w:hAnsiTheme="minorHAnsi" w:cstheme="minorBidi"/>
          <w:color w:val="000000" w:themeColor="text1"/>
          <w:sz w:val="22"/>
          <w:szCs w:val="22"/>
          <w:lang w:eastAsia="en-US"/>
        </w:rPr>
        <w:t xml:space="preserve"> </w:t>
      </w:r>
      <w:r>
        <w:rPr>
          <w:rFonts w:asciiTheme="minorHAnsi" w:eastAsiaTheme="minorHAnsi" w:hAnsiTheme="minorHAnsi" w:cstheme="minorBidi"/>
          <w:sz w:val="22"/>
          <w:szCs w:val="22"/>
          <w:lang w:eastAsia="en-US"/>
        </w:rPr>
        <w:t>S3 vision and strategy as described in the example box below.</w:t>
      </w:r>
    </w:p>
    <w:p w:rsidR="00577065" w:rsidRDefault="00577065" w:rsidP="00577065">
      <w:pPr>
        <w:spacing w:after="120" w:line="276" w:lineRule="auto"/>
        <w:jc w:val="both"/>
        <w:rPr>
          <w:rFonts w:asciiTheme="minorHAnsi" w:eastAsiaTheme="minorHAnsi" w:hAnsiTheme="minorHAnsi" w:cstheme="minorBidi"/>
          <w:sz w:val="22"/>
          <w:szCs w:val="22"/>
          <w:lang w:eastAsia="en-US"/>
        </w:rPr>
      </w:pPr>
    </w:p>
    <w:p w:rsidR="00577065" w:rsidRDefault="00577065" w:rsidP="00577065">
      <w:pPr>
        <w:spacing w:after="120" w:line="276" w:lineRule="auto"/>
        <w:jc w:val="both"/>
        <w:rPr>
          <w:rFonts w:asciiTheme="minorHAnsi" w:eastAsiaTheme="minorHAnsi" w:hAnsiTheme="minorHAnsi" w:cstheme="minorBidi"/>
          <w:sz w:val="22"/>
          <w:szCs w:val="22"/>
          <w:lang w:eastAsia="en-US"/>
        </w:rPr>
      </w:pPr>
      <w:r w:rsidRPr="00EC1844">
        <w:rPr>
          <w:rFonts w:asciiTheme="minorHAnsi" w:eastAsiaTheme="minorHAnsi" w:hAnsiTheme="minorHAnsi" w:cstheme="minorBidi"/>
          <w:noProof/>
          <w:sz w:val="22"/>
          <w:szCs w:val="22"/>
          <w:lang w:val="pl-PL" w:eastAsia="pl-PL"/>
        </w:rPr>
        <w:lastRenderedPageBreak/>
        <mc:AlternateContent>
          <mc:Choice Requires="wps">
            <w:drawing>
              <wp:anchor distT="0" distB="0" distL="114300" distR="114300" simplePos="0" relativeHeight="251735040" behindDoc="0" locked="0" layoutInCell="1" allowOverlap="1" wp14:anchorId="771D3142" wp14:editId="35F79F7F">
                <wp:simplePos x="0" y="0"/>
                <wp:positionH relativeFrom="column">
                  <wp:posOffset>0</wp:posOffset>
                </wp:positionH>
                <wp:positionV relativeFrom="paragraph">
                  <wp:posOffset>360045</wp:posOffset>
                </wp:positionV>
                <wp:extent cx="5760000" cy="5565600"/>
                <wp:effectExtent l="0" t="0" r="12700" b="16510"/>
                <wp:wrapTopAndBottom/>
                <wp:docPr id="10" name="Text Box 10"/>
                <wp:cNvGraphicFramePr/>
                <a:graphic xmlns:a="http://schemas.openxmlformats.org/drawingml/2006/main">
                  <a:graphicData uri="http://schemas.microsoft.com/office/word/2010/wordprocessingShape">
                    <wps:wsp>
                      <wps:cNvSpPr txBox="1"/>
                      <wps:spPr>
                        <a:xfrm>
                          <a:off x="0" y="0"/>
                          <a:ext cx="5760000" cy="5565600"/>
                        </a:xfrm>
                        <a:prstGeom prst="rect">
                          <a:avLst/>
                        </a:prstGeom>
                        <a:solidFill>
                          <a:srgbClr val="1F497D">
                            <a:lumMod val="40000"/>
                            <a:lumOff val="60000"/>
                            <a:alpha val="50000"/>
                          </a:srgbClr>
                        </a:solidFill>
                        <a:ln w="6350">
                          <a:solidFill>
                            <a:srgbClr val="0B4B92"/>
                          </a:solidFill>
                        </a:ln>
                        <a:effectLst/>
                      </wps:spPr>
                      <wps:txbx>
                        <w:txbxContent>
                          <w:p w:rsidR="00ED54E3" w:rsidRPr="00EC1844" w:rsidRDefault="00ED54E3" w:rsidP="00577065">
                            <w:pPr>
                              <w:pStyle w:val="Nagwek2"/>
                              <w:spacing w:before="0" w:after="480"/>
                              <w:jc w:val="center"/>
                              <w:rPr>
                                <w:rFonts w:asciiTheme="minorHAnsi" w:hAnsiTheme="minorHAnsi"/>
                                <w:color w:val="365F91"/>
                                <w:sz w:val="22"/>
                                <w:szCs w:val="22"/>
                              </w:rPr>
                            </w:pPr>
                            <w:r w:rsidRPr="00EC1844">
                              <w:rPr>
                                <w:rFonts w:asciiTheme="minorHAnsi" w:hAnsiTheme="minorHAnsi"/>
                                <w:color w:val="365F91"/>
                                <w:sz w:val="22"/>
                                <w:szCs w:val="22"/>
                              </w:rPr>
                              <w:t>Lapland (FI) - A shared vision based on specific assets and values</w:t>
                            </w:r>
                          </w:p>
                          <w:p w:rsidR="00ED54E3" w:rsidRPr="00EC1844" w:rsidRDefault="00ED54E3" w:rsidP="00577065">
                            <w:pPr>
                              <w:spacing w:after="120" w:line="276" w:lineRule="auto"/>
                              <w:jc w:val="both"/>
                              <w:rPr>
                                <w:rFonts w:asciiTheme="minorHAnsi" w:eastAsiaTheme="minorHAnsi" w:hAnsiTheme="minorHAnsi" w:cstheme="minorBidi"/>
                                <w:color w:val="365F91"/>
                                <w:sz w:val="22"/>
                                <w:szCs w:val="22"/>
                                <w:lang w:eastAsia="en-US"/>
                              </w:rPr>
                            </w:pPr>
                            <w:r w:rsidRPr="00EC1844">
                              <w:rPr>
                                <w:rFonts w:asciiTheme="minorHAnsi" w:eastAsiaTheme="minorHAnsi" w:hAnsiTheme="minorHAnsi" w:cstheme="minorBidi"/>
                                <w:color w:val="365F91"/>
                                <w:sz w:val="22"/>
                                <w:szCs w:val="22"/>
                                <w:lang w:eastAsia="en-US"/>
                              </w:rPr>
                              <w:t>Lapland (FI) is the northernmost region as well as one of the most sparsely populated in Europe. Due to its specific geographical characteristics, Lapland has explicitly based its S3 process on the elaboration of a joint vision of how to build on its</w:t>
                            </w:r>
                            <w:r>
                              <w:rPr>
                                <w:rFonts w:asciiTheme="minorHAnsi" w:eastAsiaTheme="minorHAnsi" w:hAnsiTheme="minorHAnsi" w:cstheme="minorBidi"/>
                                <w:color w:val="365F91"/>
                                <w:sz w:val="22"/>
                                <w:szCs w:val="22"/>
                                <w:lang w:eastAsia="en-US"/>
                              </w:rPr>
                              <w:t xml:space="preserve"> strengths as an arctic region.</w:t>
                            </w:r>
                          </w:p>
                          <w:p w:rsidR="00ED54E3" w:rsidRPr="00EC1844" w:rsidRDefault="00ED54E3" w:rsidP="00577065">
                            <w:pPr>
                              <w:spacing w:after="120" w:line="276" w:lineRule="auto"/>
                              <w:jc w:val="both"/>
                              <w:rPr>
                                <w:rFonts w:asciiTheme="minorHAnsi" w:eastAsiaTheme="minorHAnsi" w:hAnsiTheme="minorHAnsi" w:cstheme="minorBidi"/>
                                <w:color w:val="365F91"/>
                                <w:sz w:val="22"/>
                                <w:szCs w:val="22"/>
                                <w:lang w:eastAsia="en-US"/>
                              </w:rPr>
                            </w:pPr>
                            <w:r w:rsidRPr="00EC1844">
                              <w:rPr>
                                <w:rFonts w:asciiTheme="minorHAnsi" w:eastAsiaTheme="minorHAnsi" w:hAnsiTheme="minorHAnsi" w:cstheme="minorBidi"/>
                                <w:color w:val="365F91"/>
                                <w:sz w:val="22"/>
                                <w:szCs w:val="22"/>
                                <w:lang w:eastAsia="en-US"/>
                              </w:rPr>
                              <w:t>According to the vision of Lapland’s Arctic Specialisation Programme 2030, Lapland would enjoy a leading position in exploiting and commercialising arctic natural resources and conditions. One of the Lapland VISION 2030's objectives is to "offer its inhabitants an original, attractive place for living", embracing a wider concept of territorial development than the one usually found in industrial policy. The S3 vision for Lapland aims to promote economic regeneration and to create an original, attractive place for living by linking smart growth with sustainable (economic, ecological and social) development, putting in place the aforementioned effective feedback mechanism between the EDP and the regional vision.</w:t>
                            </w:r>
                          </w:p>
                          <w:p w:rsidR="00ED54E3" w:rsidRPr="00EC1844" w:rsidRDefault="00ED54E3" w:rsidP="00577065">
                            <w:pPr>
                              <w:spacing w:after="120" w:line="276" w:lineRule="auto"/>
                              <w:jc w:val="both"/>
                              <w:rPr>
                                <w:rFonts w:asciiTheme="minorHAnsi" w:eastAsiaTheme="minorHAnsi" w:hAnsiTheme="minorHAnsi" w:cstheme="minorBidi"/>
                                <w:color w:val="365F91"/>
                                <w:sz w:val="22"/>
                                <w:szCs w:val="22"/>
                                <w:lang w:eastAsia="en-US"/>
                              </w:rPr>
                            </w:pPr>
                            <w:r w:rsidRPr="00EC1844">
                              <w:rPr>
                                <w:rFonts w:asciiTheme="minorHAnsi" w:eastAsiaTheme="minorHAnsi" w:hAnsiTheme="minorHAnsi" w:cstheme="minorBidi"/>
                                <w:color w:val="365F91"/>
                                <w:sz w:val="22"/>
                                <w:szCs w:val="22"/>
                                <w:lang w:eastAsia="en-US"/>
                              </w:rPr>
                              <w:t>The S3 vision is the result of a regional governance model coordinated by the Regional Council of Lapland and built on partnership and participation. The Regional Council of Lapland has implemented a model for regional governance to enhance smart growth and sustain the balance in sustainable development. The model emphasises the importance of a bottom‐up approach by actively involving all the 21 municipalities of Lapland, as well as industry, educational institutions, development agencies, and research organisations. It also promotes a partnership between the regional and national level as the Regional Council takes a strategic lead, but in collaboration with other regional stakeholders and national le</w:t>
                            </w:r>
                            <w:r>
                              <w:rPr>
                                <w:rFonts w:asciiTheme="minorHAnsi" w:eastAsiaTheme="minorHAnsi" w:hAnsiTheme="minorHAnsi" w:cstheme="minorBidi"/>
                                <w:color w:val="365F91"/>
                                <w:sz w:val="22"/>
                                <w:szCs w:val="22"/>
                                <w:lang w:eastAsia="en-US"/>
                              </w:rPr>
                              <w:t>vel governmental institutions.</w:t>
                            </w:r>
                          </w:p>
                          <w:p w:rsidR="00ED54E3" w:rsidRPr="006C1793" w:rsidRDefault="00ED54E3" w:rsidP="00577065">
                            <w:pPr>
                              <w:spacing w:after="120" w:line="276" w:lineRule="auto"/>
                              <w:jc w:val="both"/>
                              <w:rPr>
                                <w:rFonts w:asciiTheme="minorHAnsi" w:hAnsiTheme="minorHAnsi"/>
                                <w:b/>
                                <w:color w:val="365F91"/>
                                <w:sz w:val="22"/>
                                <w:szCs w:val="22"/>
                              </w:rPr>
                            </w:pPr>
                            <w:r w:rsidRPr="006C1793">
                              <w:rPr>
                                <w:rFonts w:asciiTheme="minorHAnsi" w:hAnsiTheme="minorHAnsi"/>
                                <w:b/>
                                <w:color w:val="365F91"/>
                                <w:sz w:val="22"/>
                                <w:szCs w:val="22"/>
                              </w:rPr>
                              <w:t>More information</w:t>
                            </w:r>
                          </w:p>
                          <w:p w:rsidR="00ED54E3" w:rsidRPr="00EC1844" w:rsidRDefault="00ED54E3" w:rsidP="00577065">
                            <w:pPr>
                              <w:spacing w:after="120" w:line="276" w:lineRule="auto"/>
                              <w:jc w:val="both"/>
                              <w:rPr>
                                <w:rFonts w:asciiTheme="minorHAnsi" w:eastAsiaTheme="minorHAnsi" w:hAnsiTheme="minorHAnsi" w:cstheme="minorBidi"/>
                                <w:color w:val="365F91"/>
                                <w:sz w:val="22"/>
                                <w:szCs w:val="22"/>
                                <w:lang w:eastAsia="en-US"/>
                              </w:rPr>
                            </w:pPr>
                            <w:r w:rsidRPr="00EC1844">
                              <w:rPr>
                                <w:rFonts w:asciiTheme="minorHAnsi" w:eastAsiaTheme="minorHAnsi" w:hAnsiTheme="minorHAnsi" w:cstheme="minorBidi"/>
                                <w:color w:val="365F91"/>
                                <w:sz w:val="22"/>
                                <w:szCs w:val="22"/>
                                <w:lang w:eastAsia="en-US"/>
                              </w:rPr>
                              <w:t>See the Lapland S3 strategy “Lapland’s Arctic Specialisation Programme” (in English)</w:t>
                            </w:r>
                            <w:r>
                              <w:rPr>
                                <w:rFonts w:asciiTheme="minorHAnsi" w:eastAsiaTheme="minorHAnsi" w:hAnsiTheme="minorHAnsi" w:cstheme="minorBidi"/>
                                <w:color w:val="365F91"/>
                                <w:sz w:val="22"/>
                                <w:szCs w:val="22"/>
                                <w:lang w:eastAsia="en-US"/>
                              </w:rPr>
                              <w:t>:</w:t>
                            </w:r>
                          </w:p>
                          <w:p w:rsidR="00ED54E3" w:rsidRPr="006C1793" w:rsidRDefault="00051200" w:rsidP="00577065">
                            <w:pPr>
                              <w:autoSpaceDE w:val="0"/>
                              <w:autoSpaceDN w:val="0"/>
                              <w:adjustRightInd w:val="0"/>
                              <w:spacing w:after="120" w:line="276" w:lineRule="auto"/>
                              <w:jc w:val="both"/>
                              <w:rPr>
                                <w:rFonts w:asciiTheme="minorHAnsi" w:hAnsiTheme="minorHAnsi"/>
                                <w:color w:val="365F91"/>
                                <w:sz w:val="22"/>
                                <w:szCs w:val="22"/>
                              </w:rPr>
                            </w:pPr>
                            <w:hyperlink r:id="rId26" w:history="1">
                              <w:r w:rsidR="00ED54E3" w:rsidRPr="008F7C1B">
                                <w:rPr>
                                  <w:rStyle w:val="Hipercze"/>
                                  <w:rFonts w:asciiTheme="minorHAnsi" w:hAnsiTheme="minorHAnsi"/>
                                  <w:sz w:val="22"/>
                                  <w:szCs w:val="22"/>
                                </w:rPr>
                                <w:t>http://www.lapland.fi/en/lapinliitto/c/document_library/get_file?folderId=53982&amp;name=DLFE-21455.pdf</w:t>
                              </w:r>
                            </w:hyperlink>
                            <w:r w:rsidR="00ED54E3" w:rsidRPr="008F7C1B">
                              <w:rPr>
                                <w:rFonts w:asciiTheme="minorHAnsi" w:hAnsiTheme="minorHAnsi"/>
                                <w:color w:val="365F91"/>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D3142" id="Text Box 10" o:spid="_x0000_s1037" type="#_x0000_t202" style="position:absolute;left:0;text-align:left;margin-left:0;margin-top:28.35pt;width:453.55pt;height:43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" fillcolor="#8eb4e3" strokecolor="#0b4b92" strokeweight=".5pt">
                <v:fill opacity="32896f"/>
                <v:textbox>
                  <w:txbxContent>
                    <w:p w:rsidR="00ED54E3" w:rsidRPr="00EC1844" w:rsidRDefault="00ED54E3" w:rsidP="00577065">
                      <w:pPr>
                        <w:pStyle w:val="Nagwek2"/>
                        <w:spacing w:before="0" w:after="480"/>
                        <w:jc w:val="center"/>
                        <w:rPr>
                          <w:rFonts w:asciiTheme="minorHAnsi" w:hAnsiTheme="minorHAnsi"/>
                          <w:color w:val="365F91"/>
                          <w:sz w:val="22"/>
                          <w:szCs w:val="22"/>
                        </w:rPr>
                      </w:pPr>
                      <w:r w:rsidRPr="00EC1844">
                        <w:rPr>
                          <w:rFonts w:asciiTheme="minorHAnsi" w:hAnsiTheme="minorHAnsi"/>
                          <w:color w:val="365F91"/>
                          <w:sz w:val="22"/>
                          <w:szCs w:val="22"/>
                        </w:rPr>
                        <w:t>Lapland (FI) - A shared vision based on specific assets and values</w:t>
                      </w:r>
                    </w:p>
                    <w:p w:rsidR="00ED54E3" w:rsidRPr="00EC1844" w:rsidRDefault="00ED54E3" w:rsidP="00577065">
                      <w:pPr>
                        <w:spacing w:after="120" w:line="276" w:lineRule="auto"/>
                        <w:jc w:val="both"/>
                        <w:rPr>
                          <w:rFonts w:asciiTheme="minorHAnsi" w:eastAsiaTheme="minorHAnsi" w:hAnsiTheme="minorHAnsi" w:cstheme="minorBidi"/>
                          <w:color w:val="365F91"/>
                          <w:sz w:val="22"/>
                          <w:szCs w:val="22"/>
                          <w:lang w:eastAsia="en-US"/>
                        </w:rPr>
                      </w:pPr>
                      <w:r w:rsidRPr="00EC1844">
                        <w:rPr>
                          <w:rFonts w:asciiTheme="minorHAnsi" w:eastAsiaTheme="minorHAnsi" w:hAnsiTheme="minorHAnsi" w:cstheme="minorBidi"/>
                          <w:color w:val="365F91"/>
                          <w:sz w:val="22"/>
                          <w:szCs w:val="22"/>
                          <w:lang w:eastAsia="en-US"/>
                        </w:rPr>
                        <w:t>Lapland (FI) is the northernmost region as well as one of the most sparsely populated in Europe. Due to its specific geographical characteristics, Lapland has explicitly based its S3 process on the elaboration of a joint vision of how to build on its</w:t>
                      </w:r>
                      <w:r>
                        <w:rPr>
                          <w:rFonts w:asciiTheme="minorHAnsi" w:eastAsiaTheme="minorHAnsi" w:hAnsiTheme="minorHAnsi" w:cstheme="minorBidi"/>
                          <w:color w:val="365F91"/>
                          <w:sz w:val="22"/>
                          <w:szCs w:val="22"/>
                          <w:lang w:eastAsia="en-US"/>
                        </w:rPr>
                        <w:t xml:space="preserve"> strengths as an arctic region.</w:t>
                      </w:r>
                    </w:p>
                    <w:p w:rsidR="00ED54E3" w:rsidRPr="00EC1844" w:rsidRDefault="00ED54E3" w:rsidP="00577065">
                      <w:pPr>
                        <w:spacing w:after="120" w:line="276" w:lineRule="auto"/>
                        <w:jc w:val="both"/>
                        <w:rPr>
                          <w:rFonts w:asciiTheme="minorHAnsi" w:eastAsiaTheme="minorHAnsi" w:hAnsiTheme="minorHAnsi" w:cstheme="minorBidi"/>
                          <w:color w:val="365F91"/>
                          <w:sz w:val="22"/>
                          <w:szCs w:val="22"/>
                          <w:lang w:eastAsia="en-US"/>
                        </w:rPr>
                      </w:pPr>
                      <w:r w:rsidRPr="00EC1844">
                        <w:rPr>
                          <w:rFonts w:asciiTheme="minorHAnsi" w:eastAsiaTheme="minorHAnsi" w:hAnsiTheme="minorHAnsi" w:cstheme="minorBidi"/>
                          <w:color w:val="365F91"/>
                          <w:sz w:val="22"/>
                          <w:szCs w:val="22"/>
                          <w:lang w:eastAsia="en-US"/>
                        </w:rPr>
                        <w:t>According to the vision of Lapland’s Arctic Specialisation Programme 2030, Lapland would enjoy a leading position in exploiting and commercialising arctic natural resources and conditions. One of the Lapland VISION 2030's objectives is to "offer its inhabitants an original, attractive place for living", embracing a wider concept of territorial development than the one usually found in industrial policy. The S3 vision for Lapland aims to promote economic regeneration and to create an original, attractive place for living by linking smart growth with sustainable (economic, ecological and social) development, putting in place the aforementioned effective feedback mechanism between the EDP and the regional vision.</w:t>
                      </w:r>
                    </w:p>
                    <w:p w:rsidR="00ED54E3" w:rsidRPr="00EC1844" w:rsidRDefault="00ED54E3" w:rsidP="00577065">
                      <w:pPr>
                        <w:spacing w:after="120" w:line="276" w:lineRule="auto"/>
                        <w:jc w:val="both"/>
                        <w:rPr>
                          <w:rFonts w:asciiTheme="minorHAnsi" w:eastAsiaTheme="minorHAnsi" w:hAnsiTheme="minorHAnsi" w:cstheme="minorBidi"/>
                          <w:color w:val="365F91"/>
                          <w:sz w:val="22"/>
                          <w:szCs w:val="22"/>
                          <w:lang w:eastAsia="en-US"/>
                        </w:rPr>
                      </w:pPr>
                      <w:r w:rsidRPr="00EC1844">
                        <w:rPr>
                          <w:rFonts w:asciiTheme="minorHAnsi" w:eastAsiaTheme="minorHAnsi" w:hAnsiTheme="minorHAnsi" w:cstheme="minorBidi"/>
                          <w:color w:val="365F91"/>
                          <w:sz w:val="22"/>
                          <w:szCs w:val="22"/>
                          <w:lang w:eastAsia="en-US"/>
                        </w:rPr>
                        <w:t>The S3 vision is the result of a regional governance model coordinated by the Regional Council of Lapland and built on partnership and participation. The Regional Council of Lapland has implemented a model for regional governance to enhance smart growth and sustain the balance in sustainable development. The model emphasises the importance of a bottom‐up approach by actively involving all the 21 municipalities of Lapland, as well as industry, educational institutions, development agencies, and research organisations. It also promotes a partnership between the regional and national level as the Regional Council takes a strategic lead, but in collaboration with other regional stakeholders and national le</w:t>
                      </w:r>
                      <w:r>
                        <w:rPr>
                          <w:rFonts w:asciiTheme="minorHAnsi" w:eastAsiaTheme="minorHAnsi" w:hAnsiTheme="minorHAnsi" w:cstheme="minorBidi"/>
                          <w:color w:val="365F91"/>
                          <w:sz w:val="22"/>
                          <w:szCs w:val="22"/>
                          <w:lang w:eastAsia="en-US"/>
                        </w:rPr>
                        <w:t>vel governmental institutions.</w:t>
                      </w:r>
                    </w:p>
                    <w:p w:rsidR="00ED54E3" w:rsidRPr="006C1793" w:rsidRDefault="00ED54E3" w:rsidP="00577065">
                      <w:pPr>
                        <w:spacing w:after="120" w:line="276" w:lineRule="auto"/>
                        <w:jc w:val="both"/>
                        <w:rPr>
                          <w:rFonts w:asciiTheme="minorHAnsi" w:hAnsiTheme="minorHAnsi"/>
                          <w:b/>
                          <w:color w:val="365F91"/>
                          <w:sz w:val="22"/>
                          <w:szCs w:val="22"/>
                        </w:rPr>
                      </w:pPr>
                      <w:r w:rsidRPr="006C1793">
                        <w:rPr>
                          <w:rFonts w:asciiTheme="minorHAnsi" w:hAnsiTheme="minorHAnsi"/>
                          <w:b/>
                          <w:color w:val="365F91"/>
                          <w:sz w:val="22"/>
                          <w:szCs w:val="22"/>
                        </w:rPr>
                        <w:t>More information</w:t>
                      </w:r>
                    </w:p>
                    <w:p w:rsidR="00ED54E3" w:rsidRPr="00EC1844" w:rsidRDefault="00ED54E3" w:rsidP="00577065">
                      <w:pPr>
                        <w:spacing w:after="120" w:line="276" w:lineRule="auto"/>
                        <w:jc w:val="both"/>
                        <w:rPr>
                          <w:rFonts w:asciiTheme="minorHAnsi" w:eastAsiaTheme="minorHAnsi" w:hAnsiTheme="minorHAnsi" w:cstheme="minorBidi"/>
                          <w:color w:val="365F91"/>
                          <w:sz w:val="22"/>
                          <w:szCs w:val="22"/>
                          <w:lang w:eastAsia="en-US"/>
                        </w:rPr>
                      </w:pPr>
                      <w:r w:rsidRPr="00EC1844">
                        <w:rPr>
                          <w:rFonts w:asciiTheme="minorHAnsi" w:eastAsiaTheme="minorHAnsi" w:hAnsiTheme="minorHAnsi" w:cstheme="minorBidi"/>
                          <w:color w:val="365F91"/>
                          <w:sz w:val="22"/>
                          <w:szCs w:val="22"/>
                          <w:lang w:eastAsia="en-US"/>
                        </w:rPr>
                        <w:t>See the Lapland S3 strategy “Lapland’s Arctic Specialisation Programme” (in English)</w:t>
                      </w:r>
                      <w:r>
                        <w:rPr>
                          <w:rFonts w:asciiTheme="minorHAnsi" w:eastAsiaTheme="minorHAnsi" w:hAnsiTheme="minorHAnsi" w:cstheme="minorBidi"/>
                          <w:color w:val="365F91"/>
                          <w:sz w:val="22"/>
                          <w:szCs w:val="22"/>
                          <w:lang w:eastAsia="en-US"/>
                        </w:rPr>
                        <w:t>:</w:t>
                      </w:r>
                    </w:p>
                    <w:p w:rsidR="00ED54E3" w:rsidRPr="006C1793" w:rsidRDefault="00051200" w:rsidP="00577065">
                      <w:pPr>
                        <w:autoSpaceDE w:val="0"/>
                        <w:autoSpaceDN w:val="0"/>
                        <w:adjustRightInd w:val="0"/>
                        <w:spacing w:after="120" w:line="276" w:lineRule="auto"/>
                        <w:jc w:val="both"/>
                        <w:rPr>
                          <w:rFonts w:asciiTheme="minorHAnsi" w:hAnsiTheme="minorHAnsi"/>
                          <w:color w:val="365F91"/>
                          <w:sz w:val="22"/>
                          <w:szCs w:val="22"/>
                        </w:rPr>
                      </w:pPr>
                      <w:hyperlink r:id="rId27" w:history="1">
                        <w:r w:rsidR="00ED54E3" w:rsidRPr="008F7C1B">
                          <w:rPr>
                            <w:rStyle w:val="Hipercze"/>
                            <w:rFonts w:asciiTheme="minorHAnsi" w:hAnsiTheme="minorHAnsi"/>
                            <w:sz w:val="22"/>
                            <w:szCs w:val="22"/>
                          </w:rPr>
                          <w:t>http://www.lapland.fi/en/lapinliitto/c/document_library/get_file?folderId=53982&amp;name=DLFE-21455.pdf</w:t>
                        </w:r>
                      </w:hyperlink>
                      <w:r w:rsidR="00ED54E3" w:rsidRPr="008F7C1B">
                        <w:rPr>
                          <w:rFonts w:asciiTheme="minorHAnsi" w:hAnsiTheme="minorHAnsi"/>
                          <w:color w:val="365F91"/>
                          <w:sz w:val="22"/>
                          <w:szCs w:val="22"/>
                        </w:rPr>
                        <w:t xml:space="preserve"> </w:t>
                      </w:r>
                    </w:p>
                  </w:txbxContent>
                </v:textbox>
                <w10:wrap type="topAndBottom"/>
              </v:shape>
            </w:pict>
          </mc:Fallback>
        </mc:AlternateContent>
      </w:r>
    </w:p>
    <w:p w:rsidR="00577065" w:rsidRPr="006C1793" w:rsidRDefault="00577065" w:rsidP="00577065">
      <w:pPr>
        <w:spacing w:after="200" w:line="276" w:lineRule="auto"/>
        <w:jc w:val="both"/>
        <w:rPr>
          <w:rFonts w:asciiTheme="minorHAnsi" w:eastAsiaTheme="majorEastAsia" w:hAnsiTheme="minorHAnsi" w:cstheme="minorBidi"/>
          <w:bCs/>
          <w:sz w:val="22"/>
          <w:szCs w:val="22"/>
          <w:lang w:eastAsia="en-US"/>
        </w:rPr>
      </w:pPr>
    </w:p>
    <w:p w:rsidR="00577065" w:rsidRPr="003B559F" w:rsidRDefault="00577065" w:rsidP="00577065">
      <w:pPr>
        <w:spacing w:after="200" w:line="276" w:lineRule="auto"/>
        <w:jc w:val="both"/>
        <w:rPr>
          <w:rFonts w:asciiTheme="minorHAnsi" w:eastAsiaTheme="majorEastAsia" w:hAnsiTheme="minorHAnsi" w:cstheme="minorBidi"/>
          <w:b/>
          <w:bCs/>
          <w:i/>
          <w:color w:val="365F91" w:themeColor="accent1" w:themeShade="BF"/>
          <w:sz w:val="22"/>
          <w:szCs w:val="22"/>
          <w:lang w:eastAsia="en-US"/>
        </w:rPr>
      </w:pPr>
      <w:r>
        <w:rPr>
          <w:rFonts w:asciiTheme="minorHAnsi" w:eastAsiaTheme="majorEastAsia" w:hAnsiTheme="minorHAnsi" w:cstheme="minorBidi"/>
          <w:b/>
          <w:bCs/>
          <w:i/>
          <w:color w:val="365F91" w:themeColor="accent1" w:themeShade="BF"/>
          <w:sz w:val="22"/>
          <w:szCs w:val="22"/>
          <w:lang w:eastAsia="en-US"/>
        </w:rPr>
        <w:t xml:space="preserve">3. </w:t>
      </w:r>
      <w:r w:rsidRPr="003B559F">
        <w:rPr>
          <w:rFonts w:asciiTheme="minorHAnsi" w:eastAsiaTheme="majorEastAsia" w:hAnsiTheme="minorHAnsi" w:cstheme="minorBidi"/>
          <w:b/>
          <w:bCs/>
          <w:i/>
          <w:color w:val="365F91" w:themeColor="accent1" w:themeShade="BF"/>
          <w:sz w:val="22"/>
          <w:szCs w:val="22"/>
          <w:lang w:eastAsia="en-US"/>
        </w:rPr>
        <w:t xml:space="preserve">Independence and transparency </w:t>
      </w:r>
    </w:p>
    <w:p w:rsidR="00577065" w:rsidRDefault="00577065" w:rsidP="00577065">
      <w:pPr>
        <w:spacing w:after="200" w:line="276" w:lineRule="auto"/>
        <w:jc w:val="both"/>
        <w:rPr>
          <w:rFonts w:asciiTheme="minorHAnsi" w:hAnsiTheme="minorHAnsi"/>
          <w:sz w:val="22"/>
          <w:szCs w:val="22"/>
        </w:rPr>
      </w:pPr>
      <w:r w:rsidRPr="005271F9">
        <w:rPr>
          <w:rFonts w:asciiTheme="minorHAnsi" w:hAnsiTheme="minorHAnsi"/>
          <w:sz w:val="22"/>
          <w:szCs w:val="22"/>
        </w:rPr>
        <w:t xml:space="preserve">The issue of prioritisation is one of the most pressing in the implementation of S3, requiring transparency and clear guidelines for the process of decision making to be seen as fair, inclusive and </w:t>
      </w:r>
      <w:r w:rsidRPr="006C1793">
        <w:rPr>
          <w:rFonts w:asciiTheme="minorHAnsi" w:hAnsiTheme="minorHAnsi"/>
          <w:sz w:val="22"/>
          <w:szCs w:val="22"/>
        </w:rPr>
        <w:t>robus</w:t>
      </w:r>
      <w:r w:rsidRPr="005271F9">
        <w:rPr>
          <w:rFonts w:asciiTheme="minorHAnsi" w:hAnsiTheme="minorHAnsi"/>
          <w:sz w:val="22"/>
          <w:szCs w:val="22"/>
        </w:rPr>
        <w:t>t.</w:t>
      </w:r>
      <w:r>
        <w:rPr>
          <w:rFonts w:asciiTheme="minorHAnsi" w:hAnsiTheme="minorHAnsi"/>
          <w:sz w:val="22"/>
          <w:szCs w:val="22"/>
        </w:rPr>
        <w:t xml:space="preserve"> </w:t>
      </w:r>
      <w:r w:rsidRPr="005271F9">
        <w:rPr>
          <w:rFonts w:asciiTheme="minorHAnsi" w:hAnsiTheme="minorHAnsi"/>
          <w:sz w:val="22"/>
          <w:szCs w:val="22"/>
        </w:rPr>
        <w:t>Where the governance and funding functions are integrated within the same government department</w:t>
      </w:r>
      <w:r>
        <w:rPr>
          <w:rFonts w:asciiTheme="minorHAnsi" w:hAnsiTheme="minorHAnsi"/>
          <w:sz w:val="22"/>
          <w:szCs w:val="22"/>
        </w:rPr>
        <w:t>,</w:t>
      </w:r>
      <w:r w:rsidRPr="005271F9">
        <w:rPr>
          <w:rFonts w:asciiTheme="minorHAnsi" w:hAnsiTheme="minorHAnsi"/>
          <w:sz w:val="22"/>
          <w:szCs w:val="22"/>
        </w:rPr>
        <w:t xml:space="preserve"> there is a much greater risk that th</w:t>
      </w:r>
      <w:r>
        <w:rPr>
          <w:rFonts w:asciiTheme="minorHAnsi" w:hAnsiTheme="minorHAnsi"/>
          <w:sz w:val="22"/>
          <w:szCs w:val="22"/>
        </w:rPr>
        <w:t>e project selection process may</w:t>
      </w:r>
      <w:r w:rsidRPr="005271F9">
        <w:rPr>
          <w:rFonts w:asciiTheme="minorHAnsi" w:hAnsiTheme="minorHAnsi"/>
          <w:sz w:val="22"/>
          <w:szCs w:val="22"/>
        </w:rPr>
        <w:t xml:space="preserve"> be subjected to political pressures from within or captured by dominant interest groups from without. To overcome this problem, the project sele</w:t>
      </w:r>
      <w:r>
        <w:rPr>
          <w:rFonts w:asciiTheme="minorHAnsi" w:hAnsiTheme="minorHAnsi"/>
          <w:sz w:val="22"/>
          <w:szCs w:val="22"/>
        </w:rPr>
        <w:t>ction process needs to be – and</w:t>
      </w:r>
      <w:r w:rsidRPr="005271F9">
        <w:rPr>
          <w:rFonts w:asciiTheme="minorHAnsi" w:hAnsiTheme="minorHAnsi"/>
          <w:sz w:val="22"/>
          <w:szCs w:val="22"/>
        </w:rPr>
        <w:t xml:space="preserve"> </w:t>
      </w:r>
      <w:r w:rsidRPr="009E3F37">
        <w:rPr>
          <w:rFonts w:asciiTheme="minorHAnsi" w:hAnsiTheme="minorHAnsi"/>
          <w:i/>
          <w:sz w:val="22"/>
          <w:szCs w:val="22"/>
        </w:rPr>
        <w:t>seen</w:t>
      </w:r>
      <w:r w:rsidRPr="005271F9">
        <w:rPr>
          <w:rFonts w:asciiTheme="minorHAnsi" w:hAnsiTheme="minorHAnsi"/>
          <w:sz w:val="22"/>
          <w:szCs w:val="22"/>
        </w:rPr>
        <w:t xml:space="preserve"> to be – transparent, fair and </w:t>
      </w:r>
      <w:r w:rsidRPr="006C1793">
        <w:rPr>
          <w:rFonts w:asciiTheme="minorHAnsi" w:hAnsiTheme="minorHAnsi"/>
          <w:sz w:val="22"/>
          <w:szCs w:val="22"/>
        </w:rPr>
        <w:t>robust</w:t>
      </w:r>
      <w:r w:rsidRPr="005271F9">
        <w:rPr>
          <w:rFonts w:asciiTheme="minorHAnsi" w:hAnsiTheme="minorHAnsi"/>
          <w:sz w:val="22"/>
          <w:szCs w:val="22"/>
        </w:rPr>
        <w:t>. To retain the trust and credibility of regional stakeholders, the governance and funding systems need to be separated and rendered account</w:t>
      </w:r>
      <w:r>
        <w:rPr>
          <w:rFonts w:asciiTheme="minorHAnsi" w:hAnsiTheme="minorHAnsi"/>
          <w:sz w:val="22"/>
          <w:szCs w:val="22"/>
        </w:rPr>
        <w:t>able to different departments. An example of how this has been tackled in Wales (UK) is described in the example box below.</w:t>
      </w:r>
    </w:p>
    <w:p w:rsidR="00577065" w:rsidRDefault="00577065" w:rsidP="00577065">
      <w:pPr>
        <w:spacing w:after="200" w:line="276" w:lineRule="auto"/>
        <w:jc w:val="both"/>
        <w:rPr>
          <w:rFonts w:asciiTheme="minorHAnsi" w:hAnsiTheme="minorHAnsi"/>
          <w:sz w:val="22"/>
          <w:szCs w:val="22"/>
        </w:rPr>
      </w:pPr>
      <w:r>
        <w:rPr>
          <w:rFonts w:asciiTheme="minorHAnsi" w:hAnsiTheme="minorHAnsi"/>
          <w:sz w:val="22"/>
          <w:szCs w:val="22"/>
        </w:rPr>
        <w:t xml:space="preserve">Independence can also be strengthened through </w:t>
      </w:r>
      <w:r w:rsidRPr="005271F9">
        <w:rPr>
          <w:rFonts w:asciiTheme="minorHAnsi" w:hAnsiTheme="minorHAnsi"/>
          <w:sz w:val="22"/>
          <w:szCs w:val="22"/>
        </w:rPr>
        <w:t>links with organisations ou</w:t>
      </w:r>
      <w:r>
        <w:rPr>
          <w:rFonts w:asciiTheme="minorHAnsi" w:hAnsiTheme="minorHAnsi"/>
          <w:sz w:val="22"/>
          <w:szCs w:val="22"/>
        </w:rPr>
        <w:t>tside the region, which can</w:t>
      </w:r>
      <w:r w:rsidRPr="005271F9">
        <w:rPr>
          <w:rFonts w:asciiTheme="minorHAnsi" w:hAnsiTheme="minorHAnsi"/>
          <w:sz w:val="22"/>
          <w:szCs w:val="22"/>
        </w:rPr>
        <w:t xml:space="preserve"> prevent </w:t>
      </w:r>
      <w:r>
        <w:rPr>
          <w:rFonts w:asciiTheme="minorHAnsi" w:hAnsiTheme="minorHAnsi"/>
          <w:sz w:val="22"/>
          <w:szCs w:val="22"/>
        </w:rPr>
        <w:t xml:space="preserve">closed </w:t>
      </w:r>
      <w:r w:rsidRPr="005271F9">
        <w:rPr>
          <w:rFonts w:asciiTheme="minorHAnsi" w:hAnsiTheme="minorHAnsi"/>
          <w:sz w:val="22"/>
          <w:szCs w:val="22"/>
        </w:rPr>
        <w:t>network</w:t>
      </w:r>
      <w:r>
        <w:rPr>
          <w:rFonts w:asciiTheme="minorHAnsi" w:hAnsiTheme="minorHAnsi"/>
          <w:sz w:val="22"/>
          <w:szCs w:val="22"/>
        </w:rPr>
        <w:t xml:space="preserve">s dominating the implementation of the strategy, especially with regard </w:t>
      </w:r>
      <w:r>
        <w:rPr>
          <w:rFonts w:asciiTheme="minorHAnsi" w:hAnsiTheme="minorHAnsi"/>
          <w:sz w:val="22"/>
          <w:szCs w:val="22"/>
        </w:rPr>
        <w:lastRenderedPageBreak/>
        <w:t>to the use of public funds. Furthermore, t</w:t>
      </w:r>
      <w:r w:rsidRPr="00BE49C8">
        <w:rPr>
          <w:rFonts w:asciiTheme="minorHAnsi" w:hAnsiTheme="minorHAnsi"/>
          <w:sz w:val="22"/>
          <w:szCs w:val="22"/>
        </w:rPr>
        <w:t xml:space="preserve">he presence and importance of outside networks has a big influence on the capacity of regional authorities to encourage local firms to establish links that can lead to new or improved areas of activity. </w:t>
      </w:r>
      <w:r w:rsidRPr="005271F9">
        <w:rPr>
          <w:rFonts w:asciiTheme="minorHAnsi" w:hAnsiTheme="minorHAnsi"/>
          <w:sz w:val="22"/>
          <w:szCs w:val="22"/>
        </w:rPr>
        <w:t>These links happen t</w:t>
      </w:r>
      <w:r>
        <w:rPr>
          <w:rFonts w:asciiTheme="minorHAnsi" w:hAnsiTheme="minorHAnsi"/>
          <w:sz w:val="22"/>
          <w:szCs w:val="22"/>
        </w:rPr>
        <w:t>hrough multi-level governance (see below</w:t>
      </w:r>
      <w:r w:rsidRPr="005271F9">
        <w:rPr>
          <w:rFonts w:asciiTheme="minorHAnsi" w:hAnsiTheme="minorHAnsi"/>
          <w:sz w:val="22"/>
          <w:szCs w:val="22"/>
        </w:rPr>
        <w:t>); through networks between local and non-local public organisations (for example INTERREG</w:t>
      </w:r>
      <w:r>
        <w:rPr>
          <w:rFonts w:asciiTheme="minorHAnsi" w:hAnsiTheme="minorHAnsi"/>
          <w:sz w:val="22"/>
          <w:szCs w:val="22"/>
        </w:rPr>
        <w:t xml:space="preserve"> projects or the Peer Exchange and Learning activities</w:t>
      </w:r>
      <w:r w:rsidRPr="005271F9">
        <w:rPr>
          <w:rFonts w:asciiTheme="minorHAnsi" w:hAnsiTheme="minorHAnsi"/>
          <w:sz w:val="22"/>
          <w:szCs w:val="22"/>
        </w:rPr>
        <w:t xml:space="preserve"> </w:t>
      </w:r>
      <w:r>
        <w:rPr>
          <w:rFonts w:asciiTheme="minorHAnsi" w:hAnsiTheme="minorHAnsi"/>
          <w:sz w:val="22"/>
          <w:szCs w:val="22"/>
        </w:rPr>
        <w:t xml:space="preserve">of </w:t>
      </w:r>
      <w:r w:rsidRPr="005271F9">
        <w:rPr>
          <w:rFonts w:asciiTheme="minorHAnsi" w:hAnsiTheme="minorHAnsi"/>
          <w:sz w:val="22"/>
          <w:szCs w:val="22"/>
        </w:rPr>
        <w:t>the S3 Platform); and through consultation processes that are informed by organisations such as universities or compan</w:t>
      </w:r>
      <w:r>
        <w:rPr>
          <w:rFonts w:asciiTheme="minorHAnsi" w:hAnsiTheme="minorHAnsi"/>
          <w:sz w:val="22"/>
          <w:szCs w:val="22"/>
        </w:rPr>
        <w:t>ies located outside the region.</w:t>
      </w:r>
    </w:p>
    <w:p w:rsidR="00577065" w:rsidRDefault="00577065" w:rsidP="00577065">
      <w:pPr>
        <w:spacing w:after="200" w:line="276" w:lineRule="auto"/>
        <w:jc w:val="both"/>
        <w:rPr>
          <w:rFonts w:asciiTheme="minorHAnsi" w:hAnsiTheme="minorHAnsi"/>
          <w:sz w:val="22"/>
          <w:szCs w:val="22"/>
        </w:rPr>
      </w:pPr>
      <w:r w:rsidRPr="006C1793">
        <w:rPr>
          <w:rFonts w:asciiTheme="minorHAnsi" w:eastAsiaTheme="minorHAnsi" w:hAnsiTheme="minorHAnsi" w:cstheme="minorBidi"/>
          <w:noProof/>
          <w:sz w:val="22"/>
          <w:szCs w:val="22"/>
          <w:lang w:val="pl-PL" w:eastAsia="pl-PL"/>
        </w:rPr>
        <mc:AlternateContent>
          <mc:Choice Requires="wps">
            <w:drawing>
              <wp:anchor distT="0" distB="0" distL="114300" distR="114300" simplePos="0" relativeHeight="251736064" behindDoc="0" locked="0" layoutInCell="1" allowOverlap="1" wp14:anchorId="77AEA1FA" wp14:editId="0188E1AB">
                <wp:simplePos x="0" y="0"/>
                <wp:positionH relativeFrom="column">
                  <wp:posOffset>0</wp:posOffset>
                </wp:positionH>
                <wp:positionV relativeFrom="paragraph">
                  <wp:posOffset>360045</wp:posOffset>
                </wp:positionV>
                <wp:extent cx="5760000" cy="3913200"/>
                <wp:effectExtent l="0" t="0" r="12700" b="11430"/>
                <wp:wrapTopAndBottom/>
                <wp:docPr id="11" name="Text Box 11"/>
                <wp:cNvGraphicFramePr/>
                <a:graphic xmlns:a="http://schemas.openxmlformats.org/drawingml/2006/main">
                  <a:graphicData uri="http://schemas.microsoft.com/office/word/2010/wordprocessingShape">
                    <wps:wsp>
                      <wps:cNvSpPr txBox="1"/>
                      <wps:spPr>
                        <a:xfrm>
                          <a:off x="0" y="0"/>
                          <a:ext cx="5760000" cy="3913200"/>
                        </a:xfrm>
                        <a:prstGeom prst="rect">
                          <a:avLst/>
                        </a:prstGeom>
                        <a:solidFill>
                          <a:srgbClr val="1F497D">
                            <a:lumMod val="40000"/>
                            <a:lumOff val="60000"/>
                            <a:alpha val="50000"/>
                          </a:srgbClr>
                        </a:solidFill>
                        <a:ln w="6350">
                          <a:solidFill>
                            <a:srgbClr val="0B4B92"/>
                          </a:solidFill>
                        </a:ln>
                        <a:effectLst/>
                      </wps:spPr>
                      <wps:txbx>
                        <w:txbxContent>
                          <w:p w:rsidR="00ED54E3" w:rsidRPr="00EC1844" w:rsidRDefault="00ED54E3" w:rsidP="00577065">
                            <w:pPr>
                              <w:pStyle w:val="Nagwek2"/>
                              <w:spacing w:before="0" w:after="480"/>
                              <w:jc w:val="center"/>
                              <w:rPr>
                                <w:rFonts w:asciiTheme="minorHAnsi" w:hAnsiTheme="minorHAnsi"/>
                                <w:color w:val="365F91"/>
                                <w:sz w:val="22"/>
                                <w:szCs w:val="22"/>
                              </w:rPr>
                            </w:pPr>
                            <w:r w:rsidRPr="006C1793">
                              <w:rPr>
                                <w:rFonts w:asciiTheme="minorHAnsi" w:hAnsiTheme="minorHAnsi"/>
                                <w:color w:val="365F91"/>
                                <w:sz w:val="22"/>
                                <w:szCs w:val="22"/>
                              </w:rPr>
                              <w:t>Wales (UK) - Separating governance from funding</w:t>
                            </w:r>
                          </w:p>
                          <w:p w:rsidR="00ED54E3" w:rsidRPr="006C1793" w:rsidRDefault="00ED54E3" w:rsidP="00577065">
                            <w:pPr>
                              <w:spacing w:after="120" w:line="276" w:lineRule="auto"/>
                              <w:jc w:val="both"/>
                              <w:rPr>
                                <w:rFonts w:asciiTheme="minorHAnsi" w:hAnsiTheme="minorHAnsi"/>
                                <w:color w:val="365F91"/>
                                <w:sz w:val="22"/>
                                <w:szCs w:val="22"/>
                              </w:rPr>
                            </w:pPr>
                            <w:r w:rsidRPr="006C1793">
                              <w:rPr>
                                <w:rFonts w:asciiTheme="minorHAnsi" w:hAnsiTheme="minorHAnsi"/>
                                <w:color w:val="365F91"/>
                                <w:sz w:val="22"/>
                                <w:szCs w:val="22"/>
                              </w:rPr>
                              <w:t>The Welsh Government in the UK has gone to great lengths to ensure a clear and credible division of labour in the governance and funding of its S3. The Department for Economy, Science and Transport is responsible for managing the design and delivery of S3 projects and, to ensure this process is transparent, inclusive and robust, the department created a wholly new Innovation Advisory Council for Wales in 2014, composed of senior representatives from the “Triple Helix” of government, business and higher education. One of the key roles of the Council is to provide independent oversight of the implementation of S3 in Wales. This governance function is wholly separate from the funding function, located in the Wales European Funding Office, which reports to the Finance Minister. Although clarity and transparency are assured in such a division of labour, the fact remains that this arrangement can also create coordination challenges and institutional tensions and these problems need to be openly acknowledged if the</w:t>
                            </w:r>
                            <w:r>
                              <w:rPr>
                                <w:rFonts w:asciiTheme="minorHAnsi" w:hAnsiTheme="minorHAnsi"/>
                                <w:color w:val="365F91"/>
                                <w:sz w:val="22"/>
                                <w:szCs w:val="22"/>
                              </w:rPr>
                              <w:t>y are to be properly addressed.</w:t>
                            </w:r>
                          </w:p>
                          <w:p w:rsidR="00ED54E3" w:rsidRPr="006C1793" w:rsidRDefault="00ED54E3" w:rsidP="00577065">
                            <w:pPr>
                              <w:spacing w:after="120" w:line="276" w:lineRule="auto"/>
                              <w:jc w:val="both"/>
                              <w:rPr>
                                <w:rFonts w:asciiTheme="minorHAnsi" w:hAnsiTheme="minorHAnsi"/>
                                <w:b/>
                                <w:color w:val="365F91"/>
                                <w:sz w:val="22"/>
                                <w:szCs w:val="22"/>
                              </w:rPr>
                            </w:pPr>
                            <w:r w:rsidRPr="006C1793">
                              <w:rPr>
                                <w:rFonts w:asciiTheme="minorHAnsi" w:hAnsiTheme="minorHAnsi"/>
                                <w:b/>
                                <w:color w:val="365F91"/>
                                <w:sz w:val="22"/>
                                <w:szCs w:val="22"/>
                              </w:rPr>
                              <w:t>More information</w:t>
                            </w:r>
                          </w:p>
                          <w:p w:rsidR="00ED54E3" w:rsidRPr="008F7C1B" w:rsidRDefault="00ED54E3" w:rsidP="00577065">
                            <w:pPr>
                              <w:spacing w:after="120" w:line="276" w:lineRule="auto"/>
                              <w:jc w:val="both"/>
                              <w:rPr>
                                <w:rFonts w:asciiTheme="minorHAnsi" w:hAnsiTheme="minorHAnsi"/>
                                <w:color w:val="365F91"/>
                                <w:sz w:val="22"/>
                                <w:szCs w:val="22"/>
                              </w:rPr>
                            </w:pPr>
                            <w:r w:rsidRPr="006C1793">
                              <w:rPr>
                                <w:rFonts w:asciiTheme="minorHAnsi" w:hAnsiTheme="minorHAnsi"/>
                                <w:color w:val="365F91"/>
                                <w:sz w:val="22"/>
                                <w:szCs w:val="22"/>
                              </w:rPr>
                              <w:t>See the webpage of the Innovation Advisory Council for Wales (in English)</w:t>
                            </w:r>
                            <w:r>
                              <w:rPr>
                                <w:rFonts w:asciiTheme="minorHAnsi" w:hAnsiTheme="minorHAnsi"/>
                                <w:color w:val="365F91"/>
                                <w:sz w:val="22"/>
                                <w:szCs w:val="22"/>
                              </w:rPr>
                              <w:t>:</w:t>
                            </w:r>
                          </w:p>
                          <w:p w:rsidR="00ED54E3" w:rsidRPr="006C1793" w:rsidRDefault="00051200" w:rsidP="00577065">
                            <w:pPr>
                              <w:autoSpaceDE w:val="0"/>
                              <w:autoSpaceDN w:val="0"/>
                              <w:adjustRightInd w:val="0"/>
                              <w:spacing w:after="120" w:line="276" w:lineRule="auto"/>
                              <w:jc w:val="both"/>
                              <w:rPr>
                                <w:rFonts w:asciiTheme="minorHAnsi" w:hAnsiTheme="minorHAnsi"/>
                                <w:color w:val="365F91"/>
                                <w:sz w:val="22"/>
                                <w:szCs w:val="22"/>
                              </w:rPr>
                            </w:pPr>
                            <w:hyperlink r:id="rId28" w:history="1">
                              <w:r w:rsidR="00ED54E3" w:rsidRPr="008F7C1B">
                                <w:rPr>
                                  <w:rFonts w:asciiTheme="minorHAnsi" w:hAnsiTheme="minorHAnsi"/>
                                  <w:color w:val="0000FF" w:themeColor="hyperlink"/>
                                  <w:sz w:val="22"/>
                                  <w:szCs w:val="22"/>
                                  <w:u w:val="single"/>
                                </w:rPr>
                                <w:t>http://gov.wales/topics/science-and-technology/innovation/iacw/?lang=en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EA1FA" id="Text Box 11" o:spid="_x0000_s1038" type="#_x0000_t202" style="position:absolute;left:0;text-align:left;margin-left:0;margin-top:28.35pt;width:453.55pt;height:308.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" fillcolor="#8eb4e3" strokecolor="#0b4b92" strokeweight=".5pt">
                <v:fill opacity="32896f"/>
                <v:textbox>
                  <w:txbxContent>
                    <w:p w:rsidR="00ED54E3" w:rsidRPr="00EC1844" w:rsidRDefault="00ED54E3" w:rsidP="00577065">
                      <w:pPr>
                        <w:pStyle w:val="Nagwek2"/>
                        <w:spacing w:before="0" w:after="480"/>
                        <w:jc w:val="center"/>
                        <w:rPr>
                          <w:rFonts w:asciiTheme="minorHAnsi" w:hAnsiTheme="minorHAnsi"/>
                          <w:color w:val="365F91"/>
                          <w:sz w:val="22"/>
                          <w:szCs w:val="22"/>
                        </w:rPr>
                      </w:pPr>
                      <w:r w:rsidRPr="006C1793">
                        <w:rPr>
                          <w:rFonts w:asciiTheme="minorHAnsi" w:hAnsiTheme="minorHAnsi"/>
                          <w:color w:val="365F91"/>
                          <w:sz w:val="22"/>
                          <w:szCs w:val="22"/>
                        </w:rPr>
                        <w:t>Wales (UK) - Separating governance from funding</w:t>
                      </w:r>
                    </w:p>
                    <w:p w:rsidR="00ED54E3" w:rsidRPr="006C1793" w:rsidRDefault="00ED54E3" w:rsidP="00577065">
                      <w:pPr>
                        <w:spacing w:after="120" w:line="276" w:lineRule="auto"/>
                        <w:jc w:val="both"/>
                        <w:rPr>
                          <w:rFonts w:asciiTheme="minorHAnsi" w:hAnsiTheme="minorHAnsi"/>
                          <w:color w:val="365F91"/>
                          <w:sz w:val="22"/>
                          <w:szCs w:val="22"/>
                        </w:rPr>
                      </w:pPr>
                      <w:r w:rsidRPr="006C1793">
                        <w:rPr>
                          <w:rFonts w:asciiTheme="minorHAnsi" w:hAnsiTheme="minorHAnsi"/>
                          <w:color w:val="365F91"/>
                          <w:sz w:val="22"/>
                          <w:szCs w:val="22"/>
                        </w:rPr>
                        <w:t>The Welsh Government in the UK has gone to great lengths to ensure a clear and credible division of labour in the governance and funding of its S3. The Department for Economy, Science and Transport is responsible for managing the design and delivery of S3 projects and, to ensure this process is transparent, inclusive and robust, the department created a wholly new Innovation Advisory Council for Wales in 2014, composed of senior representatives from the “Triple Helix” of government, business and higher education. One of the key roles of the Council is to provide independent oversight of the implementation of S3 in Wales. This governance function is wholly separate from the funding function, located in the Wales European Funding Office, which reports to the Finance Minister. Although clarity and transparency are assured in such a division of labour, the fact remains that this arrangement can also create coordination challenges and institutional tensions and these problems need to be openly acknowledged if the</w:t>
                      </w:r>
                      <w:r>
                        <w:rPr>
                          <w:rFonts w:asciiTheme="minorHAnsi" w:hAnsiTheme="minorHAnsi"/>
                          <w:color w:val="365F91"/>
                          <w:sz w:val="22"/>
                          <w:szCs w:val="22"/>
                        </w:rPr>
                        <w:t>y are to be properly addressed.</w:t>
                      </w:r>
                    </w:p>
                    <w:p w:rsidR="00ED54E3" w:rsidRPr="006C1793" w:rsidRDefault="00ED54E3" w:rsidP="00577065">
                      <w:pPr>
                        <w:spacing w:after="120" w:line="276" w:lineRule="auto"/>
                        <w:jc w:val="both"/>
                        <w:rPr>
                          <w:rFonts w:asciiTheme="minorHAnsi" w:hAnsiTheme="minorHAnsi"/>
                          <w:b/>
                          <w:color w:val="365F91"/>
                          <w:sz w:val="22"/>
                          <w:szCs w:val="22"/>
                        </w:rPr>
                      </w:pPr>
                      <w:r w:rsidRPr="006C1793">
                        <w:rPr>
                          <w:rFonts w:asciiTheme="minorHAnsi" w:hAnsiTheme="minorHAnsi"/>
                          <w:b/>
                          <w:color w:val="365F91"/>
                          <w:sz w:val="22"/>
                          <w:szCs w:val="22"/>
                        </w:rPr>
                        <w:t>More information</w:t>
                      </w:r>
                    </w:p>
                    <w:p w:rsidR="00ED54E3" w:rsidRPr="008F7C1B" w:rsidRDefault="00ED54E3" w:rsidP="00577065">
                      <w:pPr>
                        <w:spacing w:after="120" w:line="276" w:lineRule="auto"/>
                        <w:jc w:val="both"/>
                        <w:rPr>
                          <w:rFonts w:asciiTheme="minorHAnsi" w:hAnsiTheme="minorHAnsi"/>
                          <w:color w:val="365F91"/>
                          <w:sz w:val="22"/>
                          <w:szCs w:val="22"/>
                        </w:rPr>
                      </w:pPr>
                      <w:r w:rsidRPr="006C1793">
                        <w:rPr>
                          <w:rFonts w:asciiTheme="minorHAnsi" w:hAnsiTheme="minorHAnsi"/>
                          <w:color w:val="365F91"/>
                          <w:sz w:val="22"/>
                          <w:szCs w:val="22"/>
                        </w:rPr>
                        <w:t>See the webpage of the Innovation Advisory Council for Wales (in English)</w:t>
                      </w:r>
                      <w:r>
                        <w:rPr>
                          <w:rFonts w:asciiTheme="minorHAnsi" w:hAnsiTheme="minorHAnsi"/>
                          <w:color w:val="365F91"/>
                          <w:sz w:val="22"/>
                          <w:szCs w:val="22"/>
                        </w:rPr>
                        <w:t>:</w:t>
                      </w:r>
                    </w:p>
                    <w:p w:rsidR="00ED54E3" w:rsidRPr="006C1793" w:rsidRDefault="00051200" w:rsidP="00577065">
                      <w:pPr>
                        <w:autoSpaceDE w:val="0"/>
                        <w:autoSpaceDN w:val="0"/>
                        <w:adjustRightInd w:val="0"/>
                        <w:spacing w:after="120" w:line="276" w:lineRule="auto"/>
                        <w:jc w:val="both"/>
                        <w:rPr>
                          <w:rFonts w:asciiTheme="minorHAnsi" w:hAnsiTheme="minorHAnsi"/>
                          <w:color w:val="365F91"/>
                          <w:sz w:val="22"/>
                          <w:szCs w:val="22"/>
                        </w:rPr>
                      </w:pPr>
                      <w:hyperlink r:id="rId29" w:history="1">
                        <w:r w:rsidR="00ED54E3" w:rsidRPr="008F7C1B">
                          <w:rPr>
                            <w:rFonts w:asciiTheme="minorHAnsi" w:hAnsiTheme="minorHAnsi"/>
                            <w:color w:val="0000FF" w:themeColor="hyperlink"/>
                            <w:sz w:val="22"/>
                            <w:szCs w:val="22"/>
                            <w:u w:val="single"/>
                          </w:rPr>
                          <w:t>http://gov.wales/topics/science-and-technology/innovation/iacw/?lang=en</w:t>
                        </w:r>
                      </w:hyperlink>
                    </w:p>
                  </w:txbxContent>
                </v:textbox>
                <w10:wrap type="topAndBottom"/>
              </v:shape>
            </w:pict>
          </mc:Fallback>
        </mc:AlternateContent>
      </w:r>
    </w:p>
    <w:p w:rsidR="00577065" w:rsidRDefault="00577065" w:rsidP="00577065">
      <w:pPr>
        <w:spacing w:after="200" w:line="276" w:lineRule="auto"/>
        <w:jc w:val="both"/>
        <w:rPr>
          <w:rFonts w:asciiTheme="minorHAnsi" w:hAnsiTheme="minorHAnsi"/>
          <w:sz w:val="22"/>
          <w:szCs w:val="22"/>
        </w:rPr>
      </w:pPr>
    </w:p>
    <w:p w:rsidR="00577065" w:rsidRPr="003B559F" w:rsidRDefault="00577065" w:rsidP="00577065">
      <w:pPr>
        <w:spacing w:after="200" w:line="276" w:lineRule="auto"/>
        <w:jc w:val="both"/>
        <w:rPr>
          <w:rFonts w:asciiTheme="minorHAnsi" w:eastAsiaTheme="majorEastAsia" w:hAnsiTheme="minorHAnsi" w:cstheme="minorBidi"/>
          <w:b/>
          <w:bCs/>
          <w:i/>
          <w:color w:val="365F91" w:themeColor="accent1" w:themeShade="BF"/>
          <w:sz w:val="22"/>
          <w:szCs w:val="22"/>
          <w:lang w:eastAsia="en-US"/>
        </w:rPr>
      </w:pPr>
      <w:r>
        <w:rPr>
          <w:rFonts w:asciiTheme="minorHAnsi" w:eastAsiaTheme="majorEastAsia" w:hAnsiTheme="minorHAnsi" w:cstheme="minorBidi"/>
          <w:b/>
          <w:bCs/>
          <w:i/>
          <w:color w:val="365F91" w:themeColor="accent1" w:themeShade="BF"/>
          <w:sz w:val="22"/>
          <w:szCs w:val="22"/>
          <w:lang w:eastAsia="en-US"/>
        </w:rPr>
        <w:t xml:space="preserve">4. </w:t>
      </w:r>
      <w:r w:rsidRPr="003B559F">
        <w:rPr>
          <w:rFonts w:asciiTheme="minorHAnsi" w:eastAsiaTheme="majorEastAsia" w:hAnsiTheme="minorHAnsi" w:cstheme="minorBidi"/>
          <w:b/>
          <w:bCs/>
          <w:i/>
          <w:color w:val="365F91" w:themeColor="accent1" w:themeShade="BF"/>
          <w:sz w:val="22"/>
          <w:szCs w:val="22"/>
          <w:lang w:eastAsia="en-US"/>
        </w:rPr>
        <w:t>Integrated implementation</w:t>
      </w:r>
    </w:p>
    <w:p w:rsidR="00577065" w:rsidRPr="00D67D66" w:rsidRDefault="00577065" w:rsidP="00577065">
      <w:pPr>
        <w:spacing w:after="200" w:line="276" w:lineRule="auto"/>
        <w:jc w:val="both"/>
        <w:rPr>
          <w:rFonts w:asciiTheme="minorHAnsi" w:hAnsiTheme="minorHAnsi"/>
          <w:sz w:val="22"/>
          <w:szCs w:val="22"/>
        </w:rPr>
      </w:pPr>
      <w:r>
        <w:rPr>
          <w:rFonts w:asciiTheme="minorHAnsi" w:hAnsiTheme="minorHAnsi"/>
          <w:sz w:val="22"/>
          <w:szCs w:val="22"/>
        </w:rPr>
        <w:t xml:space="preserve">S3 </w:t>
      </w:r>
      <w:r w:rsidRPr="00D67D66">
        <w:rPr>
          <w:rFonts w:asciiTheme="minorHAnsi" w:hAnsiTheme="minorHAnsi"/>
          <w:sz w:val="22"/>
          <w:szCs w:val="22"/>
        </w:rPr>
        <w:t>benefit</w:t>
      </w:r>
      <w:r>
        <w:rPr>
          <w:rFonts w:asciiTheme="minorHAnsi" w:hAnsiTheme="minorHAnsi"/>
          <w:sz w:val="22"/>
          <w:szCs w:val="22"/>
        </w:rPr>
        <w:t>s</w:t>
      </w:r>
      <w:r w:rsidRPr="00D67D66">
        <w:rPr>
          <w:rFonts w:asciiTheme="minorHAnsi" w:hAnsiTheme="minorHAnsi"/>
          <w:sz w:val="22"/>
          <w:szCs w:val="22"/>
        </w:rPr>
        <w:t xml:space="preserve"> significantly from integrated approaches that can target the many different areas in which a sector needs support. This means avoiding a silo type approach to policy, where each government department delivers its own strategy without coordinating with others.</w:t>
      </w:r>
      <w:r>
        <w:rPr>
          <w:rFonts w:asciiTheme="minorHAnsi" w:hAnsiTheme="minorHAnsi"/>
          <w:sz w:val="22"/>
          <w:szCs w:val="22"/>
        </w:rPr>
        <w:t xml:space="preserve"> Integrated S3 implementation combines two perspectives: </w:t>
      </w:r>
    </w:p>
    <w:p w:rsidR="00577065" w:rsidRDefault="00577065" w:rsidP="00577065">
      <w:pPr>
        <w:pStyle w:val="Akapitzlist"/>
        <w:numPr>
          <w:ilvl w:val="0"/>
          <w:numId w:val="14"/>
        </w:numPr>
        <w:spacing w:after="200" w:line="276" w:lineRule="auto"/>
        <w:jc w:val="both"/>
        <w:rPr>
          <w:rFonts w:asciiTheme="minorHAnsi" w:hAnsiTheme="minorHAnsi"/>
          <w:sz w:val="22"/>
          <w:szCs w:val="22"/>
        </w:rPr>
      </w:pPr>
      <w:r w:rsidRPr="007876B4">
        <w:rPr>
          <w:rFonts w:asciiTheme="minorHAnsi" w:hAnsiTheme="minorHAnsi"/>
          <w:sz w:val="22"/>
          <w:szCs w:val="22"/>
        </w:rPr>
        <w:t xml:space="preserve">A </w:t>
      </w:r>
      <w:r w:rsidRPr="007876B4">
        <w:rPr>
          <w:rFonts w:asciiTheme="minorHAnsi" w:eastAsiaTheme="minorHAnsi" w:hAnsiTheme="minorHAnsi" w:cstheme="minorBidi"/>
          <w:b/>
          <w:sz w:val="22"/>
          <w:szCs w:val="22"/>
          <w:lang w:eastAsia="en-US"/>
        </w:rPr>
        <w:t>vertical focus</w:t>
      </w:r>
      <w:r w:rsidRPr="007876B4">
        <w:rPr>
          <w:rFonts w:asciiTheme="minorHAnsi" w:hAnsiTheme="minorHAnsi"/>
          <w:sz w:val="22"/>
          <w:szCs w:val="22"/>
        </w:rPr>
        <w:t xml:space="preserve"> on specific priorities, as recommended by the S3 concept.</w:t>
      </w:r>
      <w:r>
        <w:rPr>
          <w:rFonts w:asciiTheme="minorHAnsi" w:hAnsiTheme="minorHAnsi"/>
          <w:sz w:val="22"/>
          <w:szCs w:val="22"/>
        </w:rPr>
        <w:t xml:space="preserve"> This could include, for example, targeted support to knowledge transfer from universities to firms related to a particular economic activity.</w:t>
      </w:r>
      <w:r w:rsidRPr="007876B4">
        <w:rPr>
          <w:rFonts w:asciiTheme="minorHAnsi" w:hAnsiTheme="minorHAnsi"/>
          <w:sz w:val="22"/>
          <w:szCs w:val="22"/>
        </w:rPr>
        <w:t xml:space="preserve"> Purely horizontal approaches to R&amp;D or skills provision, for example, hinder the design of integrated approaches, because it is impossible to know in advance which domains or sectors will use these instruments and therefore to plan a coordinated delivery. </w:t>
      </w:r>
    </w:p>
    <w:p w:rsidR="00577065" w:rsidRPr="00DB0F63" w:rsidRDefault="00577065" w:rsidP="00577065">
      <w:pPr>
        <w:pStyle w:val="Akapitzlist"/>
        <w:numPr>
          <w:ilvl w:val="0"/>
          <w:numId w:val="14"/>
        </w:numPr>
        <w:spacing w:after="200" w:line="276" w:lineRule="auto"/>
        <w:jc w:val="both"/>
      </w:pPr>
      <w:r w:rsidRPr="007876B4">
        <w:rPr>
          <w:rFonts w:asciiTheme="minorHAnsi" w:hAnsiTheme="minorHAnsi"/>
          <w:sz w:val="22"/>
          <w:szCs w:val="22"/>
        </w:rPr>
        <w:lastRenderedPageBreak/>
        <w:t xml:space="preserve">A </w:t>
      </w:r>
      <w:r w:rsidRPr="007876B4">
        <w:rPr>
          <w:rFonts w:asciiTheme="minorHAnsi" w:hAnsiTheme="minorHAnsi"/>
          <w:b/>
          <w:sz w:val="22"/>
          <w:szCs w:val="22"/>
        </w:rPr>
        <w:t>holistic approach</w:t>
      </w:r>
      <w:r>
        <w:rPr>
          <w:rFonts w:asciiTheme="minorHAnsi" w:hAnsiTheme="minorHAnsi"/>
          <w:sz w:val="22"/>
          <w:szCs w:val="22"/>
        </w:rPr>
        <w:t xml:space="preserve"> to sectoral development </w:t>
      </w:r>
      <w:r w:rsidRPr="007876B4">
        <w:rPr>
          <w:rFonts w:asciiTheme="minorHAnsi" w:hAnsiTheme="minorHAnsi"/>
          <w:sz w:val="22"/>
          <w:szCs w:val="22"/>
        </w:rPr>
        <w:t xml:space="preserve">goes beyond narrow concerns with science and technology or infrastructure and seeks to understand their multiple and inter-connected </w:t>
      </w:r>
      <w:r>
        <w:rPr>
          <w:rFonts w:asciiTheme="minorHAnsi" w:hAnsiTheme="minorHAnsi"/>
          <w:sz w:val="22"/>
          <w:szCs w:val="22"/>
        </w:rPr>
        <w:t>needs. This necessarily impacts on a range of policy areas from employment and education to environment and planning. S3 cannot be implemented by one type of instrument, rather national and regional authorities will have to consider various ‘policy mixes’.</w:t>
      </w:r>
      <w:r>
        <w:rPr>
          <w:rStyle w:val="Odwoanieprzypisudolnego"/>
          <w:rFonts w:asciiTheme="minorHAnsi" w:hAnsiTheme="minorHAnsi"/>
          <w:sz w:val="22"/>
          <w:szCs w:val="22"/>
        </w:rPr>
        <w:footnoteReference w:id="2"/>
      </w:r>
    </w:p>
    <w:p w:rsidR="00577065" w:rsidRPr="00755642" w:rsidRDefault="00577065" w:rsidP="00577065">
      <w:pPr>
        <w:spacing w:after="200" w:line="276" w:lineRule="auto"/>
        <w:jc w:val="both"/>
        <w:rPr>
          <w:rFonts w:asciiTheme="minorHAnsi" w:hAnsiTheme="minorHAnsi"/>
          <w:sz w:val="22"/>
          <w:szCs w:val="22"/>
        </w:rPr>
      </w:pPr>
      <w:r w:rsidRPr="006C1793">
        <w:rPr>
          <w:rFonts w:eastAsiaTheme="minorHAnsi"/>
          <w:noProof/>
          <w:lang w:val="pl-PL" w:eastAsia="pl-PL"/>
        </w:rPr>
        <w:lastRenderedPageBreak/>
        <mc:AlternateContent>
          <mc:Choice Requires="wps">
            <w:drawing>
              <wp:anchor distT="0" distB="0" distL="114300" distR="114300" simplePos="0" relativeHeight="251737088" behindDoc="0" locked="0" layoutInCell="1" allowOverlap="1" wp14:anchorId="7B461B88" wp14:editId="4B9B3C60">
                <wp:simplePos x="0" y="0"/>
                <wp:positionH relativeFrom="column">
                  <wp:posOffset>0</wp:posOffset>
                </wp:positionH>
                <wp:positionV relativeFrom="paragraph">
                  <wp:posOffset>23495</wp:posOffset>
                </wp:positionV>
                <wp:extent cx="5759450" cy="9580880"/>
                <wp:effectExtent l="0" t="0" r="12700" b="20320"/>
                <wp:wrapTopAndBottom/>
                <wp:docPr id="13" name="Text Box 13"/>
                <wp:cNvGraphicFramePr/>
                <a:graphic xmlns:a="http://schemas.openxmlformats.org/drawingml/2006/main">
                  <a:graphicData uri="http://schemas.microsoft.com/office/word/2010/wordprocessingShape">
                    <wps:wsp>
                      <wps:cNvSpPr txBox="1"/>
                      <wps:spPr>
                        <a:xfrm>
                          <a:off x="0" y="0"/>
                          <a:ext cx="5759450" cy="9580880"/>
                        </a:xfrm>
                        <a:prstGeom prst="rect">
                          <a:avLst/>
                        </a:prstGeom>
                        <a:solidFill>
                          <a:srgbClr val="1F497D">
                            <a:lumMod val="40000"/>
                            <a:lumOff val="60000"/>
                            <a:alpha val="50000"/>
                          </a:srgbClr>
                        </a:solidFill>
                        <a:ln w="6350">
                          <a:solidFill>
                            <a:srgbClr val="0B4B92"/>
                          </a:solidFill>
                        </a:ln>
                        <a:effectLst/>
                      </wps:spPr>
                      <wps:txbx>
                        <w:txbxContent>
                          <w:p w:rsidR="00ED54E3" w:rsidRPr="00EC1844" w:rsidRDefault="00ED54E3" w:rsidP="00577065">
                            <w:pPr>
                              <w:pStyle w:val="Nagwek2"/>
                              <w:spacing w:before="0" w:after="480"/>
                              <w:jc w:val="center"/>
                              <w:rPr>
                                <w:rFonts w:asciiTheme="minorHAnsi" w:hAnsiTheme="minorHAnsi"/>
                                <w:color w:val="365F91"/>
                                <w:sz w:val="22"/>
                                <w:szCs w:val="22"/>
                              </w:rPr>
                            </w:pPr>
                            <w:r w:rsidRPr="00755642">
                              <w:rPr>
                                <w:rFonts w:asciiTheme="minorHAnsi" w:hAnsiTheme="minorHAnsi"/>
                                <w:color w:val="365F91"/>
                                <w:sz w:val="22"/>
                                <w:szCs w:val="22"/>
                              </w:rPr>
                              <w:t>Navarra (ES) - Integrated policy fields</w:t>
                            </w:r>
                          </w:p>
                          <w:p w:rsidR="00ED54E3" w:rsidRPr="00755642"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In order to prevent a silo type approach, a two-vector response is envisaged by Navarra. The first entails a vertical focus on specific clusters, as recommended by the S3 methodology. Purely horizontal approaches to R&amp;D or skills provision, for example, hinder the design of integrated approaches, because it is impossible to know in advance which domains or sectors will use these instruments and therefore to plan a coordinated delivery. The second is a holistic approach to sectoral development, which goes beyond narrow concerns with science and technology or infrastructure and seeks to understand their multiple and inter-connected needs.</w:t>
                            </w:r>
                          </w:p>
                          <w:p w:rsidR="00ED54E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The S3 of Navarra in Spain is an example of how integration can be achieved, as illustrated in the Figure. The sectors chosen for support are identified in the top part of the diagram, whereas the roots list the seven key factors that affect their overall competitiveness. Despite some criticism that the choice of priorities was not sufficiently restrictive, the desire to integrate all core areas of policy action is likely to generate important synergies between different government departments and between operational programmes.</w:t>
                            </w:r>
                          </w:p>
                          <w:p w:rsidR="00ED54E3" w:rsidRDefault="00ED54E3" w:rsidP="00577065">
                            <w:pPr>
                              <w:autoSpaceDE w:val="0"/>
                              <w:autoSpaceDN w:val="0"/>
                              <w:adjustRightInd w:val="0"/>
                              <w:spacing w:after="120" w:line="276" w:lineRule="auto"/>
                              <w:jc w:val="center"/>
                              <w:rPr>
                                <w:rFonts w:asciiTheme="minorHAnsi" w:hAnsiTheme="minorHAnsi"/>
                                <w:color w:val="365F91"/>
                                <w:sz w:val="22"/>
                                <w:szCs w:val="22"/>
                              </w:rPr>
                            </w:pPr>
                            <w:r w:rsidRPr="00755642">
                              <w:rPr>
                                <w:noProof/>
                                <w:lang w:val="pl-PL" w:eastAsia="pl-PL"/>
                              </w:rPr>
                              <w:drawing>
                                <wp:inline distT="0" distB="0" distL="0" distR="0" wp14:anchorId="1D4EAD00" wp14:editId="6E4FA8A5">
                                  <wp:extent cx="2548729" cy="2829520"/>
                                  <wp:effectExtent l="0" t="0" r="444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61760" cy="2843987"/>
                                          </a:xfrm>
                                          <a:prstGeom prst="rect">
                                            <a:avLst/>
                                          </a:prstGeom>
                                          <a:noFill/>
                                          <a:ln>
                                            <a:noFill/>
                                          </a:ln>
                                        </pic:spPr>
                                      </pic:pic>
                                    </a:graphicData>
                                  </a:graphic>
                                </wp:inline>
                              </w:drawing>
                            </w:r>
                          </w:p>
                          <w:p w:rsidR="00ED54E3" w:rsidRPr="00755642"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This integration was also achieved by the existence of an executive agency (Fundaci</w:t>
                            </w:r>
                            <w:r w:rsidRPr="00DB0F63">
                              <w:rPr>
                                <w:rFonts w:asciiTheme="minorHAnsi" w:hAnsiTheme="minorHAnsi"/>
                                <w:color w:val="365F91"/>
                                <w:sz w:val="22"/>
                                <w:szCs w:val="22"/>
                              </w:rPr>
                              <w:t>ó</w:t>
                            </w:r>
                            <w:r w:rsidRPr="00755642">
                              <w:rPr>
                                <w:rFonts w:asciiTheme="minorHAnsi" w:hAnsiTheme="minorHAnsi"/>
                                <w:color w:val="365F91"/>
                                <w:sz w:val="22"/>
                                <w:szCs w:val="22"/>
                              </w:rPr>
                              <w:t>n Moderna) that was responsible for the design and development of a new economic development plan for Navarra (Plan Moderna) as well its operational deployment and monitoring. After recent regional elections, Fundación Moderna team was integrated in SODENA, a government agency promoting financial instruments (venture capital, seed capital, etc.) to boost innovative companies. The new government expanded SODENA's former mission to accommodate the S3 (built on Plan Moderna) with a threefold objective:</w:t>
                            </w:r>
                          </w:p>
                          <w:p w:rsidR="00ED54E3" w:rsidRPr="00755642"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 xml:space="preserve">- Introduce rationality and coherence bringing together the existing public agencies </w:t>
                            </w:r>
                            <w:r>
                              <w:rPr>
                                <w:rFonts w:asciiTheme="minorHAnsi" w:hAnsiTheme="minorHAnsi"/>
                                <w:color w:val="365F91"/>
                                <w:sz w:val="22"/>
                                <w:szCs w:val="22"/>
                              </w:rPr>
                              <w:t>managing innovation programmes;</w:t>
                            </w:r>
                          </w:p>
                          <w:p w:rsidR="00ED54E3" w:rsidRPr="00755642"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 Empower public and private stakeholders of the regi</w:t>
                            </w:r>
                            <w:r>
                              <w:rPr>
                                <w:rFonts w:asciiTheme="minorHAnsi" w:hAnsiTheme="minorHAnsi"/>
                                <w:color w:val="365F91"/>
                                <w:sz w:val="22"/>
                                <w:szCs w:val="22"/>
                              </w:rPr>
                              <w:t>on in the S3 governance system;</w:t>
                            </w:r>
                          </w:p>
                          <w:p w:rsidR="00ED54E3" w:rsidRPr="00755642"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 xml:space="preserve">- Improve coordination of the agency with the different government departments </w:t>
                            </w:r>
                            <w:r>
                              <w:rPr>
                                <w:rFonts w:asciiTheme="minorHAnsi" w:hAnsiTheme="minorHAnsi"/>
                                <w:color w:val="365F91"/>
                                <w:sz w:val="22"/>
                                <w:szCs w:val="22"/>
                              </w:rPr>
                              <w:t>involved in its implementation.</w:t>
                            </w:r>
                          </w:p>
                          <w:p w:rsidR="00ED54E3" w:rsidRPr="006862BC" w:rsidRDefault="00ED54E3" w:rsidP="00577065">
                            <w:pPr>
                              <w:autoSpaceDE w:val="0"/>
                              <w:autoSpaceDN w:val="0"/>
                              <w:adjustRightInd w:val="0"/>
                              <w:spacing w:after="120" w:line="276" w:lineRule="auto"/>
                              <w:jc w:val="both"/>
                              <w:rPr>
                                <w:rFonts w:asciiTheme="minorHAnsi" w:hAnsiTheme="minorHAnsi"/>
                                <w:b/>
                                <w:color w:val="365F91"/>
                                <w:sz w:val="22"/>
                                <w:szCs w:val="22"/>
                              </w:rPr>
                            </w:pPr>
                            <w:r w:rsidRPr="006862BC">
                              <w:rPr>
                                <w:rFonts w:asciiTheme="minorHAnsi" w:hAnsiTheme="minorHAnsi"/>
                                <w:b/>
                                <w:color w:val="365F91"/>
                                <w:sz w:val="22"/>
                                <w:szCs w:val="22"/>
                              </w:rPr>
                              <w:t>More information</w:t>
                            </w:r>
                          </w:p>
                          <w:p w:rsidR="00ED54E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See the webpage of the F</w:t>
                            </w:r>
                            <w:r>
                              <w:rPr>
                                <w:rFonts w:asciiTheme="minorHAnsi" w:hAnsiTheme="minorHAnsi"/>
                                <w:color w:val="365F91"/>
                                <w:sz w:val="22"/>
                                <w:szCs w:val="22"/>
                              </w:rPr>
                              <w:t>undación SODENA (</w:t>
                            </w:r>
                            <w:r w:rsidRPr="00755642">
                              <w:rPr>
                                <w:rFonts w:asciiTheme="minorHAnsi" w:hAnsiTheme="minorHAnsi"/>
                                <w:color w:val="365F91"/>
                                <w:sz w:val="22"/>
                                <w:szCs w:val="22"/>
                              </w:rPr>
                              <w:t>in English)</w:t>
                            </w:r>
                            <w:r>
                              <w:rPr>
                                <w:rFonts w:asciiTheme="minorHAnsi" w:hAnsiTheme="minorHAnsi"/>
                                <w:color w:val="365F91"/>
                                <w:sz w:val="22"/>
                                <w:szCs w:val="22"/>
                              </w:rPr>
                              <w:t>:</w:t>
                            </w:r>
                          </w:p>
                          <w:p w:rsidR="00ED54E3" w:rsidRPr="006C179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561D57">
                              <w:rPr>
                                <w:rFonts w:asciiTheme="minorHAnsi" w:hAnsiTheme="minorHAnsi"/>
                                <w:color w:val="0000FF" w:themeColor="hyperlink"/>
                                <w:sz w:val="22"/>
                                <w:szCs w:val="22"/>
                                <w:u w:val="single"/>
                              </w:rPr>
                              <w:t>http://www.sodena.com/index.php/en/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61B88" id="Text Box 13" o:spid="_x0000_s1039" type="#_x0000_t202" style="position:absolute;left:0;text-align:left;margin-left:0;margin-top:1.85pt;width:453.5pt;height:754.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" fillcolor="#8eb4e3" strokecolor="#0b4b92" strokeweight=".5pt">
                <v:fill opacity="32896f"/>
                <v:textbox>
                  <w:txbxContent>
                    <w:p w:rsidR="00ED54E3" w:rsidRPr="00EC1844" w:rsidRDefault="00ED54E3" w:rsidP="00577065">
                      <w:pPr>
                        <w:pStyle w:val="Nagwek2"/>
                        <w:spacing w:before="0" w:after="480"/>
                        <w:jc w:val="center"/>
                        <w:rPr>
                          <w:rFonts w:asciiTheme="minorHAnsi" w:hAnsiTheme="minorHAnsi"/>
                          <w:color w:val="365F91"/>
                          <w:sz w:val="22"/>
                          <w:szCs w:val="22"/>
                        </w:rPr>
                      </w:pPr>
                      <w:r w:rsidRPr="00755642">
                        <w:rPr>
                          <w:rFonts w:asciiTheme="minorHAnsi" w:hAnsiTheme="minorHAnsi"/>
                          <w:color w:val="365F91"/>
                          <w:sz w:val="22"/>
                          <w:szCs w:val="22"/>
                        </w:rPr>
                        <w:t>Navarra (ES) - Integrated policy fields</w:t>
                      </w:r>
                    </w:p>
                    <w:p w:rsidR="00ED54E3" w:rsidRPr="00755642"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In order to prevent a silo type approach, a two-vector response is envisaged by Navarra. The first entails a vertical focus on specific clusters, as recommended by the S3 methodology. Purely horizontal approaches to R&amp;D or skills provision, for example, hinder the design of integrated approaches, because it is impossible to know in advance which domains or sectors will use these instruments and therefore to plan a coordinated delivery. The second is a holistic approach to sectoral development, which goes beyond narrow concerns with science and technology or infrastructure and seeks to understand their multiple and inter-connected needs.</w:t>
                      </w:r>
                    </w:p>
                    <w:p w:rsidR="00ED54E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The S3 of Navarra in Spain is an example of how integration can be achieved, as illustrated in the Figure. The sectors chosen for support are identified in the top part of the diagram, whereas the roots list the seven key factors that affect their overall competitiveness. Despite some criticism that the choice of priorities was not sufficiently restrictive, the desire to integrate all core areas of policy action is likely to generate important synergies between different government departments and between operational programmes.</w:t>
                      </w:r>
                    </w:p>
                    <w:p w:rsidR="00ED54E3" w:rsidRDefault="00ED54E3" w:rsidP="00577065">
                      <w:pPr>
                        <w:autoSpaceDE w:val="0"/>
                        <w:autoSpaceDN w:val="0"/>
                        <w:adjustRightInd w:val="0"/>
                        <w:spacing w:after="120" w:line="276" w:lineRule="auto"/>
                        <w:jc w:val="center"/>
                        <w:rPr>
                          <w:rFonts w:asciiTheme="minorHAnsi" w:hAnsiTheme="minorHAnsi"/>
                          <w:color w:val="365F91"/>
                          <w:sz w:val="22"/>
                          <w:szCs w:val="22"/>
                        </w:rPr>
                      </w:pPr>
                      <w:r w:rsidRPr="00755642">
                        <w:rPr>
                          <w:noProof/>
                          <w:lang w:val="pl-PL" w:eastAsia="pl-PL"/>
                        </w:rPr>
                        <w:drawing>
                          <wp:inline distT="0" distB="0" distL="0" distR="0" wp14:anchorId="1D4EAD00" wp14:editId="6E4FA8A5">
                            <wp:extent cx="2548729" cy="2829520"/>
                            <wp:effectExtent l="0" t="0" r="444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61760" cy="2843987"/>
                                    </a:xfrm>
                                    <a:prstGeom prst="rect">
                                      <a:avLst/>
                                    </a:prstGeom>
                                    <a:noFill/>
                                    <a:ln>
                                      <a:noFill/>
                                    </a:ln>
                                  </pic:spPr>
                                </pic:pic>
                              </a:graphicData>
                            </a:graphic>
                          </wp:inline>
                        </w:drawing>
                      </w:r>
                    </w:p>
                    <w:p w:rsidR="00ED54E3" w:rsidRPr="00755642"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This integration was also achieved by the existence of an executive agency (Fundaci</w:t>
                      </w:r>
                      <w:r w:rsidRPr="00DB0F63">
                        <w:rPr>
                          <w:rFonts w:asciiTheme="minorHAnsi" w:hAnsiTheme="minorHAnsi"/>
                          <w:color w:val="365F91"/>
                          <w:sz w:val="22"/>
                          <w:szCs w:val="22"/>
                        </w:rPr>
                        <w:t>ó</w:t>
                      </w:r>
                      <w:r w:rsidRPr="00755642">
                        <w:rPr>
                          <w:rFonts w:asciiTheme="minorHAnsi" w:hAnsiTheme="minorHAnsi"/>
                          <w:color w:val="365F91"/>
                          <w:sz w:val="22"/>
                          <w:szCs w:val="22"/>
                        </w:rPr>
                        <w:t>n Moderna) that was responsible for the design and development of a new economic development plan for Navarra (Plan Moderna) as well its operational deployment and monitoring. After recent regional elections, Fundación Moderna team was integrated in SODENA, a government agency promoting financial instruments (venture capital, seed capital, etc.) to boost innovative companies. The new government expanded SODENA's former mission to accommodate the S3 (built on Plan Moderna) with a threefold objective:</w:t>
                      </w:r>
                    </w:p>
                    <w:p w:rsidR="00ED54E3" w:rsidRPr="00755642"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 xml:space="preserve">- Introduce rationality and coherence bringing together the existing public agencies </w:t>
                      </w:r>
                      <w:r>
                        <w:rPr>
                          <w:rFonts w:asciiTheme="minorHAnsi" w:hAnsiTheme="minorHAnsi"/>
                          <w:color w:val="365F91"/>
                          <w:sz w:val="22"/>
                          <w:szCs w:val="22"/>
                        </w:rPr>
                        <w:t>managing innovation programmes;</w:t>
                      </w:r>
                    </w:p>
                    <w:p w:rsidR="00ED54E3" w:rsidRPr="00755642"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 Empower public and private stakeholders of the regi</w:t>
                      </w:r>
                      <w:r>
                        <w:rPr>
                          <w:rFonts w:asciiTheme="minorHAnsi" w:hAnsiTheme="minorHAnsi"/>
                          <w:color w:val="365F91"/>
                          <w:sz w:val="22"/>
                          <w:szCs w:val="22"/>
                        </w:rPr>
                        <w:t>on in the S3 governance system;</w:t>
                      </w:r>
                    </w:p>
                    <w:p w:rsidR="00ED54E3" w:rsidRPr="00755642"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 xml:space="preserve">- Improve coordination of the agency with the different government departments </w:t>
                      </w:r>
                      <w:r>
                        <w:rPr>
                          <w:rFonts w:asciiTheme="minorHAnsi" w:hAnsiTheme="minorHAnsi"/>
                          <w:color w:val="365F91"/>
                          <w:sz w:val="22"/>
                          <w:szCs w:val="22"/>
                        </w:rPr>
                        <w:t>involved in its implementation.</w:t>
                      </w:r>
                    </w:p>
                    <w:p w:rsidR="00ED54E3" w:rsidRPr="006862BC" w:rsidRDefault="00ED54E3" w:rsidP="00577065">
                      <w:pPr>
                        <w:autoSpaceDE w:val="0"/>
                        <w:autoSpaceDN w:val="0"/>
                        <w:adjustRightInd w:val="0"/>
                        <w:spacing w:after="120" w:line="276" w:lineRule="auto"/>
                        <w:jc w:val="both"/>
                        <w:rPr>
                          <w:rFonts w:asciiTheme="minorHAnsi" w:hAnsiTheme="minorHAnsi"/>
                          <w:b/>
                          <w:color w:val="365F91"/>
                          <w:sz w:val="22"/>
                          <w:szCs w:val="22"/>
                        </w:rPr>
                      </w:pPr>
                      <w:r w:rsidRPr="006862BC">
                        <w:rPr>
                          <w:rFonts w:asciiTheme="minorHAnsi" w:hAnsiTheme="minorHAnsi"/>
                          <w:b/>
                          <w:color w:val="365F91"/>
                          <w:sz w:val="22"/>
                          <w:szCs w:val="22"/>
                        </w:rPr>
                        <w:t>More information</w:t>
                      </w:r>
                    </w:p>
                    <w:p w:rsidR="00ED54E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See the webpage of the F</w:t>
                      </w:r>
                      <w:r>
                        <w:rPr>
                          <w:rFonts w:asciiTheme="minorHAnsi" w:hAnsiTheme="minorHAnsi"/>
                          <w:color w:val="365F91"/>
                          <w:sz w:val="22"/>
                          <w:szCs w:val="22"/>
                        </w:rPr>
                        <w:t>undación SODENA (</w:t>
                      </w:r>
                      <w:r w:rsidRPr="00755642">
                        <w:rPr>
                          <w:rFonts w:asciiTheme="minorHAnsi" w:hAnsiTheme="minorHAnsi"/>
                          <w:color w:val="365F91"/>
                          <w:sz w:val="22"/>
                          <w:szCs w:val="22"/>
                        </w:rPr>
                        <w:t>in English)</w:t>
                      </w:r>
                      <w:r>
                        <w:rPr>
                          <w:rFonts w:asciiTheme="minorHAnsi" w:hAnsiTheme="minorHAnsi"/>
                          <w:color w:val="365F91"/>
                          <w:sz w:val="22"/>
                          <w:szCs w:val="22"/>
                        </w:rPr>
                        <w:t>:</w:t>
                      </w:r>
                    </w:p>
                    <w:p w:rsidR="00ED54E3" w:rsidRPr="006C179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561D57">
                        <w:rPr>
                          <w:rFonts w:asciiTheme="minorHAnsi" w:hAnsiTheme="minorHAnsi"/>
                          <w:color w:val="0000FF" w:themeColor="hyperlink"/>
                          <w:sz w:val="22"/>
                          <w:szCs w:val="22"/>
                          <w:u w:val="single"/>
                        </w:rPr>
                        <w:t>http://www.sodena.com/index.php/en/</w:t>
                      </w:r>
                    </w:p>
                  </w:txbxContent>
                </v:textbox>
                <w10:wrap type="topAndBottom"/>
              </v:shape>
            </w:pict>
          </mc:Fallback>
        </mc:AlternateContent>
      </w:r>
    </w:p>
    <w:p w:rsidR="00577065" w:rsidRDefault="00577065" w:rsidP="00577065">
      <w:pPr>
        <w:spacing w:line="276" w:lineRule="auto"/>
        <w:jc w:val="both"/>
        <w:rPr>
          <w:rFonts w:asciiTheme="minorHAnsi" w:hAnsiTheme="minorHAnsi"/>
          <w:sz w:val="22"/>
          <w:szCs w:val="22"/>
        </w:rPr>
      </w:pPr>
    </w:p>
    <w:p w:rsidR="00577065" w:rsidRPr="005B2C59" w:rsidRDefault="00577065" w:rsidP="00577065">
      <w:pPr>
        <w:spacing w:after="200" w:line="276" w:lineRule="auto"/>
        <w:jc w:val="both"/>
        <w:rPr>
          <w:rFonts w:asciiTheme="minorHAnsi" w:eastAsiaTheme="majorEastAsia" w:hAnsiTheme="minorHAnsi" w:cstheme="minorBidi"/>
          <w:b/>
          <w:bCs/>
          <w:i/>
          <w:color w:val="365F91" w:themeColor="accent1" w:themeShade="BF"/>
          <w:sz w:val="22"/>
          <w:szCs w:val="22"/>
          <w:lang w:eastAsia="en-US"/>
        </w:rPr>
      </w:pPr>
      <w:r>
        <w:rPr>
          <w:rFonts w:asciiTheme="minorHAnsi" w:eastAsiaTheme="majorEastAsia" w:hAnsiTheme="minorHAnsi" w:cstheme="minorBidi"/>
          <w:b/>
          <w:bCs/>
          <w:i/>
          <w:color w:val="365F91" w:themeColor="accent1" w:themeShade="BF"/>
          <w:sz w:val="22"/>
          <w:szCs w:val="22"/>
          <w:lang w:eastAsia="en-US"/>
        </w:rPr>
        <w:t xml:space="preserve">5. </w:t>
      </w:r>
      <w:r w:rsidRPr="005B2C59">
        <w:rPr>
          <w:rFonts w:asciiTheme="minorHAnsi" w:eastAsiaTheme="majorEastAsia" w:hAnsiTheme="minorHAnsi" w:cstheme="minorBidi"/>
          <w:b/>
          <w:bCs/>
          <w:i/>
          <w:color w:val="365F91" w:themeColor="accent1" w:themeShade="BF"/>
          <w:sz w:val="22"/>
          <w:szCs w:val="22"/>
          <w:lang w:eastAsia="en-US"/>
        </w:rPr>
        <w:t>Embedding smart specialisation in regional policy making</w:t>
      </w:r>
    </w:p>
    <w:p w:rsidR="00577065" w:rsidRDefault="00577065" w:rsidP="00577065">
      <w:pPr>
        <w:spacing w:after="200" w:line="276" w:lineRule="auto"/>
        <w:jc w:val="both"/>
        <w:rPr>
          <w:rFonts w:asciiTheme="minorHAnsi" w:hAnsiTheme="minorHAnsi"/>
          <w:sz w:val="22"/>
          <w:szCs w:val="22"/>
        </w:rPr>
      </w:pPr>
      <w:r w:rsidRPr="005271F9">
        <w:rPr>
          <w:rFonts w:asciiTheme="minorHAnsi" w:hAnsiTheme="minorHAnsi"/>
          <w:sz w:val="22"/>
          <w:szCs w:val="22"/>
        </w:rPr>
        <w:t>On a practical level</w:t>
      </w:r>
      <w:r>
        <w:rPr>
          <w:rFonts w:asciiTheme="minorHAnsi" w:hAnsiTheme="minorHAnsi"/>
          <w:sz w:val="22"/>
          <w:szCs w:val="22"/>
        </w:rPr>
        <w:t>,</w:t>
      </w:r>
      <w:r w:rsidRPr="005271F9">
        <w:rPr>
          <w:rFonts w:asciiTheme="minorHAnsi" w:hAnsiTheme="minorHAnsi"/>
          <w:sz w:val="22"/>
          <w:szCs w:val="22"/>
        </w:rPr>
        <w:t xml:space="preserve"> the governance system of innovative regions tends to benefit from a diversity of organisations, a clear separation of labour between these organisations and constant engagement between them. This is observed in </w:t>
      </w:r>
      <w:r>
        <w:rPr>
          <w:rFonts w:asciiTheme="minorHAnsi" w:hAnsiTheme="minorHAnsi"/>
          <w:sz w:val="22"/>
          <w:szCs w:val="22"/>
        </w:rPr>
        <w:t>some of the more</w:t>
      </w:r>
      <w:r w:rsidRPr="005271F9">
        <w:rPr>
          <w:rFonts w:asciiTheme="minorHAnsi" w:hAnsiTheme="minorHAnsi"/>
          <w:sz w:val="22"/>
          <w:szCs w:val="22"/>
        </w:rPr>
        <w:t xml:space="preserve"> developed region</w:t>
      </w:r>
      <w:r>
        <w:rPr>
          <w:rFonts w:asciiTheme="minorHAnsi" w:hAnsiTheme="minorHAnsi"/>
          <w:sz w:val="22"/>
          <w:szCs w:val="22"/>
        </w:rPr>
        <w:t xml:space="preserve">s in Europe, such as Bremen, </w:t>
      </w:r>
      <w:r w:rsidRPr="005271F9">
        <w:rPr>
          <w:rFonts w:asciiTheme="minorHAnsi" w:hAnsiTheme="minorHAnsi"/>
          <w:sz w:val="22"/>
          <w:szCs w:val="22"/>
        </w:rPr>
        <w:t>Upper Austria</w:t>
      </w:r>
      <w:r>
        <w:rPr>
          <w:rFonts w:asciiTheme="minorHAnsi" w:hAnsiTheme="minorHAnsi"/>
          <w:sz w:val="22"/>
          <w:szCs w:val="22"/>
        </w:rPr>
        <w:t xml:space="preserve"> and Scotland</w:t>
      </w:r>
      <w:r w:rsidRPr="005271F9">
        <w:rPr>
          <w:rFonts w:asciiTheme="minorHAnsi" w:hAnsiTheme="minorHAnsi"/>
          <w:sz w:val="22"/>
          <w:szCs w:val="22"/>
        </w:rPr>
        <w:t xml:space="preserve">, as well as among less developed regions with good governance </w:t>
      </w:r>
      <w:r w:rsidRPr="00561D57">
        <w:rPr>
          <w:rFonts w:asciiTheme="minorHAnsi" w:hAnsiTheme="minorHAnsi"/>
          <w:sz w:val="22"/>
          <w:szCs w:val="22"/>
        </w:rPr>
        <w:t xml:space="preserve">systems such as South Moravia in the Czech Republic. In the specific context of smart specialisation, governance structures should be designed that link stakeholders involved in the selected priority domains and the regional government. An illustrated example of this is shown by the governance arrangements of Friuli Venezia Giulia (IT) in the </w:t>
      </w:r>
      <w:r>
        <w:rPr>
          <w:rFonts w:asciiTheme="minorHAnsi" w:hAnsiTheme="minorHAnsi"/>
          <w:sz w:val="22"/>
          <w:szCs w:val="22"/>
        </w:rPr>
        <w:t xml:space="preserve">example </w:t>
      </w:r>
      <w:r w:rsidRPr="00561D57">
        <w:rPr>
          <w:rFonts w:asciiTheme="minorHAnsi" w:hAnsiTheme="minorHAnsi"/>
          <w:sz w:val="22"/>
          <w:szCs w:val="22"/>
        </w:rPr>
        <w:t>box below.</w:t>
      </w:r>
    </w:p>
    <w:p w:rsidR="00577065" w:rsidRDefault="00577065" w:rsidP="00577065">
      <w:pPr>
        <w:spacing w:after="200" w:line="276" w:lineRule="auto"/>
        <w:jc w:val="both"/>
        <w:rPr>
          <w:rFonts w:asciiTheme="minorHAnsi" w:hAnsiTheme="minorHAnsi"/>
          <w:sz w:val="22"/>
          <w:szCs w:val="22"/>
        </w:rPr>
      </w:pPr>
      <w:r>
        <w:rPr>
          <w:rFonts w:asciiTheme="minorHAnsi" w:hAnsiTheme="minorHAnsi"/>
          <w:sz w:val="22"/>
          <w:szCs w:val="22"/>
        </w:rPr>
        <w:t xml:space="preserve">In general terms, S3 implementation can be aided </w:t>
      </w:r>
      <w:r w:rsidRPr="005271F9">
        <w:rPr>
          <w:rFonts w:asciiTheme="minorHAnsi" w:hAnsiTheme="minorHAnsi"/>
          <w:sz w:val="22"/>
          <w:szCs w:val="22"/>
        </w:rPr>
        <w:t>by well-funded and profess</w:t>
      </w:r>
      <w:r>
        <w:rPr>
          <w:rFonts w:asciiTheme="minorHAnsi" w:hAnsiTheme="minorHAnsi"/>
          <w:sz w:val="22"/>
          <w:szCs w:val="22"/>
        </w:rPr>
        <w:t>ionalised delivery agencies</w:t>
      </w:r>
      <w:r w:rsidRPr="005271F9">
        <w:rPr>
          <w:rFonts w:asciiTheme="minorHAnsi" w:hAnsiTheme="minorHAnsi"/>
          <w:sz w:val="22"/>
          <w:szCs w:val="22"/>
        </w:rPr>
        <w:t xml:space="preserve">, which are owned by the government but have some degree of independence. This allows them to maintain good links with the private sector, research institutes and other relevant stakeholders and also to accumulate knowledge and experience of delivering policy instruments irrespective of the </w:t>
      </w:r>
      <w:r>
        <w:rPr>
          <w:rFonts w:asciiTheme="minorHAnsi" w:hAnsiTheme="minorHAnsi"/>
          <w:sz w:val="22"/>
          <w:szCs w:val="22"/>
        </w:rPr>
        <w:t xml:space="preserve">government's </w:t>
      </w:r>
      <w:r w:rsidRPr="005271F9">
        <w:rPr>
          <w:rFonts w:asciiTheme="minorHAnsi" w:hAnsiTheme="minorHAnsi"/>
          <w:sz w:val="22"/>
          <w:szCs w:val="22"/>
        </w:rPr>
        <w:t xml:space="preserve">composition. Even though these systems are not perfect (as we can see in the </w:t>
      </w:r>
      <w:r>
        <w:rPr>
          <w:rFonts w:asciiTheme="minorHAnsi" w:hAnsiTheme="minorHAnsi"/>
          <w:sz w:val="22"/>
          <w:szCs w:val="22"/>
        </w:rPr>
        <w:t>case of Navarra</w:t>
      </w:r>
      <w:r w:rsidRPr="005271F9">
        <w:rPr>
          <w:rFonts w:asciiTheme="minorHAnsi" w:hAnsiTheme="minorHAnsi"/>
          <w:sz w:val="22"/>
          <w:szCs w:val="22"/>
        </w:rPr>
        <w:t xml:space="preserve">, where a change of government led to a significant reconfiguration of governance arrangements), the existence of these </w:t>
      </w:r>
      <w:r>
        <w:rPr>
          <w:rFonts w:asciiTheme="minorHAnsi" w:hAnsiTheme="minorHAnsi"/>
          <w:sz w:val="22"/>
          <w:szCs w:val="22"/>
        </w:rPr>
        <w:t xml:space="preserve">agencies </w:t>
      </w:r>
      <w:r w:rsidRPr="005271F9">
        <w:rPr>
          <w:rFonts w:asciiTheme="minorHAnsi" w:hAnsiTheme="minorHAnsi"/>
          <w:sz w:val="22"/>
          <w:szCs w:val="22"/>
        </w:rPr>
        <w:t>guarantees some coherence and continuity in the system, and this in turn creates a capacity for learning over time.</w:t>
      </w:r>
      <w:r>
        <w:rPr>
          <w:rFonts w:asciiTheme="minorHAnsi" w:hAnsiTheme="minorHAnsi"/>
          <w:sz w:val="22"/>
          <w:szCs w:val="22"/>
        </w:rPr>
        <w:t xml:space="preserve"> Moreover</w:t>
      </w:r>
      <w:r w:rsidRPr="005271F9">
        <w:rPr>
          <w:rFonts w:asciiTheme="minorHAnsi" w:hAnsiTheme="minorHAnsi"/>
          <w:sz w:val="22"/>
          <w:szCs w:val="22"/>
        </w:rPr>
        <w:t xml:space="preserve">, the separation of labour between these different levels, with ministries taking responsibility for strategic decisions, and agencies for design and execution, prevents the system from becoming closed to a small number of interest groups. </w:t>
      </w:r>
    </w:p>
    <w:p w:rsidR="00577065" w:rsidRDefault="00577065" w:rsidP="00577065">
      <w:pPr>
        <w:spacing w:after="200" w:line="276" w:lineRule="auto"/>
        <w:jc w:val="both"/>
        <w:rPr>
          <w:rFonts w:asciiTheme="minorHAnsi" w:hAnsiTheme="minorHAnsi"/>
          <w:sz w:val="22"/>
          <w:szCs w:val="22"/>
        </w:rPr>
      </w:pPr>
    </w:p>
    <w:p w:rsidR="00577065" w:rsidRDefault="00577065" w:rsidP="00577065">
      <w:pPr>
        <w:spacing w:after="200" w:line="276" w:lineRule="auto"/>
        <w:jc w:val="both"/>
        <w:rPr>
          <w:rFonts w:asciiTheme="minorHAnsi" w:hAnsiTheme="minorHAnsi"/>
          <w:sz w:val="22"/>
          <w:szCs w:val="22"/>
        </w:rPr>
      </w:pPr>
    </w:p>
    <w:p w:rsidR="00577065" w:rsidRDefault="00577065" w:rsidP="00577065">
      <w:pPr>
        <w:spacing w:after="200" w:line="276" w:lineRule="auto"/>
        <w:jc w:val="both"/>
        <w:rPr>
          <w:rFonts w:asciiTheme="minorHAnsi" w:hAnsiTheme="minorHAnsi"/>
          <w:sz w:val="22"/>
          <w:szCs w:val="22"/>
        </w:rPr>
      </w:pPr>
    </w:p>
    <w:p w:rsidR="00577065" w:rsidRDefault="00577065" w:rsidP="00577065">
      <w:pPr>
        <w:spacing w:after="200" w:line="276" w:lineRule="auto"/>
        <w:jc w:val="both"/>
        <w:rPr>
          <w:rFonts w:asciiTheme="minorHAnsi" w:hAnsiTheme="minorHAnsi"/>
          <w:sz w:val="22"/>
          <w:szCs w:val="22"/>
        </w:rPr>
      </w:pPr>
    </w:p>
    <w:p w:rsidR="00577065" w:rsidRDefault="00577065" w:rsidP="00577065">
      <w:pPr>
        <w:spacing w:after="200" w:line="276" w:lineRule="auto"/>
        <w:jc w:val="both"/>
        <w:rPr>
          <w:rFonts w:asciiTheme="minorHAnsi" w:hAnsiTheme="minorHAnsi"/>
          <w:sz w:val="22"/>
          <w:szCs w:val="22"/>
        </w:rPr>
      </w:pPr>
    </w:p>
    <w:p w:rsidR="00577065" w:rsidRDefault="00577065" w:rsidP="00577065">
      <w:pPr>
        <w:spacing w:after="200" w:line="276" w:lineRule="auto"/>
        <w:jc w:val="both"/>
        <w:rPr>
          <w:rFonts w:asciiTheme="minorHAnsi" w:hAnsiTheme="minorHAnsi"/>
          <w:sz w:val="22"/>
          <w:szCs w:val="22"/>
        </w:rPr>
      </w:pPr>
    </w:p>
    <w:p w:rsidR="00577065" w:rsidRDefault="00577065" w:rsidP="00577065">
      <w:pPr>
        <w:spacing w:after="200" w:line="276" w:lineRule="auto"/>
        <w:jc w:val="both"/>
        <w:rPr>
          <w:rFonts w:asciiTheme="minorHAnsi" w:hAnsiTheme="minorHAnsi"/>
          <w:sz w:val="22"/>
          <w:szCs w:val="22"/>
        </w:rPr>
      </w:pPr>
    </w:p>
    <w:p w:rsidR="00577065" w:rsidRDefault="00577065" w:rsidP="00577065">
      <w:pPr>
        <w:spacing w:after="200" w:line="276" w:lineRule="auto"/>
        <w:jc w:val="both"/>
        <w:rPr>
          <w:rFonts w:asciiTheme="minorHAnsi" w:hAnsiTheme="minorHAnsi"/>
          <w:sz w:val="22"/>
          <w:szCs w:val="22"/>
        </w:rPr>
      </w:pPr>
    </w:p>
    <w:p w:rsidR="00577065" w:rsidRDefault="00577065" w:rsidP="00577065">
      <w:pPr>
        <w:spacing w:after="200" w:line="276" w:lineRule="auto"/>
        <w:jc w:val="both"/>
        <w:rPr>
          <w:rFonts w:asciiTheme="minorHAnsi" w:hAnsiTheme="minorHAnsi"/>
          <w:sz w:val="22"/>
          <w:szCs w:val="22"/>
        </w:rPr>
      </w:pPr>
    </w:p>
    <w:p w:rsidR="00577065" w:rsidRDefault="00577065" w:rsidP="00577065">
      <w:pPr>
        <w:spacing w:after="200" w:line="276" w:lineRule="auto"/>
        <w:jc w:val="both"/>
        <w:rPr>
          <w:rFonts w:asciiTheme="minorHAnsi" w:hAnsiTheme="minorHAnsi"/>
          <w:sz w:val="22"/>
          <w:szCs w:val="22"/>
        </w:rPr>
      </w:pPr>
      <w:r w:rsidRPr="00755642">
        <w:rPr>
          <w:rFonts w:eastAsiaTheme="minorHAnsi"/>
          <w:noProof/>
          <w:lang w:val="pl-PL" w:eastAsia="pl-PL"/>
        </w:rPr>
        <w:lastRenderedPageBreak/>
        <mc:AlternateContent>
          <mc:Choice Requires="wps">
            <w:drawing>
              <wp:anchor distT="0" distB="0" distL="114300" distR="114300" simplePos="0" relativeHeight="251738112" behindDoc="0" locked="0" layoutInCell="1" allowOverlap="1" wp14:anchorId="1D67F995" wp14:editId="38DE8047">
                <wp:simplePos x="0" y="0"/>
                <wp:positionH relativeFrom="column">
                  <wp:posOffset>0</wp:posOffset>
                </wp:positionH>
                <wp:positionV relativeFrom="paragraph">
                  <wp:posOffset>47625</wp:posOffset>
                </wp:positionV>
                <wp:extent cx="5759450" cy="9573260"/>
                <wp:effectExtent l="0" t="0" r="12700" b="27940"/>
                <wp:wrapTopAndBottom/>
                <wp:docPr id="289" name="Text Box 289"/>
                <wp:cNvGraphicFramePr/>
                <a:graphic xmlns:a="http://schemas.openxmlformats.org/drawingml/2006/main">
                  <a:graphicData uri="http://schemas.microsoft.com/office/word/2010/wordprocessingShape">
                    <wps:wsp>
                      <wps:cNvSpPr txBox="1"/>
                      <wps:spPr>
                        <a:xfrm>
                          <a:off x="0" y="0"/>
                          <a:ext cx="5759450" cy="9573260"/>
                        </a:xfrm>
                        <a:prstGeom prst="rect">
                          <a:avLst/>
                        </a:prstGeom>
                        <a:solidFill>
                          <a:srgbClr val="1F497D">
                            <a:lumMod val="40000"/>
                            <a:lumOff val="60000"/>
                            <a:alpha val="50000"/>
                          </a:srgbClr>
                        </a:solidFill>
                        <a:ln w="6350">
                          <a:solidFill>
                            <a:srgbClr val="0B4B92"/>
                          </a:solidFill>
                        </a:ln>
                        <a:effectLst/>
                      </wps:spPr>
                      <wps:txbx>
                        <w:txbxContent>
                          <w:p w:rsidR="00ED54E3" w:rsidRPr="00EC1844" w:rsidRDefault="00ED54E3" w:rsidP="00577065">
                            <w:pPr>
                              <w:pStyle w:val="Nagwek2"/>
                              <w:spacing w:before="0" w:after="480"/>
                              <w:jc w:val="center"/>
                              <w:rPr>
                                <w:rFonts w:asciiTheme="minorHAnsi" w:hAnsiTheme="minorHAnsi"/>
                                <w:color w:val="365F91"/>
                                <w:sz w:val="22"/>
                                <w:szCs w:val="22"/>
                              </w:rPr>
                            </w:pPr>
                            <w:r w:rsidRPr="00755642">
                              <w:rPr>
                                <w:rFonts w:asciiTheme="minorHAnsi" w:hAnsiTheme="minorHAnsi"/>
                                <w:color w:val="365F91"/>
                                <w:sz w:val="22"/>
                                <w:szCs w:val="22"/>
                              </w:rPr>
                              <w:t xml:space="preserve">Friuli Venezia Giulia (IT) </w:t>
                            </w:r>
                            <w:r>
                              <w:rPr>
                                <w:rFonts w:asciiTheme="minorHAnsi" w:hAnsiTheme="minorHAnsi"/>
                                <w:color w:val="365F91"/>
                                <w:sz w:val="22"/>
                                <w:szCs w:val="22"/>
                              </w:rPr>
                              <w:t>-</w:t>
                            </w:r>
                            <w:r w:rsidRPr="00755642">
                              <w:rPr>
                                <w:rFonts w:asciiTheme="minorHAnsi" w:hAnsiTheme="minorHAnsi"/>
                                <w:color w:val="365F91"/>
                                <w:sz w:val="22"/>
                                <w:szCs w:val="22"/>
                              </w:rPr>
                              <w:t xml:space="preserve"> A governance structure designed for implementing S3</w:t>
                            </w:r>
                          </w:p>
                          <w:p w:rsidR="00ED54E3" w:rsidRPr="00755642"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In order to achieve a better coordination of funds, transparency of processes, communication and evaluation, the S3 governance structure elaborated in Friuli Venezia Giulia (IT) clearly defines the roles and functions of the different bodies involved:</w:t>
                            </w:r>
                          </w:p>
                          <w:p w:rsidR="00ED54E3" w:rsidRPr="00755642" w:rsidRDefault="00ED54E3" w:rsidP="00577065">
                            <w:pPr>
                              <w:pStyle w:val="Akapitzlist"/>
                              <w:numPr>
                                <w:ilvl w:val="0"/>
                                <w:numId w:val="18"/>
                              </w:num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The regional administration provides political direction and ensures the management of the S3 by running the Steering Team and the Technical Secretariat. The Steering Team coordinates the S3 process and provides input to other departments responsible for complementary policies.</w:t>
                            </w:r>
                          </w:p>
                          <w:p w:rsidR="00ED54E3" w:rsidRPr="00755642" w:rsidRDefault="00ED54E3" w:rsidP="00577065">
                            <w:pPr>
                              <w:pStyle w:val="Akapitzlist"/>
                              <w:numPr>
                                <w:ilvl w:val="0"/>
                                <w:numId w:val="18"/>
                              </w:num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The Strategic Committee is the connecting body between the regional administration and stakeholders and provides input in the implementation phases of the strategy and its revision. It is composed of the coordinators of the S3 Working Groups (see next point) as well as the representatives of economic associations and the Regional Coordination of Research Organisations, representing the productive fabric and the regional scientific system respectively.</w:t>
                            </w:r>
                          </w:p>
                          <w:p w:rsidR="00ED54E3" w:rsidRPr="00755642" w:rsidRDefault="00ED54E3" w:rsidP="00577065">
                            <w:pPr>
                              <w:pStyle w:val="Akapitzlist"/>
                              <w:numPr>
                                <w:ilvl w:val="0"/>
                                <w:numId w:val="18"/>
                              </w:num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The S3 Working Groups are instrumental for the implementation and revision of the strategy and refer to the S3 priority areas as well as specific themes. They are open to representatives of the whole regional innovation system.</w:t>
                            </w:r>
                          </w:p>
                          <w:p w:rsidR="00ED54E3" w:rsidRDefault="00ED54E3" w:rsidP="00577065">
                            <w:pPr>
                              <w:pStyle w:val="Akapitzlist"/>
                              <w:numPr>
                                <w:ilvl w:val="0"/>
                                <w:numId w:val="18"/>
                              </w:num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The General Assembly of S3 stakeholders allows the community of regional innovators to meet and discuss how the strategy is developing. Both the Regional Government Board and the Steering Team participate and animate the General Assembly, thus ensuring a connection between the political leadership and the regional community.</w:t>
                            </w:r>
                          </w:p>
                          <w:p w:rsidR="00ED54E3" w:rsidRDefault="00ED54E3" w:rsidP="00577065">
                            <w:pPr>
                              <w:autoSpaceDE w:val="0"/>
                              <w:autoSpaceDN w:val="0"/>
                              <w:adjustRightInd w:val="0"/>
                              <w:spacing w:after="120" w:line="276" w:lineRule="auto"/>
                              <w:ind w:left="360"/>
                              <w:jc w:val="center"/>
                              <w:rPr>
                                <w:rFonts w:asciiTheme="minorHAnsi" w:hAnsiTheme="minorHAnsi"/>
                                <w:color w:val="365F91"/>
                                <w:sz w:val="22"/>
                                <w:szCs w:val="22"/>
                              </w:rPr>
                            </w:pPr>
                            <w:r>
                              <w:rPr>
                                <w:rFonts w:asciiTheme="minorHAnsi" w:hAnsiTheme="minorHAnsi"/>
                                <w:noProof/>
                                <w:color w:val="365F91"/>
                                <w:sz w:val="22"/>
                                <w:szCs w:val="22"/>
                                <w:lang w:val="pl-PL" w:eastAsia="pl-PL"/>
                              </w:rPr>
                              <w:drawing>
                                <wp:inline distT="0" distB="0" distL="0" distR="0" wp14:anchorId="2E68CE93" wp14:editId="05C9ABA2">
                                  <wp:extent cx="3227090" cy="2812498"/>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34561" cy="2819009"/>
                                          </a:xfrm>
                                          <a:prstGeom prst="rect">
                                            <a:avLst/>
                                          </a:prstGeom>
                                          <a:noFill/>
                                          <a:ln>
                                            <a:noFill/>
                                          </a:ln>
                                        </pic:spPr>
                                      </pic:pic>
                                    </a:graphicData>
                                  </a:graphic>
                                </wp:inline>
                              </w:drawing>
                            </w:r>
                          </w:p>
                          <w:p w:rsidR="00ED54E3" w:rsidRPr="00DB0F6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DB0F63">
                              <w:rPr>
                                <w:rFonts w:asciiTheme="minorHAnsi" w:hAnsiTheme="minorHAnsi"/>
                                <w:color w:val="365F91"/>
                                <w:sz w:val="22"/>
                                <w:szCs w:val="22"/>
                              </w:rPr>
                              <w:t>This case provides a clear conceptual representation of the S3 governance structure put in place to implement the strategy. Nevertheless, it could benefit from a stronger presence of delivery organisations overseen by the government but with some degree of independence, in order to ensure more stability, independence from political change, and engagement of a larger number of</w:t>
                            </w:r>
                            <w:r>
                              <w:rPr>
                                <w:rFonts w:asciiTheme="minorHAnsi" w:hAnsiTheme="minorHAnsi"/>
                                <w:color w:val="365F91"/>
                                <w:sz w:val="22"/>
                                <w:szCs w:val="22"/>
                              </w:rPr>
                              <w:t xml:space="preserve"> potentially interested actors.</w:t>
                            </w:r>
                          </w:p>
                          <w:p w:rsidR="00ED54E3" w:rsidRPr="00DB0F63" w:rsidRDefault="00ED54E3" w:rsidP="00577065">
                            <w:pPr>
                              <w:autoSpaceDE w:val="0"/>
                              <w:autoSpaceDN w:val="0"/>
                              <w:adjustRightInd w:val="0"/>
                              <w:spacing w:after="120" w:line="276" w:lineRule="auto"/>
                              <w:jc w:val="both"/>
                              <w:rPr>
                                <w:rFonts w:asciiTheme="minorHAnsi" w:hAnsiTheme="minorHAnsi"/>
                                <w:b/>
                                <w:color w:val="365F91"/>
                                <w:sz w:val="22"/>
                                <w:szCs w:val="22"/>
                              </w:rPr>
                            </w:pPr>
                            <w:r w:rsidRPr="00DB0F63">
                              <w:rPr>
                                <w:rFonts w:asciiTheme="minorHAnsi" w:hAnsiTheme="minorHAnsi"/>
                                <w:b/>
                                <w:color w:val="365F91"/>
                                <w:sz w:val="22"/>
                                <w:szCs w:val="22"/>
                              </w:rPr>
                              <w:t>More information</w:t>
                            </w:r>
                          </w:p>
                          <w:p w:rsidR="00ED54E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DB0F63">
                              <w:rPr>
                                <w:rFonts w:asciiTheme="minorHAnsi" w:hAnsiTheme="minorHAnsi"/>
                                <w:color w:val="365F91"/>
                                <w:sz w:val="22"/>
                                <w:szCs w:val="22"/>
                              </w:rPr>
                              <w:t>See the Friuli Venezia Giulia S3 webpage (in Italian)</w:t>
                            </w:r>
                            <w:r>
                              <w:rPr>
                                <w:rFonts w:asciiTheme="minorHAnsi" w:hAnsiTheme="minorHAnsi"/>
                                <w:color w:val="365F91"/>
                                <w:sz w:val="22"/>
                                <w:szCs w:val="22"/>
                              </w:rPr>
                              <w:t>:</w:t>
                            </w:r>
                          </w:p>
                          <w:p w:rsidR="00ED54E3" w:rsidRPr="00755642" w:rsidRDefault="00051200" w:rsidP="00577065">
                            <w:pPr>
                              <w:autoSpaceDE w:val="0"/>
                              <w:autoSpaceDN w:val="0"/>
                              <w:adjustRightInd w:val="0"/>
                              <w:spacing w:after="120" w:line="276" w:lineRule="auto"/>
                              <w:jc w:val="both"/>
                              <w:rPr>
                                <w:rFonts w:asciiTheme="minorHAnsi" w:hAnsiTheme="minorHAnsi"/>
                                <w:color w:val="365F91"/>
                                <w:sz w:val="22"/>
                                <w:szCs w:val="22"/>
                              </w:rPr>
                            </w:pPr>
                            <w:hyperlink r:id="rId32" w:anchor="id3" w:history="1">
                              <w:r w:rsidR="00ED54E3" w:rsidRPr="00561D57">
                                <w:rPr>
                                  <w:rFonts w:asciiTheme="minorHAnsi" w:hAnsiTheme="minorHAnsi"/>
                                  <w:color w:val="0000FF" w:themeColor="hyperlink"/>
                                  <w:sz w:val="22"/>
                                  <w:szCs w:val="22"/>
                                  <w:u w:val="single"/>
                                </w:rPr>
                                <w:t>http://www.regione.fvg.it/rafvg/cms/RAFVG/fondi-europei-fvg-internazionale/Strategia-specializzazione-intelligente/#id3</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7F995" id="Text Box 289" o:spid="_x0000_s1040" type="#_x0000_t202" style="position:absolute;left:0;text-align:left;margin-left:0;margin-top:3.75pt;width:453.5pt;height:75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" fillcolor="#8eb4e3" strokecolor="#0b4b92" strokeweight=".5pt">
                <v:fill opacity="32896f"/>
                <v:textbox>
                  <w:txbxContent>
                    <w:p w:rsidR="00ED54E3" w:rsidRPr="00EC1844" w:rsidRDefault="00ED54E3" w:rsidP="00577065">
                      <w:pPr>
                        <w:pStyle w:val="Nagwek2"/>
                        <w:spacing w:before="0" w:after="480"/>
                        <w:jc w:val="center"/>
                        <w:rPr>
                          <w:rFonts w:asciiTheme="minorHAnsi" w:hAnsiTheme="minorHAnsi"/>
                          <w:color w:val="365F91"/>
                          <w:sz w:val="22"/>
                          <w:szCs w:val="22"/>
                        </w:rPr>
                      </w:pPr>
                      <w:r w:rsidRPr="00755642">
                        <w:rPr>
                          <w:rFonts w:asciiTheme="minorHAnsi" w:hAnsiTheme="minorHAnsi"/>
                          <w:color w:val="365F91"/>
                          <w:sz w:val="22"/>
                          <w:szCs w:val="22"/>
                        </w:rPr>
                        <w:t xml:space="preserve">Friuli Venezia Giulia (IT) </w:t>
                      </w:r>
                      <w:r>
                        <w:rPr>
                          <w:rFonts w:asciiTheme="minorHAnsi" w:hAnsiTheme="minorHAnsi"/>
                          <w:color w:val="365F91"/>
                          <w:sz w:val="22"/>
                          <w:szCs w:val="22"/>
                        </w:rPr>
                        <w:t>-</w:t>
                      </w:r>
                      <w:r w:rsidRPr="00755642">
                        <w:rPr>
                          <w:rFonts w:asciiTheme="minorHAnsi" w:hAnsiTheme="minorHAnsi"/>
                          <w:color w:val="365F91"/>
                          <w:sz w:val="22"/>
                          <w:szCs w:val="22"/>
                        </w:rPr>
                        <w:t xml:space="preserve"> A governance structure designed for implementing S3</w:t>
                      </w:r>
                    </w:p>
                    <w:p w:rsidR="00ED54E3" w:rsidRPr="00755642"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In order to achieve a better coordination of funds, transparency of processes, communication and evaluation, the S3 governance structure elaborated in Friuli Venezia Giulia (IT) clearly defines the roles and functions of the different bodies involved:</w:t>
                      </w:r>
                    </w:p>
                    <w:p w:rsidR="00ED54E3" w:rsidRPr="00755642" w:rsidRDefault="00ED54E3" w:rsidP="00577065">
                      <w:pPr>
                        <w:pStyle w:val="Akapitzlist"/>
                        <w:numPr>
                          <w:ilvl w:val="0"/>
                          <w:numId w:val="18"/>
                        </w:num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The regional administration provides political direction and ensures the management of the S3 by running the Steering Team and the Technical Secretariat. The Steering Team coordinates the S3 process and provides input to other departments responsible for complementary policies.</w:t>
                      </w:r>
                    </w:p>
                    <w:p w:rsidR="00ED54E3" w:rsidRPr="00755642" w:rsidRDefault="00ED54E3" w:rsidP="00577065">
                      <w:pPr>
                        <w:pStyle w:val="Akapitzlist"/>
                        <w:numPr>
                          <w:ilvl w:val="0"/>
                          <w:numId w:val="18"/>
                        </w:num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The Strategic Committee is the connecting body between the regional administration and stakeholders and provides input in the implementation phases of the strategy and its revision. It is composed of the coordinators of the S3 Working Groups (see next point) as well as the representatives of economic associations and the Regional Coordination of Research Organisations, representing the productive fabric and the regional scientific system respectively.</w:t>
                      </w:r>
                    </w:p>
                    <w:p w:rsidR="00ED54E3" w:rsidRPr="00755642" w:rsidRDefault="00ED54E3" w:rsidP="00577065">
                      <w:pPr>
                        <w:pStyle w:val="Akapitzlist"/>
                        <w:numPr>
                          <w:ilvl w:val="0"/>
                          <w:numId w:val="18"/>
                        </w:num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The S3 Working Groups are instrumental for the implementation and revision of the strategy and refer to the S3 priority areas as well as specific themes. They are open to representatives of the whole regional innovation system.</w:t>
                      </w:r>
                    </w:p>
                    <w:p w:rsidR="00ED54E3" w:rsidRDefault="00ED54E3" w:rsidP="00577065">
                      <w:pPr>
                        <w:pStyle w:val="Akapitzlist"/>
                        <w:numPr>
                          <w:ilvl w:val="0"/>
                          <w:numId w:val="18"/>
                        </w:numPr>
                        <w:autoSpaceDE w:val="0"/>
                        <w:autoSpaceDN w:val="0"/>
                        <w:adjustRightInd w:val="0"/>
                        <w:spacing w:after="120" w:line="276" w:lineRule="auto"/>
                        <w:jc w:val="both"/>
                        <w:rPr>
                          <w:rFonts w:asciiTheme="minorHAnsi" w:hAnsiTheme="minorHAnsi"/>
                          <w:color w:val="365F91"/>
                          <w:sz w:val="22"/>
                          <w:szCs w:val="22"/>
                        </w:rPr>
                      </w:pPr>
                      <w:r w:rsidRPr="00755642">
                        <w:rPr>
                          <w:rFonts w:asciiTheme="minorHAnsi" w:hAnsiTheme="minorHAnsi"/>
                          <w:color w:val="365F91"/>
                          <w:sz w:val="22"/>
                          <w:szCs w:val="22"/>
                        </w:rPr>
                        <w:t>The General Assembly of S3 stakeholders allows the community of regional innovators to meet and discuss how the strategy is developing. Both the Regional Government Board and the Steering Team participate and animate the General Assembly, thus ensuring a connection between the political leadership and the regional community.</w:t>
                      </w:r>
                    </w:p>
                    <w:p w:rsidR="00ED54E3" w:rsidRDefault="00ED54E3" w:rsidP="00577065">
                      <w:pPr>
                        <w:autoSpaceDE w:val="0"/>
                        <w:autoSpaceDN w:val="0"/>
                        <w:adjustRightInd w:val="0"/>
                        <w:spacing w:after="120" w:line="276" w:lineRule="auto"/>
                        <w:ind w:left="360"/>
                        <w:jc w:val="center"/>
                        <w:rPr>
                          <w:rFonts w:asciiTheme="minorHAnsi" w:hAnsiTheme="minorHAnsi"/>
                          <w:color w:val="365F91"/>
                          <w:sz w:val="22"/>
                          <w:szCs w:val="22"/>
                        </w:rPr>
                      </w:pPr>
                      <w:r>
                        <w:rPr>
                          <w:rFonts w:asciiTheme="minorHAnsi" w:hAnsiTheme="minorHAnsi"/>
                          <w:noProof/>
                          <w:color w:val="365F91"/>
                          <w:sz w:val="22"/>
                          <w:szCs w:val="22"/>
                          <w:lang w:val="pl-PL" w:eastAsia="pl-PL"/>
                        </w:rPr>
                        <w:drawing>
                          <wp:inline distT="0" distB="0" distL="0" distR="0" wp14:anchorId="2E68CE93" wp14:editId="05C9ABA2">
                            <wp:extent cx="3227090" cy="2812498"/>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34561" cy="2819009"/>
                                    </a:xfrm>
                                    <a:prstGeom prst="rect">
                                      <a:avLst/>
                                    </a:prstGeom>
                                    <a:noFill/>
                                    <a:ln>
                                      <a:noFill/>
                                    </a:ln>
                                  </pic:spPr>
                                </pic:pic>
                              </a:graphicData>
                            </a:graphic>
                          </wp:inline>
                        </w:drawing>
                      </w:r>
                    </w:p>
                    <w:p w:rsidR="00ED54E3" w:rsidRPr="00DB0F6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DB0F63">
                        <w:rPr>
                          <w:rFonts w:asciiTheme="minorHAnsi" w:hAnsiTheme="minorHAnsi"/>
                          <w:color w:val="365F91"/>
                          <w:sz w:val="22"/>
                          <w:szCs w:val="22"/>
                        </w:rPr>
                        <w:t>This case provides a clear conceptual representation of the S3 governance structure put in place to implement the strategy. Nevertheless, it could benefit from a stronger presence of delivery organisations overseen by the government but with some degree of independence, in order to ensure more stability, independence from political change, and engagement of a larger number of</w:t>
                      </w:r>
                      <w:r>
                        <w:rPr>
                          <w:rFonts w:asciiTheme="minorHAnsi" w:hAnsiTheme="minorHAnsi"/>
                          <w:color w:val="365F91"/>
                          <w:sz w:val="22"/>
                          <w:szCs w:val="22"/>
                        </w:rPr>
                        <w:t xml:space="preserve"> potentially interested actors.</w:t>
                      </w:r>
                    </w:p>
                    <w:p w:rsidR="00ED54E3" w:rsidRPr="00DB0F63" w:rsidRDefault="00ED54E3" w:rsidP="00577065">
                      <w:pPr>
                        <w:autoSpaceDE w:val="0"/>
                        <w:autoSpaceDN w:val="0"/>
                        <w:adjustRightInd w:val="0"/>
                        <w:spacing w:after="120" w:line="276" w:lineRule="auto"/>
                        <w:jc w:val="both"/>
                        <w:rPr>
                          <w:rFonts w:asciiTheme="minorHAnsi" w:hAnsiTheme="minorHAnsi"/>
                          <w:b/>
                          <w:color w:val="365F91"/>
                          <w:sz w:val="22"/>
                          <w:szCs w:val="22"/>
                        </w:rPr>
                      </w:pPr>
                      <w:r w:rsidRPr="00DB0F63">
                        <w:rPr>
                          <w:rFonts w:asciiTheme="minorHAnsi" w:hAnsiTheme="minorHAnsi"/>
                          <w:b/>
                          <w:color w:val="365F91"/>
                          <w:sz w:val="22"/>
                          <w:szCs w:val="22"/>
                        </w:rPr>
                        <w:t>More information</w:t>
                      </w:r>
                    </w:p>
                    <w:p w:rsidR="00ED54E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DB0F63">
                        <w:rPr>
                          <w:rFonts w:asciiTheme="minorHAnsi" w:hAnsiTheme="minorHAnsi"/>
                          <w:color w:val="365F91"/>
                          <w:sz w:val="22"/>
                          <w:szCs w:val="22"/>
                        </w:rPr>
                        <w:t>See the Friuli Venezia Giulia S3 webpage (in Italian)</w:t>
                      </w:r>
                      <w:r>
                        <w:rPr>
                          <w:rFonts w:asciiTheme="minorHAnsi" w:hAnsiTheme="minorHAnsi"/>
                          <w:color w:val="365F91"/>
                          <w:sz w:val="22"/>
                          <w:szCs w:val="22"/>
                        </w:rPr>
                        <w:t>:</w:t>
                      </w:r>
                    </w:p>
                    <w:p w:rsidR="00ED54E3" w:rsidRPr="00755642" w:rsidRDefault="00051200" w:rsidP="00577065">
                      <w:pPr>
                        <w:autoSpaceDE w:val="0"/>
                        <w:autoSpaceDN w:val="0"/>
                        <w:adjustRightInd w:val="0"/>
                        <w:spacing w:after="120" w:line="276" w:lineRule="auto"/>
                        <w:jc w:val="both"/>
                        <w:rPr>
                          <w:rFonts w:asciiTheme="minorHAnsi" w:hAnsiTheme="minorHAnsi"/>
                          <w:color w:val="365F91"/>
                          <w:sz w:val="22"/>
                          <w:szCs w:val="22"/>
                        </w:rPr>
                      </w:pPr>
                      <w:hyperlink r:id="rId33" w:anchor="id3" w:history="1">
                        <w:r w:rsidR="00ED54E3" w:rsidRPr="00561D57">
                          <w:rPr>
                            <w:rFonts w:asciiTheme="minorHAnsi" w:hAnsiTheme="minorHAnsi"/>
                            <w:color w:val="0000FF" w:themeColor="hyperlink"/>
                            <w:sz w:val="22"/>
                            <w:szCs w:val="22"/>
                            <w:u w:val="single"/>
                          </w:rPr>
                          <w:t>http://www.regione.fvg.it/rafvg/cms/RAFVG/fondi-europei-fvg-internazionale/Strategia-specializzazione-intelligente/#id3</w:t>
                        </w:r>
                      </w:hyperlink>
                    </w:p>
                  </w:txbxContent>
                </v:textbox>
                <w10:wrap type="topAndBottom"/>
              </v:shape>
            </w:pict>
          </mc:Fallback>
        </mc:AlternateContent>
      </w:r>
    </w:p>
    <w:p w:rsidR="00577065" w:rsidRDefault="00577065" w:rsidP="00577065">
      <w:pPr>
        <w:spacing w:after="200" w:line="276" w:lineRule="auto"/>
        <w:jc w:val="both"/>
        <w:rPr>
          <w:rFonts w:asciiTheme="minorHAnsi" w:hAnsiTheme="minorHAnsi"/>
          <w:sz w:val="22"/>
          <w:szCs w:val="22"/>
        </w:rPr>
      </w:pPr>
      <w:r>
        <w:rPr>
          <w:rFonts w:asciiTheme="minorHAnsi" w:hAnsiTheme="minorHAnsi"/>
          <w:sz w:val="22"/>
          <w:szCs w:val="22"/>
        </w:rPr>
        <w:lastRenderedPageBreak/>
        <w:t>Regionally appropriate and inclusive governance arrangements enable the S3 approach to become ‘embedded’ in the region. Several examples from across Europe show how this is happening in practice, increasing the chances that S3 can withstand future changes in the political environment:</w:t>
      </w:r>
    </w:p>
    <w:p w:rsidR="00577065" w:rsidRDefault="00577065" w:rsidP="00577065">
      <w:pPr>
        <w:pStyle w:val="Akapitzlist"/>
        <w:numPr>
          <w:ilvl w:val="0"/>
          <w:numId w:val="17"/>
        </w:numPr>
        <w:spacing w:after="200" w:line="276" w:lineRule="auto"/>
        <w:jc w:val="both"/>
        <w:rPr>
          <w:rFonts w:asciiTheme="minorHAnsi" w:hAnsiTheme="minorHAnsi"/>
          <w:sz w:val="22"/>
          <w:szCs w:val="22"/>
        </w:rPr>
      </w:pPr>
      <w:r>
        <w:rPr>
          <w:rFonts w:asciiTheme="minorHAnsi" w:hAnsiTheme="minorHAnsi"/>
          <w:sz w:val="22"/>
          <w:szCs w:val="22"/>
        </w:rPr>
        <w:t>Delegation of authority for</w:t>
      </w:r>
      <w:r w:rsidRPr="00C512FF">
        <w:rPr>
          <w:rFonts w:asciiTheme="minorHAnsi" w:hAnsiTheme="minorHAnsi"/>
          <w:sz w:val="22"/>
          <w:szCs w:val="22"/>
        </w:rPr>
        <w:t xml:space="preserve"> the S3 process to executive agencies as in the case of the Swedish Agency for Economic and Regional Growth, which has responsibility for smart specialisation</w:t>
      </w:r>
      <w:r>
        <w:rPr>
          <w:rFonts w:asciiTheme="minorHAnsi" w:hAnsiTheme="minorHAnsi"/>
          <w:sz w:val="22"/>
          <w:szCs w:val="22"/>
        </w:rPr>
        <w:t xml:space="preserve"> at national level</w:t>
      </w:r>
      <w:r w:rsidRPr="00C512FF">
        <w:rPr>
          <w:rFonts w:asciiTheme="minorHAnsi" w:hAnsiTheme="minorHAnsi"/>
          <w:sz w:val="22"/>
          <w:szCs w:val="22"/>
        </w:rPr>
        <w:t>, while VINNOVA (Swedish innovation agency) promotes and in</w:t>
      </w:r>
      <w:r>
        <w:rPr>
          <w:rFonts w:asciiTheme="minorHAnsi" w:hAnsiTheme="minorHAnsi"/>
          <w:sz w:val="22"/>
          <w:szCs w:val="22"/>
        </w:rPr>
        <w:t>vests in smart specialisation though</w:t>
      </w:r>
      <w:r w:rsidRPr="00C512FF">
        <w:rPr>
          <w:rFonts w:asciiTheme="minorHAnsi" w:hAnsiTheme="minorHAnsi"/>
          <w:sz w:val="22"/>
          <w:szCs w:val="22"/>
        </w:rPr>
        <w:t xml:space="preserve"> national programmes and calls for proposals; </w:t>
      </w:r>
    </w:p>
    <w:p w:rsidR="00577065" w:rsidRPr="00C512FF" w:rsidRDefault="00577065" w:rsidP="00577065">
      <w:pPr>
        <w:pStyle w:val="Akapitzlist"/>
        <w:spacing w:after="200" w:line="276" w:lineRule="auto"/>
        <w:jc w:val="both"/>
        <w:rPr>
          <w:rFonts w:asciiTheme="minorHAnsi" w:hAnsiTheme="minorHAnsi"/>
          <w:sz w:val="22"/>
          <w:szCs w:val="22"/>
        </w:rPr>
      </w:pPr>
    </w:p>
    <w:p w:rsidR="00577065" w:rsidRDefault="00577065" w:rsidP="00577065">
      <w:pPr>
        <w:pStyle w:val="Akapitzlist"/>
        <w:numPr>
          <w:ilvl w:val="0"/>
          <w:numId w:val="16"/>
        </w:numPr>
        <w:spacing w:after="200" w:line="276" w:lineRule="auto"/>
        <w:ind w:left="714" w:hanging="357"/>
        <w:jc w:val="both"/>
        <w:rPr>
          <w:rFonts w:asciiTheme="minorHAnsi" w:hAnsiTheme="minorHAnsi"/>
          <w:sz w:val="22"/>
          <w:szCs w:val="22"/>
        </w:rPr>
      </w:pPr>
      <w:r w:rsidRPr="00270E4B">
        <w:rPr>
          <w:rFonts w:asciiTheme="minorHAnsi" w:hAnsiTheme="minorHAnsi"/>
          <w:sz w:val="22"/>
          <w:szCs w:val="22"/>
        </w:rPr>
        <w:t>Increasing responsibility of regional delivery agencies, as in the case of Emilia Romagna (IT) where the implementation of S3 (including responsibility for process continuity, local animation and monitoring of results) is ensured by the horizontal coordination of different agencies in charge respectively for Industrial research and technology transfer (ASTER, through the High Tech Regional Network), Territorial development (ERVET) and the Digital Agenda (LEPIDA);</w:t>
      </w:r>
    </w:p>
    <w:p w:rsidR="00577065" w:rsidRPr="00270E4B" w:rsidRDefault="00577065" w:rsidP="00577065">
      <w:pPr>
        <w:pStyle w:val="Akapitzlist"/>
        <w:spacing w:after="200" w:line="276" w:lineRule="auto"/>
        <w:ind w:left="714"/>
        <w:jc w:val="both"/>
        <w:rPr>
          <w:rFonts w:asciiTheme="minorHAnsi" w:hAnsiTheme="minorHAnsi"/>
          <w:sz w:val="22"/>
          <w:szCs w:val="22"/>
        </w:rPr>
      </w:pPr>
    </w:p>
    <w:p w:rsidR="00577065" w:rsidRDefault="00577065" w:rsidP="00577065">
      <w:pPr>
        <w:pStyle w:val="Akapitzlist"/>
        <w:numPr>
          <w:ilvl w:val="0"/>
          <w:numId w:val="16"/>
        </w:numPr>
        <w:spacing w:after="200" w:line="276" w:lineRule="auto"/>
        <w:jc w:val="both"/>
        <w:rPr>
          <w:rFonts w:asciiTheme="minorHAnsi" w:hAnsiTheme="minorHAnsi"/>
          <w:sz w:val="22"/>
          <w:szCs w:val="22"/>
        </w:rPr>
      </w:pPr>
      <w:r w:rsidRPr="00270E4B">
        <w:rPr>
          <w:rFonts w:asciiTheme="minorHAnsi" w:hAnsiTheme="minorHAnsi"/>
          <w:sz w:val="22"/>
          <w:szCs w:val="22"/>
        </w:rPr>
        <w:t>Creation of stable platforms for regular discussion between research and business,</w:t>
      </w:r>
      <w:r>
        <w:rPr>
          <w:rFonts w:asciiTheme="minorHAnsi" w:hAnsiTheme="minorHAnsi"/>
          <w:sz w:val="22"/>
          <w:szCs w:val="22"/>
        </w:rPr>
        <w:t xml:space="preserve"> such</w:t>
      </w:r>
      <w:r w:rsidRPr="00270E4B">
        <w:rPr>
          <w:rFonts w:asciiTheme="minorHAnsi" w:hAnsiTheme="minorHAnsi"/>
          <w:sz w:val="22"/>
          <w:szCs w:val="22"/>
        </w:rPr>
        <w:t xml:space="preserve"> as the smart specialisation platforms in Norte (PT) that have been put in place for each of the </w:t>
      </w:r>
      <w:r>
        <w:rPr>
          <w:rFonts w:asciiTheme="minorHAnsi" w:hAnsiTheme="minorHAnsi"/>
          <w:sz w:val="22"/>
          <w:szCs w:val="22"/>
        </w:rPr>
        <w:t xml:space="preserve">region's </w:t>
      </w:r>
      <w:r w:rsidRPr="00270E4B">
        <w:rPr>
          <w:rFonts w:asciiTheme="minorHAnsi" w:hAnsiTheme="minorHAnsi"/>
          <w:sz w:val="22"/>
          <w:szCs w:val="22"/>
        </w:rPr>
        <w:t>eight priority domains. The platforms include a large number of firms, the regional science and technology community, and cluster and sector associations. The participation of an international expert is envisaged in order to reduce the risk of interest group capture. The platforms are intended to lead to proposals for calls from the regional operational programme;</w:t>
      </w:r>
    </w:p>
    <w:p w:rsidR="00577065" w:rsidRPr="00270E4B" w:rsidRDefault="00577065" w:rsidP="00577065">
      <w:pPr>
        <w:pStyle w:val="Akapitzlist"/>
        <w:spacing w:after="200" w:line="276" w:lineRule="auto"/>
        <w:jc w:val="both"/>
        <w:rPr>
          <w:rFonts w:asciiTheme="minorHAnsi" w:hAnsiTheme="minorHAnsi"/>
          <w:sz w:val="22"/>
          <w:szCs w:val="22"/>
        </w:rPr>
      </w:pPr>
    </w:p>
    <w:p w:rsidR="00577065" w:rsidRPr="00270E4B" w:rsidRDefault="00577065" w:rsidP="00577065">
      <w:pPr>
        <w:pStyle w:val="Akapitzlist"/>
        <w:numPr>
          <w:ilvl w:val="0"/>
          <w:numId w:val="16"/>
        </w:numPr>
        <w:spacing w:after="200" w:line="276" w:lineRule="auto"/>
        <w:jc w:val="both"/>
        <w:rPr>
          <w:rFonts w:asciiTheme="minorHAnsi" w:hAnsiTheme="minorHAnsi"/>
          <w:sz w:val="22"/>
          <w:szCs w:val="22"/>
        </w:rPr>
      </w:pPr>
      <w:r w:rsidRPr="00270E4B">
        <w:rPr>
          <w:rFonts w:asciiTheme="minorHAnsi" w:hAnsiTheme="minorHAnsi"/>
          <w:sz w:val="22"/>
          <w:szCs w:val="22"/>
        </w:rPr>
        <w:t xml:space="preserve">Establishment of public-private Quadruple Helix partnerships with a certain degree of autonomy </w:t>
      </w:r>
      <w:r>
        <w:rPr>
          <w:rFonts w:asciiTheme="minorHAnsi" w:hAnsiTheme="minorHAnsi"/>
          <w:sz w:val="22"/>
          <w:szCs w:val="22"/>
        </w:rPr>
        <w:t>but</w:t>
      </w:r>
      <w:r w:rsidRPr="00270E4B">
        <w:rPr>
          <w:rFonts w:asciiTheme="minorHAnsi" w:hAnsiTheme="minorHAnsi"/>
          <w:sz w:val="22"/>
          <w:szCs w:val="22"/>
        </w:rPr>
        <w:t xml:space="preserve"> well connected to the regional administration. The Central Denmark Growth Forum (DK) is a partnership between business representatives, unions and employer organizations, education and research institutions, municipalities and the region. Among its tasks related to regional development, the Growth Forum fun</w:t>
      </w:r>
      <w:r>
        <w:rPr>
          <w:rFonts w:asciiTheme="minorHAnsi" w:hAnsiTheme="minorHAnsi"/>
          <w:sz w:val="22"/>
          <w:szCs w:val="22"/>
        </w:rPr>
        <w:t>ctions as an advisory b</w:t>
      </w:r>
      <w:r w:rsidRPr="00270E4B">
        <w:rPr>
          <w:rFonts w:asciiTheme="minorHAnsi" w:hAnsiTheme="minorHAnsi"/>
          <w:sz w:val="22"/>
          <w:szCs w:val="22"/>
        </w:rPr>
        <w:t>oard for smart specialisation and decides on which p</w:t>
      </w:r>
      <w:r>
        <w:rPr>
          <w:rFonts w:asciiTheme="minorHAnsi" w:hAnsiTheme="minorHAnsi"/>
          <w:sz w:val="22"/>
          <w:szCs w:val="22"/>
        </w:rPr>
        <w:t>rojects should be supported by</w:t>
      </w:r>
      <w:r w:rsidRPr="00270E4B">
        <w:rPr>
          <w:rFonts w:asciiTheme="minorHAnsi" w:hAnsiTheme="minorHAnsi"/>
          <w:sz w:val="22"/>
          <w:szCs w:val="22"/>
        </w:rPr>
        <w:t xml:space="preserve"> the </w:t>
      </w:r>
      <w:r>
        <w:rPr>
          <w:rFonts w:asciiTheme="minorHAnsi" w:hAnsiTheme="minorHAnsi"/>
          <w:sz w:val="22"/>
          <w:szCs w:val="22"/>
        </w:rPr>
        <w:t>European funds.</w:t>
      </w:r>
    </w:p>
    <w:p w:rsidR="00577065" w:rsidRDefault="00577065" w:rsidP="00577065">
      <w:pPr>
        <w:spacing w:after="200" w:line="276" w:lineRule="auto"/>
        <w:jc w:val="both"/>
        <w:rPr>
          <w:rFonts w:asciiTheme="minorHAnsi" w:hAnsiTheme="minorHAnsi"/>
          <w:sz w:val="22"/>
          <w:szCs w:val="22"/>
        </w:rPr>
      </w:pPr>
    </w:p>
    <w:p w:rsidR="00577065" w:rsidRDefault="00577065" w:rsidP="00577065">
      <w:pPr>
        <w:spacing w:after="200" w:line="276" w:lineRule="auto"/>
        <w:jc w:val="both"/>
        <w:rPr>
          <w:rFonts w:asciiTheme="minorHAnsi" w:eastAsiaTheme="majorEastAsia" w:hAnsiTheme="minorHAnsi" w:cstheme="minorBidi"/>
          <w:b/>
          <w:bCs/>
          <w:i/>
          <w:color w:val="365F91" w:themeColor="accent1" w:themeShade="BF"/>
          <w:sz w:val="22"/>
          <w:szCs w:val="22"/>
          <w:lang w:eastAsia="en-US"/>
        </w:rPr>
      </w:pPr>
      <w:r>
        <w:rPr>
          <w:rFonts w:asciiTheme="minorHAnsi" w:eastAsiaTheme="majorEastAsia" w:hAnsiTheme="minorHAnsi" w:cstheme="minorBidi"/>
          <w:b/>
          <w:bCs/>
          <w:i/>
          <w:color w:val="365F91" w:themeColor="accent1" w:themeShade="BF"/>
          <w:sz w:val="22"/>
          <w:szCs w:val="22"/>
          <w:lang w:eastAsia="en-US"/>
        </w:rPr>
        <w:t xml:space="preserve">6. </w:t>
      </w:r>
      <w:r w:rsidRPr="00BF1A0B">
        <w:rPr>
          <w:rFonts w:asciiTheme="minorHAnsi" w:eastAsiaTheme="majorEastAsia" w:hAnsiTheme="minorHAnsi" w:cstheme="minorBidi"/>
          <w:b/>
          <w:bCs/>
          <w:i/>
          <w:color w:val="365F91" w:themeColor="accent1" w:themeShade="BF"/>
          <w:sz w:val="22"/>
          <w:szCs w:val="22"/>
          <w:lang w:eastAsia="en-US"/>
        </w:rPr>
        <w:t>Multi-level governance</w:t>
      </w:r>
    </w:p>
    <w:p w:rsidR="00577065" w:rsidRPr="007876B4" w:rsidRDefault="00577065" w:rsidP="00577065">
      <w:pPr>
        <w:spacing w:after="200" w:line="276" w:lineRule="auto"/>
        <w:jc w:val="both"/>
        <w:rPr>
          <w:rFonts w:asciiTheme="minorHAnsi" w:hAnsiTheme="minorHAnsi"/>
          <w:sz w:val="22"/>
          <w:szCs w:val="22"/>
        </w:rPr>
      </w:pPr>
      <w:r>
        <w:rPr>
          <w:rFonts w:asciiTheme="minorHAnsi" w:hAnsiTheme="minorHAnsi"/>
          <w:sz w:val="22"/>
          <w:szCs w:val="22"/>
        </w:rPr>
        <w:t>The need for integration</w:t>
      </w:r>
      <w:r w:rsidRPr="00643B55">
        <w:rPr>
          <w:rFonts w:asciiTheme="minorHAnsi" w:hAnsiTheme="minorHAnsi"/>
          <w:sz w:val="22"/>
          <w:szCs w:val="22"/>
        </w:rPr>
        <w:t xml:space="preserve"> </w:t>
      </w:r>
      <w:r>
        <w:rPr>
          <w:rFonts w:asciiTheme="minorHAnsi" w:hAnsiTheme="minorHAnsi"/>
          <w:sz w:val="22"/>
          <w:szCs w:val="22"/>
        </w:rPr>
        <w:t>across policy areas is closely related to the importance of ‘multi-level governance’. This refers to a distribution of responsibilities between different geographical levels of government (such as local, regional, national and European) and importantly the cooperation and coordination between them. It is particularly useful to understand and manage because the integrated nature of S3 that has just been outlined means that competences are usually distributed across many levels, depending on the country. A</w:t>
      </w:r>
      <w:r w:rsidRPr="007876B4">
        <w:rPr>
          <w:rFonts w:asciiTheme="minorHAnsi" w:hAnsiTheme="minorHAnsi"/>
          <w:sz w:val="22"/>
          <w:szCs w:val="22"/>
        </w:rPr>
        <w:t xml:space="preserve"> territorial approach understands and integrates sub-national or sub-regional differences and how they can contribute to t</w:t>
      </w:r>
      <w:r>
        <w:rPr>
          <w:rFonts w:asciiTheme="minorHAnsi" w:hAnsiTheme="minorHAnsi"/>
          <w:sz w:val="22"/>
          <w:szCs w:val="22"/>
        </w:rPr>
        <w:t>he overall implementation of a region’</w:t>
      </w:r>
      <w:r w:rsidRPr="007876B4">
        <w:rPr>
          <w:rFonts w:asciiTheme="minorHAnsi" w:hAnsiTheme="minorHAnsi"/>
          <w:sz w:val="22"/>
          <w:szCs w:val="22"/>
        </w:rPr>
        <w:t>s strategy.</w:t>
      </w:r>
    </w:p>
    <w:p w:rsidR="00577065" w:rsidRDefault="00577065" w:rsidP="00577065">
      <w:pPr>
        <w:spacing w:after="200" w:line="276" w:lineRule="auto"/>
        <w:jc w:val="both"/>
        <w:rPr>
          <w:rFonts w:asciiTheme="minorHAnsi" w:hAnsiTheme="minorHAnsi"/>
          <w:sz w:val="22"/>
          <w:szCs w:val="22"/>
        </w:rPr>
      </w:pPr>
    </w:p>
    <w:p w:rsidR="00577065" w:rsidRDefault="00577065" w:rsidP="00577065">
      <w:pPr>
        <w:spacing w:after="200" w:line="276" w:lineRule="auto"/>
        <w:jc w:val="both"/>
        <w:rPr>
          <w:rFonts w:asciiTheme="minorHAnsi" w:hAnsiTheme="minorHAnsi"/>
          <w:sz w:val="22"/>
          <w:szCs w:val="22"/>
        </w:rPr>
      </w:pPr>
      <w:r w:rsidRPr="00755642">
        <w:rPr>
          <w:rFonts w:eastAsiaTheme="minorHAnsi"/>
          <w:noProof/>
          <w:lang w:val="pl-PL" w:eastAsia="pl-PL"/>
        </w:rPr>
        <w:lastRenderedPageBreak/>
        <mc:AlternateContent>
          <mc:Choice Requires="wps">
            <w:drawing>
              <wp:anchor distT="0" distB="0" distL="114300" distR="114300" simplePos="0" relativeHeight="251739136" behindDoc="0" locked="0" layoutInCell="1" allowOverlap="1" wp14:anchorId="4AEBF1A5" wp14:editId="58A21637">
                <wp:simplePos x="0" y="0"/>
                <wp:positionH relativeFrom="column">
                  <wp:posOffset>0</wp:posOffset>
                </wp:positionH>
                <wp:positionV relativeFrom="paragraph">
                  <wp:posOffset>89535</wp:posOffset>
                </wp:positionV>
                <wp:extent cx="5759450" cy="7188835"/>
                <wp:effectExtent l="0" t="0" r="12700" b="12065"/>
                <wp:wrapTopAndBottom/>
                <wp:docPr id="292" name="Text Box 292"/>
                <wp:cNvGraphicFramePr/>
                <a:graphic xmlns:a="http://schemas.openxmlformats.org/drawingml/2006/main">
                  <a:graphicData uri="http://schemas.microsoft.com/office/word/2010/wordprocessingShape">
                    <wps:wsp>
                      <wps:cNvSpPr txBox="1"/>
                      <wps:spPr>
                        <a:xfrm>
                          <a:off x="0" y="0"/>
                          <a:ext cx="5759450" cy="7188835"/>
                        </a:xfrm>
                        <a:prstGeom prst="rect">
                          <a:avLst/>
                        </a:prstGeom>
                        <a:solidFill>
                          <a:srgbClr val="1F497D">
                            <a:lumMod val="40000"/>
                            <a:lumOff val="60000"/>
                            <a:alpha val="50000"/>
                          </a:srgbClr>
                        </a:solidFill>
                        <a:ln w="6350">
                          <a:solidFill>
                            <a:srgbClr val="0B4B92"/>
                          </a:solidFill>
                        </a:ln>
                        <a:effectLst/>
                      </wps:spPr>
                      <wps:txbx>
                        <w:txbxContent>
                          <w:p w:rsidR="00ED54E3" w:rsidRPr="00EC1844" w:rsidRDefault="00ED54E3" w:rsidP="00577065">
                            <w:pPr>
                              <w:pStyle w:val="Nagwek2"/>
                              <w:spacing w:before="0" w:after="480"/>
                              <w:jc w:val="center"/>
                              <w:rPr>
                                <w:rFonts w:asciiTheme="minorHAnsi" w:hAnsiTheme="minorHAnsi"/>
                                <w:color w:val="365F91"/>
                                <w:sz w:val="22"/>
                                <w:szCs w:val="22"/>
                              </w:rPr>
                            </w:pPr>
                            <w:r w:rsidRPr="00DB0F63">
                              <w:rPr>
                                <w:rFonts w:asciiTheme="minorHAnsi" w:hAnsiTheme="minorHAnsi"/>
                                <w:color w:val="365F91"/>
                                <w:sz w:val="22"/>
                                <w:szCs w:val="22"/>
                              </w:rPr>
                              <w:t xml:space="preserve">Spain </w:t>
                            </w:r>
                            <w:r>
                              <w:rPr>
                                <w:rFonts w:asciiTheme="minorHAnsi" w:hAnsiTheme="minorHAnsi"/>
                                <w:color w:val="365F91"/>
                                <w:sz w:val="22"/>
                                <w:szCs w:val="22"/>
                              </w:rPr>
                              <w:t>-</w:t>
                            </w:r>
                            <w:r w:rsidRPr="00DB0F63">
                              <w:rPr>
                                <w:rFonts w:asciiTheme="minorHAnsi" w:hAnsiTheme="minorHAnsi"/>
                                <w:color w:val="365F91"/>
                                <w:sz w:val="22"/>
                                <w:szCs w:val="22"/>
                              </w:rPr>
                              <w:t xml:space="preserve"> Implementing S3 on the ground: the emergence of new territorial actors</w:t>
                            </w:r>
                          </w:p>
                          <w:p w:rsidR="00ED54E3" w:rsidRPr="00DB0F6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DB0F63">
                              <w:rPr>
                                <w:rFonts w:asciiTheme="minorHAnsi" w:hAnsiTheme="minorHAnsi"/>
                                <w:color w:val="365F91"/>
                                <w:sz w:val="22"/>
                                <w:szCs w:val="22"/>
                              </w:rPr>
                              <w:t>A good example of the challenge to integrate new S3 institutional actors in existing regional S3 comes from the Basque Country (ES), where the City of Bilbao aims to design its own strategy in a process that is separate from the official S3 of the Basque Government. These two processes need to be synchronised otherwise territorial rivalry will impair them both. However, Bilbao may be the bellwether of a new trend towards urban development-led innovation policies, where cities become de facto “living labs” to test the feasibility of new technologies and novel ways of living and working.</w:t>
                            </w:r>
                          </w:p>
                          <w:p w:rsidR="00ED54E3" w:rsidRPr="00DB0F6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DB0F63">
                              <w:rPr>
                                <w:rFonts w:asciiTheme="minorHAnsi" w:hAnsiTheme="minorHAnsi"/>
                                <w:color w:val="365F91"/>
                                <w:sz w:val="22"/>
                                <w:szCs w:val="22"/>
                              </w:rPr>
                              <w:t>The emergence of sub-regional S3 initiatives in Spain is not limited to urban settings but has also occurred in rural contexts, where a number of LEADER Local Action Groups (LAGs), such as in the regions of Extremadura, Castilla-La Mancha, Andalusia, Catalonia, have started to integrate elements of smart specialisation into existing rural development practice, so as to make it more knowledge-based and innovation-oriented. Among them, the Smart LEADER strategy of TAGUS in Extremadura is the first local (sub-regional) experience of smart specialisation and the first S3 developed by a rural development LAG in Europe. Although this pilot initiative is aligned with and supported by the Extremadura S3, continued coordination between the two governance levels will be critical to its implementation.</w:t>
                            </w:r>
                          </w:p>
                          <w:p w:rsidR="00ED54E3" w:rsidRPr="00DB0F6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DB0F63">
                              <w:rPr>
                                <w:rFonts w:asciiTheme="minorHAnsi" w:hAnsiTheme="minorHAnsi"/>
                                <w:color w:val="365F91"/>
                                <w:sz w:val="22"/>
                                <w:szCs w:val="22"/>
                              </w:rPr>
                              <w:t>Finally, in Catalonia new territorial partnerships are explicitly planned in the regional S3 implementation phase to promote major collaborative initiatives, such as in the case of the Territorial Specialisation and Competitiveness Projects (PECT).</w:t>
                            </w:r>
                          </w:p>
                          <w:p w:rsidR="00ED54E3" w:rsidRPr="00DB0F63" w:rsidRDefault="00ED54E3" w:rsidP="00577065">
                            <w:pPr>
                              <w:autoSpaceDE w:val="0"/>
                              <w:autoSpaceDN w:val="0"/>
                              <w:adjustRightInd w:val="0"/>
                              <w:spacing w:after="120" w:line="276" w:lineRule="auto"/>
                              <w:jc w:val="both"/>
                              <w:rPr>
                                <w:rFonts w:asciiTheme="minorHAnsi" w:hAnsiTheme="minorHAnsi"/>
                                <w:b/>
                                <w:color w:val="365F91"/>
                                <w:sz w:val="22"/>
                                <w:szCs w:val="22"/>
                              </w:rPr>
                            </w:pPr>
                            <w:r w:rsidRPr="00DB0F63">
                              <w:rPr>
                                <w:rFonts w:asciiTheme="minorHAnsi" w:hAnsiTheme="minorHAnsi"/>
                                <w:b/>
                                <w:color w:val="365F91"/>
                                <w:sz w:val="22"/>
                                <w:szCs w:val="22"/>
                              </w:rPr>
                              <w:t>More information</w:t>
                            </w:r>
                          </w:p>
                          <w:p w:rsidR="00ED54E3" w:rsidRPr="00DB0F6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DB0F63">
                              <w:rPr>
                                <w:rFonts w:asciiTheme="minorHAnsi" w:hAnsiTheme="minorHAnsi"/>
                                <w:color w:val="365F91"/>
                                <w:sz w:val="22"/>
                                <w:szCs w:val="22"/>
                              </w:rPr>
                              <w:t>See the Spanish S3 strategies' repository - REDIDI network (in Spanish)</w:t>
                            </w:r>
                            <w:r>
                              <w:rPr>
                                <w:rFonts w:asciiTheme="minorHAnsi" w:hAnsiTheme="minorHAnsi"/>
                                <w:color w:val="365F91"/>
                                <w:sz w:val="22"/>
                                <w:szCs w:val="22"/>
                              </w:rPr>
                              <w:t>:</w:t>
                            </w:r>
                          </w:p>
                          <w:p w:rsidR="00ED54E3" w:rsidRDefault="00051200" w:rsidP="00577065">
                            <w:pPr>
                              <w:autoSpaceDE w:val="0"/>
                              <w:autoSpaceDN w:val="0"/>
                              <w:adjustRightInd w:val="0"/>
                              <w:spacing w:after="120" w:line="276" w:lineRule="auto"/>
                              <w:jc w:val="both"/>
                              <w:rPr>
                                <w:rFonts w:asciiTheme="minorHAnsi" w:hAnsiTheme="minorHAnsi"/>
                                <w:color w:val="365F91"/>
                                <w:sz w:val="22"/>
                                <w:szCs w:val="22"/>
                              </w:rPr>
                            </w:pPr>
                            <w:hyperlink r:id="rId34" w:history="1">
                              <w:r w:rsidR="00ED54E3" w:rsidRPr="00802570">
                                <w:rPr>
                                  <w:rFonts w:asciiTheme="minorHAnsi" w:hAnsiTheme="minorHAnsi"/>
                                  <w:color w:val="0000FF" w:themeColor="hyperlink"/>
                                  <w:sz w:val="22"/>
                                  <w:szCs w:val="22"/>
                                  <w:u w:val="single"/>
                                </w:rPr>
                                <w:t>http://www.redidi.es/politicas-y-estrategias-de-idi/la-ris3-en-las-comunidades-autonomas</w:t>
                              </w:r>
                            </w:hyperlink>
                          </w:p>
                          <w:p w:rsidR="00ED54E3" w:rsidRPr="00DB0F6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DB0F63">
                              <w:rPr>
                                <w:rFonts w:asciiTheme="minorHAnsi" w:hAnsiTheme="minorHAnsi"/>
                                <w:color w:val="365F91"/>
                                <w:sz w:val="22"/>
                                <w:szCs w:val="22"/>
                              </w:rPr>
                              <w:t>See the Basque Country S3 strategy (in English)</w:t>
                            </w:r>
                            <w:r>
                              <w:rPr>
                                <w:rFonts w:asciiTheme="minorHAnsi" w:hAnsiTheme="minorHAnsi"/>
                                <w:color w:val="365F91"/>
                                <w:sz w:val="22"/>
                                <w:szCs w:val="22"/>
                              </w:rPr>
                              <w:t>:</w:t>
                            </w:r>
                          </w:p>
                          <w:p w:rsidR="00ED54E3" w:rsidRDefault="00051200" w:rsidP="00577065">
                            <w:pPr>
                              <w:autoSpaceDE w:val="0"/>
                              <w:autoSpaceDN w:val="0"/>
                              <w:adjustRightInd w:val="0"/>
                              <w:spacing w:after="120" w:line="276" w:lineRule="auto"/>
                              <w:jc w:val="both"/>
                              <w:rPr>
                                <w:rFonts w:asciiTheme="minorHAnsi" w:hAnsiTheme="minorHAnsi"/>
                                <w:color w:val="365F91"/>
                                <w:sz w:val="22"/>
                                <w:szCs w:val="22"/>
                              </w:rPr>
                            </w:pPr>
                            <w:hyperlink r:id="rId35" w:history="1">
                              <w:r w:rsidR="00ED54E3" w:rsidRPr="00802570">
                                <w:rPr>
                                  <w:rFonts w:asciiTheme="minorHAnsi" w:hAnsiTheme="minorHAnsi"/>
                                  <w:color w:val="0000FF" w:themeColor="hyperlink"/>
                                  <w:sz w:val="22"/>
                                  <w:szCs w:val="22"/>
                                  <w:u w:val="single"/>
                                </w:rPr>
                                <w:t>https://www.irekia.euskadi.eus/uploads/attachments/6312/PCTI_Euskadi_2020_en.pdf?1429183477</w:t>
                              </w:r>
                            </w:hyperlink>
                          </w:p>
                          <w:p w:rsidR="00ED54E3" w:rsidRPr="00DB0F6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DB0F63">
                              <w:rPr>
                                <w:rFonts w:asciiTheme="minorHAnsi" w:hAnsiTheme="minorHAnsi"/>
                                <w:color w:val="365F91"/>
                                <w:sz w:val="22"/>
                                <w:szCs w:val="22"/>
                              </w:rPr>
                              <w:t>See the Catalonia S3 webpage (in English)</w:t>
                            </w:r>
                            <w:r>
                              <w:rPr>
                                <w:rFonts w:asciiTheme="minorHAnsi" w:hAnsiTheme="minorHAnsi"/>
                                <w:color w:val="365F91"/>
                                <w:sz w:val="22"/>
                                <w:szCs w:val="22"/>
                              </w:rPr>
                              <w:t>:</w:t>
                            </w:r>
                          </w:p>
                          <w:p w:rsidR="00ED54E3" w:rsidRDefault="00051200" w:rsidP="00577065">
                            <w:pPr>
                              <w:autoSpaceDE w:val="0"/>
                              <w:autoSpaceDN w:val="0"/>
                              <w:adjustRightInd w:val="0"/>
                              <w:spacing w:after="120" w:line="276" w:lineRule="auto"/>
                              <w:jc w:val="both"/>
                              <w:rPr>
                                <w:rFonts w:asciiTheme="minorHAnsi" w:hAnsiTheme="minorHAnsi"/>
                                <w:color w:val="365F91"/>
                                <w:sz w:val="22"/>
                                <w:szCs w:val="22"/>
                              </w:rPr>
                            </w:pPr>
                            <w:hyperlink r:id="rId36" w:history="1">
                              <w:r w:rsidR="00ED54E3" w:rsidRPr="0029256C">
                                <w:rPr>
                                  <w:rStyle w:val="Hipercze"/>
                                  <w:rFonts w:asciiTheme="minorHAnsi" w:hAnsiTheme="minorHAnsi"/>
                                  <w:sz w:val="22"/>
                                  <w:szCs w:val="22"/>
                                </w:rPr>
                                <w:t>http://catalunya2020.gencat.cat/ca/en/</w:t>
                              </w:r>
                            </w:hyperlink>
                            <w:r w:rsidR="00ED54E3">
                              <w:rPr>
                                <w:rFonts w:asciiTheme="minorHAnsi" w:hAnsiTheme="minorHAnsi"/>
                                <w:color w:val="365F91"/>
                                <w:sz w:val="22"/>
                                <w:szCs w:val="22"/>
                              </w:rPr>
                              <w:t xml:space="preserve"> </w:t>
                            </w:r>
                          </w:p>
                          <w:p w:rsidR="00ED54E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DB0F63">
                              <w:rPr>
                                <w:rFonts w:asciiTheme="minorHAnsi" w:hAnsiTheme="minorHAnsi"/>
                                <w:color w:val="365F91"/>
                                <w:sz w:val="22"/>
                                <w:szCs w:val="22"/>
                              </w:rPr>
                              <w:t>See the TAGUS project webpage (in Spanish)</w:t>
                            </w:r>
                            <w:r>
                              <w:rPr>
                                <w:rFonts w:asciiTheme="minorHAnsi" w:hAnsiTheme="minorHAnsi"/>
                                <w:color w:val="365F91"/>
                                <w:sz w:val="22"/>
                                <w:szCs w:val="22"/>
                              </w:rPr>
                              <w:t>:</w:t>
                            </w:r>
                          </w:p>
                          <w:p w:rsidR="00ED54E3" w:rsidRPr="00755642" w:rsidRDefault="00051200" w:rsidP="00577065">
                            <w:pPr>
                              <w:autoSpaceDE w:val="0"/>
                              <w:autoSpaceDN w:val="0"/>
                              <w:adjustRightInd w:val="0"/>
                              <w:spacing w:after="120" w:line="276" w:lineRule="auto"/>
                              <w:jc w:val="both"/>
                              <w:rPr>
                                <w:rFonts w:asciiTheme="minorHAnsi" w:hAnsiTheme="minorHAnsi"/>
                                <w:color w:val="365F91"/>
                                <w:sz w:val="22"/>
                                <w:szCs w:val="22"/>
                              </w:rPr>
                            </w:pPr>
                            <w:hyperlink r:id="rId37" w:history="1">
                              <w:r w:rsidR="00ED54E3" w:rsidRPr="0029256C">
                                <w:rPr>
                                  <w:rStyle w:val="Hipercze"/>
                                  <w:rFonts w:asciiTheme="minorHAnsi" w:hAnsiTheme="minorHAnsi"/>
                                  <w:sz w:val="22"/>
                                  <w:szCs w:val="22"/>
                                </w:rPr>
                                <w:t>http://www.tagus.net</w:t>
                              </w:r>
                            </w:hyperlink>
                            <w:r w:rsidR="00ED54E3">
                              <w:rPr>
                                <w:rFonts w:asciiTheme="minorHAnsi" w:hAnsiTheme="minorHAnsi"/>
                                <w:color w:val="365F91"/>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BF1A5" id="Text Box 292" o:spid="_x0000_s1041" type="#_x0000_t202" style="position:absolute;left:0;text-align:left;margin-left:0;margin-top:7.05pt;width:453.5pt;height:566.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" fillcolor="#8eb4e3" strokecolor="#0b4b92" strokeweight=".5pt">
                <v:fill opacity="32896f"/>
                <v:textbox>
                  <w:txbxContent>
                    <w:p w:rsidR="00ED54E3" w:rsidRPr="00EC1844" w:rsidRDefault="00ED54E3" w:rsidP="00577065">
                      <w:pPr>
                        <w:pStyle w:val="Nagwek2"/>
                        <w:spacing w:before="0" w:after="480"/>
                        <w:jc w:val="center"/>
                        <w:rPr>
                          <w:rFonts w:asciiTheme="minorHAnsi" w:hAnsiTheme="minorHAnsi"/>
                          <w:color w:val="365F91"/>
                          <w:sz w:val="22"/>
                          <w:szCs w:val="22"/>
                        </w:rPr>
                      </w:pPr>
                      <w:r w:rsidRPr="00DB0F63">
                        <w:rPr>
                          <w:rFonts w:asciiTheme="minorHAnsi" w:hAnsiTheme="minorHAnsi"/>
                          <w:color w:val="365F91"/>
                          <w:sz w:val="22"/>
                          <w:szCs w:val="22"/>
                        </w:rPr>
                        <w:t xml:space="preserve">Spain </w:t>
                      </w:r>
                      <w:r>
                        <w:rPr>
                          <w:rFonts w:asciiTheme="minorHAnsi" w:hAnsiTheme="minorHAnsi"/>
                          <w:color w:val="365F91"/>
                          <w:sz w:val="22"/>
                          <w:szCs w:val="22"/>
                        </w:rPr>
                        <w:t>-</w:t>
                      </w:r>
                      <w:r w:rsidRPr="00DB0F63">
                        <w:rPr>
                          <w:rFonts w:asciiTheme="minorHAnsi" w:hAnsiTheme="minorHAnsi"/>
                          <w:color w:val="365F91"/>
                          <w:sz w:val="22"/>
                          <w:szCs w:val="22"/>
                        </w:rPr>
                        <w:t xml:space="preserve"> Implementing S3 on the ground: the emergence of new territorial actors</w:t>
                      </w:r>
                    </w:p>
                    <w:p w:rsidR="00ED54E3" w:rsidRPr="00DB0F6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DB0F63">
                        <w:rPr>
                          <w:rFonts w:asciiTheme="minorHAnsi" w:hAnsiTheme="minorHAnsi"/>
                          <w:color w:val="365F91"/>
                          <w:sz w:val="22"/>
                          <w:szCs w:val="22"/>
                        </w:rPr>
                        <w:t>A good example of the challenge to integrate new S3 institutional actors in existing regional S3 comes from the Basque Country (ES), where the City of Bilbao aims to design its own strategy in a process that is separate from the official S3 of the Basque Government. These two processes need to be synchronised otherwise territorial rivalry will impair them both. However, Bilbao may be the bellwether of a new trend towards urban development-led innovation policies, where cities become de facto “living labs” to test the feasibility of new technologies and novel ways of living and working.</w:t>
                      </w:r>
                    </w:p>
                    <w:p w:rsidR="00ED54E3" w:rsidRPr="00DB0F6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DB0F63">
                        <w:rPr>
                          <w:rFonts w:asciiTheme="minorHAnsi" w:hAnsiTheme="minorHAnsi"/>
                          <w:color w:val="365F91"/>
                          <w:sz w:val="22"/>
                          <w:szCs w:val="22"/>
                        </w:rPr>
                        <w:t>The emergence of sub-regional S3 initiatives in Spain is not limited to urban settings but has also occurred in rural contexts, where a number of LEADER Local Action Groups (LAGs), such as in the regions of Extremadura, Castilla-La Mancha, Andalusia, Catalonia, have started to integrate elements of smart specialisation into existing rural development practice, so as to make it more knowledge-based and innovation-oriented. Among them, the Smart LEADER strategy of TAGUS in Extremadura is the first local (sub-regional) experience of smart specialisation and the first S3 developed by a rural development LAG in Europe. Although this pilot initiative is aligned with and supported by the Extremadura S3, continued coordination between the two governance levels will be critical to its implementation.</w:t>
                      </w:r>
                    </w:p>
                    <w:p w:rsidR="00ED54E3" w:rsidRPr="00DB0F6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DB0F63">
                        <w:rPr>
                          <w:rFonts w:asciiTheme="minorHAnsi" w:hAnsiTheme="minorHAnsi"/>
                          <w:color w:val="365F91"/>
                          <w:sz w:val="22"/>
                          <w:szCs w:val="22"/>
                        </w:rPr>
                        <w:t>Finally, in Catalonia new territorial partnerships are explicitly planned in the regional S3 implementation phase to promote major collaborative initiatives, such as in the case of the Territorial Specialisation and Competitiveness Projects (PECT).</w:t>
                      </w:r>
                    </w:p>
                    <w:p w:rsidR="00ED54E3" w:rsidRPr="00DB0F63" w:rsidRDefault="00ED54E3" w:rsidP="00577065">
                      <w:pPr>
                        <w:autoSpaceDE w:val="0"/>
                        <w:autoSpaceDN w:val="0"/>
                        <w:adjustRightInd w:val="0"/>
                        <w:spacing w:after="120" w:line="276" w:lineRule="auto"/>
                        <w:jc w:val="both"/>
                        <w:rPr>
                          <w:rFonts w:asciiTheme="minorHAnsi" w:hAnsiTheme="minorHAnsi"/>
                          <w:b/>
                          <w:color w:val="365F91"/>
                          <w:sz w:val="22"/>
                          <w:szCs w:val="22"/>
                        </w:rPr>
                      </w:pPr>
                      <w:r w:rsidRPr="00DB0F63">
                        <w:rPr>
                          <w:rFonts w:asciiTheme="minorHAnsi" w:hAnsiTheme="minorHAnsi"/>
                          <w:b/>
                          <w:color w:val="365F91"/>
                          <w:sz w:val="22"/>
                          <w:szCs w:val="22"/>
                        </w:rPr>
                        <w:t>More information</w:t>
                      </w:r>
                    </w:p>
                    <w:p w:rsidR="00ED54E3" w:rsidRPr="00DB0F6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DB0F63">
                        <w:rPr>
                          <w:rFonts w:asciiTheme="minorHAnsi" w:hAnsiTheme="minorHAnsi"/>
                          <w:color w:val="365F91"/>
                          <w:sz w:val="22"/>
                          <w:szCs w:val="22"/>
                        </w:rPr>
                        <w:t>See the Spanish S3 strategies' repository - REDIDI network (in Spanish)</w:t>
                      </w:r>
                      <w:r>
                        <w:rPr>
                          <w:rFonts w:asciiTheme="minorHAnsi" w:hAnsiTheme="minorHAnsi"/>
                          <w:color w:val="365F91"/>
                          <w:sz w:val="22"/>
                          <w:szCs w:val="22"/>
                        </w:rPr>
                        <w:t>:</w:t>
                      </w:r>
                    </w:p>
                    <w:p w:rsidR="00ED54E3" w:rsidRDefault="00051200" w:rsidP="00577065">
                      <w:pPr>
                        <w:autoSpaceDE w:val="0"/>
                        <w:autoSpaceDN w:val="0"/>
                        <w:adjustRightInd w:val="0"/>
                        <w:spacing w:after="120" w:line="276" w:lineRule="auto"/>
                        <w:jc w:val="both"/>
                        <w:rPr>
                          <w:rFonts w:asciiTheme="minorHAnsi" w:hAnsiTheme="minorHAnsi"/>
                          <w:color w:val="365F91"/>
                          <w:sz w:val="22"/>
                          <w:szCs w:val="22"/>
                        </w:rPr>
                      </w:pPr>
                      <w:hyperlink r:id="rId38" w:history="1">
                        <w:r w:rsidR="00ED54E3" w:rsidRPr="00802570">
                          <w:rPr>
                            <w:rFonts w:asciiTheme="minorHAnsi" w:hAnsiTheme="minorHAnsi"/>
                            <w:color w:val="0000FF" w:themeColor="hyperlink"/>
                            <w:sz w:val="22"/>
                            <w:szCs w:val="22"/>
                            <w:u w:val="single"/>
                          </w:rPr>
                          <w:t>http://www.redidi.es/politicas-y-estrategias-de-idi/la-ris3-en-las-comunidades-autonomas</w:t>
                        </w:r>
                      </w:hyperlink>
                    </w:p>
                    <w:p w:rsidR="00ED54E3" w:rsidRPr="00DB0F6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DB0F63">
                        <w:rPr>
                          <w:rFonts w:asciiTheme="minorHAnsi" w:hAnsiTheme="minorHAnsi"/>
                          <w:color w:val="365F91"/>
                          <w:sz w:val="22"/>
                          <w:szCs w:val="22"/>
                        </w:rPr>
                        <w:t>See the Basque Country S3 strategy (in English)</w:t>
                      </w:r>
                      <w:r>
                        <w:rPr>
                          <w:rFonts w:asciiTheme="minorHAnsi" w:hAnsiTheme="minorHAnsi"/>
                          <w:color w:val="365F91"/>
                          <w:sz w:val="22"/>
                          <w:szCs w:val="22"/>
                        </w:rPr>
                        <w:t>:</w:t>
                      </w:r>
                    </w:p>
                    <w:p w:rsidR="00ED54E3" w:rsidRDefault="00051200" w:rsidP="00577065">
                      <w:pPr>
                        <w:autoSpaceDE w:val="0"/>
                        <w:autoSpaceDN w:val="0"/>
                        <w:adjustRightInd w:val="0"/>
                        <w:spacing w:after="120" w:line="276" w:lineRule="auto"/>
                        <w:jc w:val="both"/>
                        <w:rPr>
                          <w:rFonts w:asciiTheme="minorHAnsi" w:hAnsiTheme="minorHAnsi"/>
                          <w:color w:val="365F91"/>
                          <w:sz w:val="22"/>
                          <w:szCs w:val="22"/>
                        </w:rPr>
                      </w:pPr>
                      <w:hyperlink r:id="rId39" w:history="1">
                        <w:r w:rsidR="00ED54E3" w:rsidRPr="00802570">
                          <w:rPr>
                            <w:rFonts w:asciiTheme="minorHAnsi" w:hAnsiTheme="minorHAnsi"/>
                            <w:color w:val="0000FF" w:themeColor="hyperlink"/>
                            <w:sz w:val="22"/>
                            <w:szCs w:val="22"/>
                            <w:u w:val="single"/>
                          </w:rPr>
                          <w:t>https://www.irekia.euskadi.eus/uploads/attachments/6312/PCTI_Euskadi_2020_en.pdf?1429183477</w:t>
                        </w:r>
                      </w:hyperlink>
                    </w:p>
                    <w:p w:rsidR="00ED54E3" w:rsidRPr="00DB0F6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DB0F63">
                        <w:rPr>
                          <w:rFonts w:asciiTheme="minorHAnsi" w:hAnsiTheme="minorHAnsi"/>
                          <w:color w:val="365F91"/>
                          <w:sz w:val="22"/>
                          <w:szCs w:val="22"/>
                        </w:rPr>
                        <w:t>See the Catalonia S3 webpage (in English)</w:t>
                      </w:r>
                      <w:r>
                        <w:rPr>
                          <w:rFonts w:asciiTheme="minorHAnsi" w:hAnsiTheme="minorHAnsi"/>
                          <w:color w:val="365F91"/>
                          <w:sz w:val="22"/>
                          <w:szCs w:val="22"/>
                        </w:rPr>
                        <w:t>:</w:t>
                      </w:r>
                    </w:p>
                    <w:p w:rsidR="00ED54E3" w:rsidRDefault="00051200" w:rsidP="00577065">
                      <w:pPr>
                        <w:autoSpaceDE w:val="0"/>
                        <w:autoSpaceDN w:val="0"/>
                        <w:adjustRightInd w:val="0"/>
                        <w:spacing w:after="120" w:line="276" w:lineRule="auto"/>
                        <w:jc w:val="both"/>
                        <w:rPr>
                          <w:rFonts w:asciiTheme="minorHAnsi" w:hAnsiTheme="minorHAnsi"/>
                          <w:color w:val="365F91"/>
                          <w:sz w:val="22"/>
                          <w:szCs w:val="22"/>
                        </w:rPr>
                      </w:pPr>
                      <w:hyperlink r:id="rId40" w:history="1">
                        <w:r w:rsidR="00ED54E3" w:rsidRPr="0029256C">
                          <w:rPr>
                            <w:rStyle w:val="Hipercze"/>
                            <w:rFonts w:asciiTheme="minorHAnsi" w:hAnsiTheme="minorHAnsi"/>
                            <w:sz w:val="22"/>
                            <w:szCs w:val="22"/>
                          </w:rPr>
                          <w:t>http://catalunya2020.gencat.cat/ca/en/</w:t>
                        </w:r>
                      </w:hyperlink>
                      <w:r w:rsidR="00ED54E3">
                        <w:rPr>
                          <w:rFonts w:asciiTheme="minorHAnsi" w:hAnsiTheme="minorHAnsi"/>
                          <w:color w:val="365F91"/>
                          <w:sz w:val="22"/>
                          <w:szCs w:val="22"/>
                        </w:rPr>
                        <w:t xml:space="preserve"> </w:t>
                      </w:r>
                    </w:p>
                    <w:p w:rsidR="00ED54E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DB0F63">
                        <w:rPr>
                          <w:rFonts w:asciiTheme="minorHAnsi" w:hAnsiTheme="minorHAnsi"/>
                          <w:color w:val="365F91"/>
                          <w:sz w:val="22"/>
                          <w:szCs w:val="22"/>
                        </w:rPr>
                        <w:t>See the TAGUS project webpage (in Spanish)</w:t>
                      </w:r>
                      <w:r>
                        <w:rPr>
                          <w:rFonts w:asciiTheme="minorHAnsi" w:hAnsiTheme="minorHAnsi"/>
                          <w:color w:val="365F91"/>
                          <w:sz w:val="22"/>
                          <w:szCs w:val="22"/>
                        </w:rPr>
                        <w:t>:</w:t>
                      </w:r>
                    </w:p>
                    <w:p w:rsidR="00ED54E3" w:rsidRPr="00755642" w:rsidRDefault="00051200" w:rsidP="00577065">
                      <w:pPr>
                        <w:autoSpaceDE w:val="0"/>
                        <w:autoSpaceDN w:val="0"/>
                        <w:adjustRightInd w:val="0"/>
                        <w:spacing w:after="120" w:line="276" w:lineRule="auto"/>
                        <w:jc w:val="both"/>
                        <w:rPr>
                          <w:rFonts w:asciiTheme="minorHAnsi" w:hAnsiTheme="minorHAnsi"/>
                          <w:color w:val="365F91"/>
                          <w:sz w:val="22"/>
                          <w:szCs w:val="22"/>
                        </w:rPr>
                      </w:pPr>
                      <w:hyperlink r:id="rId41" w:history="1">
                        <w:r w:rsidR="00ED54E3" w:rsidRPr="0029256C">
                          <w:rPr>
                            <w:rStyle w:val="Hipercze"/>
                            <w:rFonts w:asciiTheme="minorHAnsi" w:hAnsiTheme="minorHAnsi"/>
                            <w:sz w:val="22"/>
                            <w:szCs w:val="22"/>
                          </w:rPr>
                          <w:t>http://www.tagus.net</w:t>
                        </w:r>
                      </w:hyperlink>
                      <w:r w:rsidR="00ED54E3">
                        <w:rPr>
                          <w:rFonts w:asciiTheme="minorHAnsi" w:hAnsiTheme="minorHAnsi"/>
                          <w:color w:val="365F91"/>
                          <w:sz w:val="22"/>
                          <w:szCs w:val="22"/>
                        </w:rPr>
                        <w:t xml:space="preserve"> </w:t>
                      </w:r>
                    </w:p>
                  </w:txbxContent>
                </v:textbox>
                <w10:wrap type="topAndBottom"/>
              </v:shape>
            </w:pict>
          </mc:Fallback>
        </mc:AlternateContent>
      </w:r>
    </w:p>
    <w:p w:rsidR="00577065" w:rsidRDefault="00577065" w:rsidP="00577065">
      <w:pPr>
        <w:spacing w:after="200" w:line="276" w:lineRule="auto"/>
        <w:jc w:val="both"/>
        <w:rPr>
          <w:rFonts w:asciiTheme="minorHAnsi" w:hAnsiTheme="minorHAnsi"/>
          <w:sz w:val="22"/>
          <w:szCs w:val="22"/>
        </w:rPr>
      </w:pPr>
      <w:r w:rsidRPr="00643B55">
        <w:rPr>
          <w:rFonts w:asciiTheme="minorHAnsi" w:hAnsiTheme="minorHAnsi"/>
          <w:sz w:val="22"/>
          <w:szCs w:val="22"/>
        </w:rPr>
        <w:t>Territorial governance arrangements need to combine stability with flexibility to capture the twin benefits of continuity and novelty</w:t>
      </w:r>
      <w:r w:rsidRPr="005271F9">
        <w:rPr>
          <w:rFonts w:asciiTheme="minorHAnsi" w:hAnsiTheme="minorHAnsi"/>
          <w:sz w:val="22"/>
          <w:szCs w:val="22"/>
        </w:rPr>
        <w:t>. In practice</w:t>
      </w:r>
      <w:r>
        <w:rPr>
          <w:rFonts w:asciiTheme="minorHAnsi" w:hAnsiTheme="minorHAnsi"/>
          <w:sz w:val="22"/>
          <w:szCs w:val="22"/>
        </w:rPr>
        <w:t>,</w:t>
      </w:r>
      <w:r w:rsidRPr="005271F9">
        <w:rPr>
          <w:rFonts w:asciiTheme="minorHAnsi" w:hAnsiTheme="minorHAnsi"/>
          <w:sz w:val="22"/>
          <w:szCs w:val="22"/>
        </w:rPr>
        <w:t xml:space="preserve"> this means that governance systems will need to be responsive to two challenges: (i) the ever changing relationships between national and sub-national levels and (ii) the emergence of new institutional actors, whether they are sectoral</w:t>
      </w:r>
      <w:r>
        <w:rPr>
          <w:rFonts w:asciiTheme="minorHAnsi" w:hAnsiTheme="minorHAnsi"/>
          <w:sz w:val="22"/>
          <w:szCs w:val="22"/>
        </w:rPr>
        <w:t>ly</w:t>
      </w:r>
      <w:r w:rsidRPr="005271F9">
        <w:rPr>
          <w:rFonts w:asciiTheme="minorHAnsi" w:hAnsiTheme="minorHAnsi"/>
          <w:sz w:val="22"/>
          <w:szCs w:val="22"/>
        </w:rPr>
        <w:t xml:space="preserve"> or territorial</w:t>
      </w:r>
      <w:r>
        <w:rPr>
          <w:rFonts w:asciiTheme="minorHAnsi" w:hAnsiTheme="minorHAnsi"/>
          <w:sz w:val="22"/>
          <w:szCs w:val="22"/>
        </w:rPr>
        <w:t>ly based</w:t>
      </w:r>
      <w:r w:rsidRPr="005271F9">
        <w:rPr>
          <w:rFonts w:asciiTheme="minorHAnsi" w:hAnsiTheme="minorHAnsi"/>
          <w:sz w:val="22"/>
          <w:szCs w:val="22"/>
        </w:rPr>
        <w:t xml:space="preserve">. </w:t>
      </w:r>
      <w:r>
        <w:rPr>
          <w:rFonts w:asciiTheme="minorHAnsi" w:hAnsiTheme="minorHAnsi"/>
          <w:sz w:val="22"/>
          <w:szCs w:val="22"/>
        </w:rPr>
        <w:t xml:space="preserve">During the process of designing S3, several examples can be identified that illustrate how different territorial levels have been integrated into national or regional governance </w:t>
      </w:r>
      <w:r w:rsidRPr="00643B55">
        <w:rPr>
          <w:rFonts w:asciiTheme="minorHAnsi" w:hAnsiTheme="minorHAnsi"/>
          <w:sz w:val="22"/>
          <w:szCs w:val="22"/>
        </w:rPr>
        <w:t xml:space="preserve">arrangements. </w:t>
      </w:r>
      <w:r>
        <w:rPr>
          <w:rFonts w:asciiTheme="minorHAnsi" w:hAnsiTheme="minorHAnsi"/>
          <w:sz w:val="22"/>
          <w:szCs w:val="22"/>
        </w:rPr>
        <w:lastRenderedPageBreak/>
        <w:t>The challenges and solutions are varied and depend on how the country in questioned is organised in terms of institutional governance of R&amp;I.</w:t>
      </w:r>
    </w:p>
    <w:p w:rsidR="00577065" w:rsidRPr="006A09E6" w:rsidRDefault="00577065" w:rsidP="00577065">
      <w:pPr>
        <w:pStyle w:val="Akapitzlist"/>
        <w:numPr>
          <w:ilvl w:val="0"/>
          <w:numId w:val="14"/>
        </w:numPr>
        <w:spacing w:after="200" w:line="276" w:lineRule="auto"/>
        <w:jc w:val="both"/>
        <w:rPr>
          <w:rFonts w:asciiTheme="minorHAnsi" w:hAnsiTheme="minorHAnsi"/>
          <w:sz w:val="22"/>
          <w:szCs w:val="22"/>
        </w:rPr>
      </w:pPr>
      <w:r w:rsidRPr="00F93D52">
        <w:rPr>
          <w:rFonts w:asciiTheme="minorHAnsi" w:hAnsiTheme="minorHAnsi"/>
          <w:sz w:val="22"/>
          <w:szCs w:val="22"/>
        </w:rPr>
        <w:t>In Spain</w:t>
      </w:r>
      <w:r>
        <w:rPr>
          <w:rFonts w:asciiTheme="minorHAnsi" w:hAnsiTheme="minorHAnsi"/>
          <w:sz w:val="22"/>
          <w:szCs w:val="22"/>
        </w:rPr>
        <w:t>,</w:t>
      </w:r>
      <w:r w:rsidRPr="00F93D52">
        <w:rPr>
          <w:rFonts w:asciiTheme="minorHAnsi" w:hAnsiTheme="minorHAnsi"/>
          <w:sz w:val="22"/>
          <w:szCs w:val="22"/>
        </w:rPr>
        <w:t xml:space="preserve"> regions have </w:t>
      </w:r>
      <w:r>
        <w:rPr>
          <w:rFonts w:asciiTheme="minorHAnsi" w:hAnsiTheme="minorHAnsi"/>
          <w:sz w:val="22"/>
          <w:szCs w:val="22"/>
        </w:rPr>
        <w:t>broad</w:t>
      </w:r>
      <w:r w:rsidRPr="00F93D52">
        <w:rPr>
          <w:rFonts w:asciiTheme="minorHAnsi" w:hAnsiTheme="minorHAnsi"/>
          <w:sz w:val="22"/>
          <w:szCs w:val="22"/>
        </w:rPr>
        <w:t xml:space="preserve"> policy competences which are reflected in the regional S3. However, the need for coordination between the strategies at national level has been recognised and a network set up to prevent repetition, foster synergies and encourage inter-regional learning.</w:t>
      </w:r>
      <w:r>
        <w:rPr>
          <w:rStyle w:val="Odwoanieprzypisudolnego"/>
          <w:rFonts w:asciiTheme="minorHAnsi" w:hAnsiTheme="minorHAnsi"/>
          <w:sz w:val="22"/>
          <w:szCs w:val="22"/>
        </w:rPr>
        <w:footnoteReference w:id="3"/>
      </w:r>
      <w:r w:rsidRPr="00F93D52">
        <w:rPr>
          <w:rFonts w:asciiTheme="minorHAnsi" w:hAnsiTheme="minorHAnsi"/>
          <w:sz w:val="22"/>
          <w:szCs w:val="22"/>
        </w:rPr>
        <w:t xml:space="preserve"> In addition the Basque Country and Extr</w:t>
      </w:r>
      <w:r>
        <w:rPr>
          <w:rFonts w:asciiTheme="minorHAnsi" w:hAnsiTheme="minorHAnsi"/>
          <w:sz w:val="22"/>
          <w:szCs w:val="22"/>
        </w:rPr>
        <w:t>e</w:t>
      </w:r>
      <w:r w:rsidRPr="00F93D52">
        <w:rPr>
          <w:rFonts w:asciiTheme="minorHAnsi" w:hAnsiTheme="minorHAnsi"/>
          <w:sz w:val="22"/>
          <w:szCs w:val="22"/>
        </w:rPr>
        <w:t>m</w:t>
      </w:r>
      <w:r>
        <w:rPr>
          <w:rFonts w:asciiTheme="minorHAnsi" w:hAnsiTheme="minorHAnsi"/>
          <w:sz w:val="22"/>
          <w:szCs w:val="22"/>
        </w:rPr>
        <w:t>a</w:t>
      </w:r>
      <w:r w:rsidRPr="00F93D52">
        <w:rPr>
          <w:rFonts w:asciiTheme="minorHAnsi" w:hAnsiTheme="minorHAnsi"/>
          <w:sz w:val="22"/>
          <w:szCs w:val="22"/>
        </w:rPr>
        <w:t>dura have seen S3 processes emerge at sub-regional level, increasing the participation of territorial actors such as cities and rural development group</w:t>
      </w:r>
      <w:r>
        <w:rPr>
          <w:rFonts w:asciiTheme="minorHAnsi" w:hAnsiTheme="minorHAnsi"/>
          <w:sz w:val="22"/>
          <w:szCs w:val="22"/>
        </w:rPr>
        <w:t>s, as described in the box above</w:t>
      </w:r>
      <w:r w:rsidRPr="00F93D52">
        <w:rPr>
          <w:rFonts w:asciiTheme="minorHAnsi" w:hAnsiTheme="minorHAnsi"/>
          <w:sz w:val="22"/>
          <w:szCs w:val="22"/>
        </w:rPr>
        <w:t>.</w:t>
      </w:r>
    </w:p>
    <w:p w:rsidR="00577065" w:rsidRDefault="00577065" w:rsidP="00577065">
      <w:pPr>
        <w:pStyle w:val="Akapitzlist"/>
        <w:spacing w:after="200" w:line="276" w:lineRule="auto"/>
        <w:jc w:val="both"/>
        <w:rPr>
          <w:rFonts w:asciiTheme="minorHAnsi" w:hAnsiTheme="minorHAnsi"/>
          <w:sz w:val="22"/>
          <w:szCs w:val="22"/>
        </w:rPr>
      </w:pPr>
    </w:p>
    <w:p w:rsidR="00577065" w:rsidRDefault="00577065" w:rsidP="00577065">
      <w:pPr>
        <w:pStyle w:val="Akapitzlist"/>
        <w:numPr>
          <w:ilvl w:val="0"/>
          <w:numId w:val="14"/>
        </w:numPr>
        <w:spacing w:after="200" w:line="276" w:lineRule="auto"/>
        <w:jc w:val="both"/>
        <w:rPr>
          <w:rFonts w:asciiTheme="minorHAnsi" w:hAnsiTheme="minorHAnsi"/>
          <w:sz w:val="22"/>
          <w:szCs w:val="22"/>
        </w:rPr>
      </w:pPr>
      <w:r w:rsidRPr="00842ACE">
        <w:rPr>
          <w:rFonts w:asciiTheme="minorHAnsi" w:hAnsiTheme="minorHAnsi"/>
          <w:sz w:val="22"/>
          <w:szCs w:val="22"/>
        </w:rPr>
        <w:t>In England, R&amp;I competences remain mostly at national level. However, as part of its S3, Local Enterprise Partnerships (LEPs) have been tasked with delivering S3 at the local level and a “Smart Specialisation Advisory Hub” has been created to identify good practices and disseminate them throughout the LEP network.</w:t>
      </w:r>
      <w:r>
        <w:rPr>
          <w:rStyle w:val="Odwoanieprzypisudolnego"/>
          <w:rFonts w:asciiTheme="minorHAnsi" w:hAnsiTheme="minorHAnsi"/>
          <w:sz w:val="22"/>
          <w:szCs w:val="22"/>
        </w:rPr>
        <w:footnoteReference w:id="4"/>
      </w:r>
      <w:r w:rsidRPr="00842ACE">
        <w:rPr>
          <w:rFonts w:asciiTheme="minorHAnsi" w:hAnsiTheme="minorHAnsi"/>
          <w:sz w:val="22"/>
          <w:szCs w:val="22"/>
        </w:rPr>
        <w:t xml:space="preserve"> </w:t>
      </w:r>
    </w:p>
    <w:p w:rsidR="00577065" w:rsidRDefault="00577065" w:rsidP="00577065">
      <w:pPr>
        <w:pStyle w:val="Akapitzlist"/>
        <w:spacing w:after="200" w:line="276" w:lineRule="auto"/>
        <w:jc w:val="both"/>
        <w:rPr>
          <w:rFonts w:asciiTheme="minorHAnsi" w:hAnsiTheme="minorHAnsi"/>
          <w:sz w:val="22"/>
          <w:szCs w:val="22"/>
        </w:rPr>
      </w:pPr>
    </w:p>
    <w:p w:rsidR="00577065" w:rsidRDefault="00577065" w:rsidP="00577065">
      <w:pPr>
        <w:pStyle w:val="Akapitzlist"/>
        <w:numPr>
          <w:ilvl w:val="0"/>
          <w:numId w:val="14"/>
        </w:numPr>
        <w:spacing w:after="200" w:line="276" w:lineRule="auto"/>
        <w:jc w:val="both"/>
        <w:rPr>
          <w:rFonts w:asciiTheme="minorHAnsi" w:hAnsiTheme="minorHAnsi"/>
          <w:sz w:val="22"/>
          <w:szCs w:val="22"/>
        </w:rPr>
      </w:pPr>
      <w:r w:rsidRPr="00842ACE">
        <w:rPr>
          <w:rFonts w:asciiTheme="minorHAnsi" w:hAnsiTheme="minorHAnsi"/>
          <w:sz w:val="22"/>
          <w:szCs w:val="22"/>
        </w:rPr>
        <w:t>Romania has also sought to build capacity at the sub-national level through the involvement of Regional Development Agencies</w:t>
      </w:r>
      <w:r>
        <w:rPr>
          <w:rFonts w:asciiTheme="minorHAnsi" w:hAnsiTheme="minorHAnsi"/>
          <w:sz w:val="22"/>
          <w:szCs w:val="22"/>
        </w:rPr>
        <w:t xml:space="preserve"> (RDAs)</w:t>
      </w:r>
      <w:r w:rsidRPr="00842ACE">
        <w:rPr>
          <w:rFonts w:asciiTheme="minorHAnsi" w:hAnsiTheme="minorHAnsi"/>
          <w:sz w:val="22"/>
          <w:szCs w:val="22"/>
        </w:rPr>
        <w:t>, with six of them hav</w:t>
      </w:r>
      <w:r>
        <w:rPr>
          <w:rFonts w:asciiTheme="minorHAnsi" w:hAnsiTheme="minorHAnsi"/>
          <w:sz w:val="22"/>
          <w:szCs w:val="22"/>
        </w:rPr>
        <w:t>ing</w:t>
      </w:r>
      <w:r w:rsidRPr="00842ACE">
        <w:rPr>
          <w:rFonts w:asciiTheme="minorHAnsi" w:hAnsiTheme="minorHAnsi"/>
          <w:sz w:val="22"/>
          <w:szCs w:val="22"/>
        </w:rPr>
        <w:t xml:space="preserve"> developed their own S3. As described in the box </w:t>
      </w:r>
      <w:r>
        <w:rPr>
          <w:rFonts w:asciiTheme="minorHAnsi" w:hAnsiTheme="minorHAnsi"/>
          <w:sz w:val="22"/>
          <w:szCs w:val="22"/>
        </w:rPr>
        <w:t>below</w:t>
      </w:r>
      <w:r w:rsidRPr="00842ACE">
        <w:rPr>
          <w:rFonts w:asciiTheme="minorHAnsi" w:hAnsiTheme="minorHAnsi"/>
          <w:sz w:val="22"/>
          <w:szCs w:val="22"/>
        </w:rPr>
        <w:t>, the national government has responded to the emergence of the regional strat</w:t>
      </w:r>
      <w:r>
        <w:rPr>
          <w:rFonts w:asciiTheme="minorHAnsi" w:hAnsiTheme="minorHAnsi"/>
          <w:sz w:val="22"/>
          <w:szCs w:val="22"/>
        </w:rPr>
        <w:t>egies with the introduction of ‘regional concept notes’</w:t>
      </w:r>
      <w:r w:rsidRPr="00842ACE">
        <w:rPr>
          <w:rFonts w:asciiTheme="minorHAnsi" w:hAnsiTheme="minorHAnsi"/>
          <w:sz w:val="22"/>
          <w:szCs w:val="22"/>
        </w:rPr>
        <w:t>, delegat</w:t>
      </w:r>
      <w:r>
        <w:rPr>
          <w:rFonts w:asciiTheme="minorHAnsi" w:hAnsiTheme="minorHAnsi"/>
          <w:sz w:val="22"/>
          <w:szCs w:val="22"/>
        </w:rPr>
        <w:t>ing responsibility to the RDAs.</w:t>
      </w:r>
    </w:p>
    <w:p w:rsidR="00577065" w:rsidRDefault="00577065" w:rsidP="00577065">
      <w:pPr>
        <w:pStyle w:val="Akapitzlist"/>
        <w:spacing w:after="200" w:line="276" w:lineRule="auto"/>
        <w:jc w:val="both"/>
        <w:rPr>
          <w:rFonts w:asciiTheme="minorHAnsi" w:hAnsiTheme="minorHAnsi"/>
          <w:sz w:val="22"/>
          <w:szCs w:val="22"/>
        </w:rPr>
      </w:pPr>
    </w:p>
    <w:p w:rsidR="00577065" w:rsidRDefault="00577065" w:rsidP="00577065">
      <w:pPr>
        <w:pStyle w:val="Akapitzlist"/>
        <w:numPr>
          <w:ilvl w:val="0"/>
          <w:numId w:val="14"/>
        </w:numPr>
        <w:spacing w:after="200" w:line="276" w:lineRule="auto"/>
        <w:jc w:val="both"/>
        <w:rPr>
          <w:rFonts w:asciiTheme="minorHAnsi" w:hAnsiTheme="minorHAnsi"/>
          <w:sz w:val="22"/>
          <w:szCs w:val="22"/>
        </w:rPr>
      </w:pPr>
      <w:r w:rsidRPr="00842ACE">
        <w:rPr>
          <w:rFonts w:asciiTheme="minorHAnsi" w:hAnsiTheme="minorHAnsi"/>
          <w:sz w:val="22"/>
          <w:szCs w:val="22"/>
        </w:rPr>
        <w:t>The Czech Republic has introduced a sc</w:t>
      </w:r>
      <w:r>
        <w:rPr>
          <w:rFonts w:asciiTheme="minorHAnsi" w:hAnsiTheme="minorHAnsi"/>
          <w:sz w:val="22"/>
          <w:szCs w:val="22"/>
        </w:rPr>
        <w:t>heme called 'Smart Accelerator'</w:t>
      </w:r>
      <w:r w:rsidRPr="00842ACE">
        <w:rPr>
          <w:rFonts w:asciiTheme="minorHAnsi" w:hAnsiTheme="minorHAnsi"/>
          <w:sz w:val="22"/>
          <w:szCs w:val="22"/>
        </w:rPr>
        <w:t xml:space="preserve"> to be supported </w:t>
      </w:r>
      <w:r>
        <w:rPr>
          <w:rFonts w:asciiTheme="minorHAnsi" w:hAnsiTheme="minorHAnsi"/>
          <w:sz w:val="22"/>
          <w:szCs w:val="22"/>
        </w:rPr>
        <w:t xml:space="preserve">by the national Operational Programme for Research, Development and Education. </w:t>
      </w:r>
      <w:r w:rsidRPr="00842ACE">
        <w:rPr>
          <w:rFonts w:asciiTheme="minorHAnsi" w:hAnsiTheme="minorHAnsi"/>
          <w:sz w:val="22"/>
          <w:szCs w:val="22"/>
        </w:rPr>
        <w:t>The aim of the scheme is to create adm</w:t>
      </w:r>
      <w:r>
        <w:rPr>
          <w:rFonts w:asciiTheme="minorHAnsi" w:hAnsiTheme="minorHAnsi"/>
          <w:sz w:val="22"/>
          <w:szCs w:val="22"/>
        </w:rPr>
        <w:t xml:space="preserve">inistrative structure for the </w:t>
      </w:r>
      <w:r w:rsidRPr="00842ACE">
        <w:rPr>
          <w:rFonts w:asciiTheme="minorHAnsi" w:hAnsiTheme="minorHAnsi"/>
          <w:sz w:val="22"/>
          <w:szCs w:val="22"/>
        </w:rPr>
        <w:t>S3 implementation and EDP management (and in wider terms for the overall management of R&amp;I) in all the Czech regions. Each region is invited to submit a project based on their needs (there is no one size fits all approach) and it gives the regions an opportunity to addres</w:t>
      </w:r>
      <w:r>
        <w:rPr>
          <w:rFonts w:asciiTheme="minorHAnsi" w:hAnsiTheme="minorHAnsi"/>
          <w:sz w:val="22"/>
          <w:szCs w:val="22"/>
        </w:rPr>
        <w:t xml:space="preserve">s their weaknesses in terms of S3 and </w:t>
      </w:r>
      <w:r w:rsidRPr="00842ACE">
        <w:rPr>
          <w:rFonts w:asciiTheme="minorHAnsi" w:hAnsiTheme="minorHAnsi"/>
          <w:sz w:val="22"/>
          <w:szCs w:val="22"/>
        </w:rPr>
        <w:t>R&amp;I management.</w:t>
      </w:r>
    </w:p>
    <w:p w:rsidR="00577065" w:rsidRPr="00F6187D" w:rsidRDefault="00577065" w:rsidP="00577065">
      <w:pPr>
        <w:spacing w:after="200" w:line="276" w:lineRule="auto"/>
        <w:jc w:val="both"/>
        <w:rPr>
          <w:rFonts w:asciiTheme="minorHAnsi" w:hAnsiTheme="minorHAnsi"/>
          <w:sz w:val="22"/>
          <w:szCs w:val="22"/>
        </w:rPr>
      </w:pPr>
    </w:p>
    <w:p w:rsidR="00577065" w:rsidRPr="00F6187D" w:rsidRDefault="00577065" w:rsidP="00577065">
      <w:pPr>
        <w:spacing w:after="200" w:line="276" w:lineRule="auto"/>
        <w:jc w:val="both"/>
        <w:rPr>
          <w:rFonts w:asciiTheme="minorHAnsi" w:hAnsiTheme="minorHAnsi"/>
          <w:sz w:val="22"/>
          <w:szCs w:val="22"/>
        </w:rPr>
      </w:pPr>
      <w:r w:rsidRPr="00755642">
        <w:rPr>
          <w:rFonts w:eastAsiaTheme="minorHAnsi"/>
          <w:noProof/>
          <w:lang w:val="pl-PL" w:eastAsia="pl-PL"/>
        </w:rPr>
        <w:lastRenderedPageBreak/>
        <mc:AlternateContent>
          <mc:Choice Requires="wps">
            <w:drawing>
              <wp:anchor distT="0" distB="0" distL="114300" distR="114300" simplePos="0" relativeHeight="251740160" behindDoc="0" locked="0" layoutInCell="1" allowOverlap="1" wp14:anchorId="5D3B1C90" wp14:editId="3FC39F52">
                <wp:simplePos x="0" y="0"/>
                <wp:positionH relativeFrom="column">
                  <wp:posOffset>0</wp:posOffset>
                </wp:positionH>
                <wp:positionV relativeFrom="paragraph">
                  <wp:posOffset>31750</wp:posOffset>
                </wp:positionV>
                <wp:extent cx="5759450" cy="6654800"/>
                <wp:effectExtent l="0" t="0" r="12700" b="12700"/>
                <wp:wrapTopAndBottom/>
                <wp:docPr id="294" name="Text Box 294"/>
                <wp:cNvGraphicFramePr/>
                <a:graphic xmlns:a="http://schemas.openxmlformats.org/drawingml/2006/main">
                  <a:graphicData uri="http://schemas.microsoft.com/office/word/2010/wordprocessingShape">
                    <wps:wsp>
                      <wps:cNvSpPr txBox="1"/>
                      <wps:spPr>
                        <a:xfrm>
                          <a:off x="0" y="0"/>
                          <a:ext cx="5759450" cy="6654800"/>
                        </a:xfrm>
                        <a:prstGeom prst="rect">
                          <a:avLst/>
                        </a:prstGeom>
                        <a:solidFill>
                          <a:srgbClr val="1F497D">
                            <a:lumMod val="40000"/>
                            <a:lumOff val="60000"/>
                            <a:alpha val="50000"/>
                          </a:srgbClr>
                        </a:solidFill>
                        <a:ln w="6350">
                          <a:solidFill>
                            <a:srgbClr val="0B4B92"/>
                          </a:solidFill>
                        </a:ln>
                        <a:effectLst/>
                      </wps:spPr>
                      <wps:txbx>
                        <w:txbxContent>
                          <w:p w:rsidR="00ED54E3" w:rsidRPr="00EC1844" w:rsidRDefault="00ED54E3" w:rsidP="00577065">
                            <w:pPr>
                              <w:pStyle w:val="Nagwek2"/>
                              <w:spacing w:before="0" w:after="480"/>
                              <w:jc w:val="center"/>
                              <w:rPr>
                                <w:rFonts w:asciiTheme="minorHAnsi" w:hAnsiTheme="minorHAnsi"/>
                                <w:color w:val="365F91"/>
                                <w:sz w:val="22"/>
                                <w:szCs w:val="22"/>
                              </w:rPr>
                            </w:pPr>
                            <w:r>
                              <w:rPr>
                                <w:rFonts w:asciiTheme="minorHAnsi" w:hAnsiTheme="minorHAnsi"/>
                                <w:color w:val="365F91"/>
                                <w:sz w:val="22"/>
                                <w:szCs w:val="22"/>
                              </w:rPr>
                              <w:t>Romania -</w:t>
                            </w:r>
                            <w:r w:rsidRPr="00F6187D">
                              <w:rPr>
                                <w:rFonts w:asciiTheme="minorHAnsi" w:hAnsiTheme="minorHAnsi"/>
                                <w:color w:val="365F91"/>
                                <w:sz w:val="22"/>
                                <w:szCs w:val="22"/>
                              </w:rPr>
                              <w:t xml:space="preserve"> Regional governance</w:t>
                            </w:r>
                          </w:p>
                          <w:p w:rsidR="00ED54E3" w:rsidRPr="00F6187D"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F6187D">
                              <w:rPr>
                                <w:rFonts w:asciiTheme="minorHAnsi" w:hAnsiTheme="minorHAnsi"/>
                                <w:color w:val="365F91"/>
                                <w:sz w:val="22"/>
                                <w:szCs w:val="22"/>
                              </w:rPr>
                              <w:t>Romania has a national S3 developed by the Ministry for Education and Scientific Research, which is also responsible for its implementation, monitoring and evaluation. The priority areas were selected through a consultation process, but the strategy remains limited in its weak territorial focus, since it does not reflect and establish areas of competitive advantage in each of Romania's eight regions. At the same time, six Regional Development Agencies (RDAs) independently elaborated regional S3, and two were submitted to the S3 Platform's peer review process (RDAs are NGOs responsible for regional development and also intermediary bodies for the Regional Operational Programme). These regional S3 were formally endorsed by the Regional Development Councils which are governance bodies that include all the elected presidents of county councils in the region. Yet, the status of the strategies is unclear, since the regional level in Romania does not have formal competencies or administrative responsibilities, and therefore neither the financial resources for implementation. In Romania, there is an urgent need for more complementary action between national and sub-national levels.</w:t>
                            </w:r>
                          </w:p>
                          <w:p w:rsidR="00ED54E3" w:rsidRPr="00F6187D"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F6187D">
                              <w:rPr>
                                <w:rFonts w:asciiTheme="minorHAnsi" w:hAnsiTheme="minorHAnsi"/>
                                <w:color w:val="365F91"/>
                                <w:sz w:val="22"/>
                                <w:szCs w:val="22"/>
                              </w:rPr>
                              <w:t>In order to address the issue of sub-national priorities, the Romanian government has proposed a solution that will involve external expertise and an active role for RDAs in shaping planned investments in R&amp;I. The RDAs will develop Regional Concept Notes based on a common methodology elaborated by the Managing Authority of the Regional OP. These documents will reflect the priorities selected by the regional S3, and in those regions without a strategy, they will effectively be set, taking care to follow a process of entrepreneurial discovery. These notes will give recommendations on the location, economic sectors and activities that could benefit from ERDF support. Whereas the focus will be on technology transfer and uptake by SMEs, other areas of the S3 policy mix can be considered, which seems essential to adopt a broad perspective on innovation as promoted by smart specialisation. The RDAs are to be given responsibility for consulting actors and for elaborating concept notes which will be endorsed by Regional Innovation Consortiums composed of stakeholders. Importantly, the regional approaches will be coordinated at national level and synergies with other instruments will be considered.</w:t>
                            </w:r>
                          </w:p>
                          <w:p w:rsidR="00ED54E3" w:rsidRPr="00F6187D" w:rsidRDefault="00ED54E3" w:rsidP="00577065">
                            <w:pPr>
                              <w:autoSpaceDE w:val="0"/>
                              <w:autoSpaceDN w:val="0"/>
                              <w:adjustRightInd w:val="0"/>
                              <w:spacing w:after="120" w:line="276" w:lineRule="auto"/>
                              <w:jc w:val="both"/>
                              <w:rPr>
                                <w:rFonts w:asciiTheme="minorHAnsi" w:hAnsiTheme="minorHAnsi"/>
                                <w:b/>
                                <w:color w:val="365F91"/>
                                <w:sz w:val="22"/>
                                <w:szCs w:val="22"/>
                              </w:rPr>
                            </w:pPr>
                            <w:r w:rsidRPr="00F6187D">
                              <w:rPr>
                                <w:rFonts w:asciiTheme="minorHAnsi" w:hAnsiTheme="minorHAnsi"/>
                                <w:b/>
                                <w:color w:val="365F91"/>
                                <w:sz w:val="22"/>
                                <w:szCs w:val="22"/>
                              </w:rPr>
                              <w:t>More information</w:t>
                            </w:r>
                          </w:p>
                          <w:p w:rsidR="00ED54E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F6187D">
                              <w:rPr>
                                <w:rFonts w:asciiTheme="minorHAnsi" w:hAnsiTheme="minorHAnsi"/>
                                <w:color w:val="365F91"/>
                                <w:sz w:val="22"/>
                                <w:szCs w:val="22"/>
                              </w:rPr>
                              <w:t>Regional Operational Programme 2014-2020, Managing Authority website (in Romanian)</w:t>
                            </w:r>
                            <w:r>
                              <w:rPr>
                                <w:rFonts w:asciiTheme="minorHAnsi" w:hAnsiTheme="minorHAnsi"/>
                                <w:color w:val="365F91"/>
                                <w:sz w:val="22"/>
                                <w:szCs w:val="22"/>
                              </w:rPr>
                              <w:t>:</w:t>
                            </w:r>
                          </w:p>
                          <w:p w:rsidR="00ED54E3" w:rsidRPr="00755642" w:rsidRDefault="00051200" w:rsidP="00577065">
                            <w:pPr>
                              <w:autoSpaceDE w:val="0"/>
                              <w:autoSpaceDN w:val="0"/>
                              <w:adjustRightInd w:val="0"/>
                              <w:spacing w:after="120" w:line="276" w:lineRule="auto"/>
                              <w:jc w:val="both"/>
                              <w:rPr>
                                <w:rFonts w:asciiTheme="minorHAnsi" w:hAnsiTheme="minorHAnsi"/>
                                <w:color w:val="365F91"/>
                                <w:sz w:val="22"/>
                                <w:szCs w:val="22"/>
                              </w:rPr>
                            </w:pPr>
                            <w:hyperlink r:id="rId42" w:history="1">
                              <w:r w:rsidR="00ED54E3" w:rsidRPr="0029256C">
                                <w:rPr>
                                  <w:rStyle w:val="Hipercze"/>
                                  <w:rFonts w:asciiTheme="minorHAnsi" w:hAnsiTheme="minorHAnsi"/>
                                  <w:sz w:val="22"/>
                                  <w:szCs w:val="22"/>
                                </w:rPr>
                                <w:t>http://inforegio.ro/ro/</w:t>
                              </w:r>
                            </w:hyperlink>
                            <w:r w:rsidR="00ED54E3">
                              <w:rPr>
                                <w:rFonts w:asciiTheme="minorHAnsi" w:hAnsiTheme="minorHAnsi"/>
                                <w:color w:val="365F91"/>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B1C90" id="Text Box 294" o:spid="_x0000_s1042" type="#_x0000_t202" style="position:absolute;left:0;text-align:left;margin-left:0;margin-top:2.5pt;width:453.5pt;height:5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" fillcolor="#8eb4e3" strokecolor="#0b4b92" strokeweight=".5pt">
                <v:fill opacity="32896f"/>
                <v:textbox>
                  <w:txbxContent>
                    <w:p w:rsidR="00ED54E3" w:rsidRPr="00EC1844" w:rsidRDefault="00ED54E3" w:rsidP="00577065">
                      <w:pPr>
                        <w:pStyle w:val="Nagwek2"/>
                        <w:spacing w:before="0" w:after="480"/>
                        <w:jc w:val="center"/>
                        <w:rPr>
                          <w:rFonts w:asciiTheme="minorHAnsi" w:hAnsiTheme="minorHAnsi"/>
                          <w:color w:val="365F91"/>
                          <w:sz w:val="22"/>
                          <w:szCs w:val="22"/>
                        </w:rPr>
                      </w:pPr>
                      <w:r>
                        <w:rPr>
                          <w:rFonts w:asciiTheme="minorHAnsi" w:hAnsiTheme="minorHAnsi"/>
                          <w:color w:val="365F91"/>
                          <w:sz w:val="22"/>
                          <w:szCs w:val="22"/>
                        </w:rPr>
                        <w:t>Romania -</w:t>
                      </w:r>
                      <w:r w:rsidRPr="00F6187D">
                        <w:rPr>
                          <w:rFonts w:asciiTheme="minorHAnsi" w:hAnsiTheme="minorHAnsi"/>
                          <w:color w:val="365F91"/>
                          <w:sz w:val="22"/>
                          <w:szCs w:val="22"/>
                        </w:rPr>
                        <w:t xml:space="preserve"> Regional governance</w:t>
                      </w:r>
                    </w:p>
                    <w:p w:rsidR="00ED54E3" w:rsidRPr="00F6187D"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F6187D">
                        <w:rPr>
                          <w:rFonts w:asciiTheme="minorHAnsi" w:hAnsiTheme="minorHAnsi"/>
                          <w:color w:val="365F91"/>
                          <w:sz w:val="22"/>
                          <w:szCs w:val="22"/>
                        </w:rPr>
                        <w:t>Romania has a national S3 developed by the Ministry for Education and Scientific Research, which is also responsible for its implementation, monitoring and evaluation. The priority areas were selected through a consultation process, but the strategy remains limited in its weak territorial focus, since it does not reflect and establish areas of competitive advantage in each of Romania's eight regions. At the same time, six Regional Development Agencies (RDAs) independently elaborated regional S3, and two were submitted to the S3 Platform's peer review process (RDAs are NGOs responsible for regional development and also intermediary bodies for the Regional Operational Programme). These regional S3 were formally endorsed by the Regional Development Councils which are governance bodies that include all the elected presidents of county councils in the region. Yet, the status of the strategies is unclear, since the regional level in Romania does not have formal competencies or administrative responsibilities, and therefore neither the financial resources for implementation. In Romania, there is an urgent need for more complementary action between national and sub-national levels.</w:t>
                      </w:r>
                    </w:p>
                    <w:p w:rsidR="00ED54E3" w:rsidRPr="00F6187D"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F6187D">
                        <w:rPr>
                          <w:rFonts w:asciiTheme="minorHAnsi" w:hAnsiTheme="minorHAnsi"/>
                          <w:color w:val="365F91"/>
                          <w:sz w:val="22"/>
                          <w:szCs w:val="22"/>
                        </w:rPr>
                        <w:t>In order to address the issue of sub-national priorities, the Romanian government has proposed a solution that will involve external expertise and an active role for RDAs in shaping planned investments in R&amp;I. The RDAs will develop Regional Concept Notes based on a common methodology elaborated by the Managing Authority of the Regional OP. These documents will reflect the priorities selected by the regional S3, and in those regions without a strategy, they will effectively be set, taking care to follow a process of entrepreneurial discovery. These notes will give recommendations on the location, economic sectors and activities that could benefit from ERDF support. Whereas the focus will be on technology transfer and uptake by SMEs, other areas of the S3 policy mix can be considered, which seems essential to adopt a broad perspective on innovation as promoted by smart specialisation. The RDAs are to be given responsibility for consulting actors and for elaborating concept notes which will be endorsed by Regional Innovation Consortiums composed of stakeholders. Importantly, the regional approaches will be coordinated at national level and synergies with other instruments will be considered.</w:t>
                      </w:r>
                    </w:p>
                    <w:p w:rsidR="00ED54E3" w:rsidRPr="00F6187D" w:rsidRDefault="00ED54E3" w:rsidP="00577065">
                      <w:pPr>
                        <w:autoSpaceDE w:val="0"/>
                        <w:autoSpaceDN w:val="0"/>
                        <w:adjustRightInd w:val="0"/>
                        <w:spacing w:after="120" w:line="276" w:lineRule="auto"/>
                        <w:jc w:val="both"/>
                        <w:rPr>
                          <w:rFonts w:asciiTheme="minorHAnsi" w:hAnsiTheme="minorHAnsi"/>
                          <w:b/>
                          <w:color w:val="365F91"/>
                          <w:sz w:val="22"/>
                          <w:szCs w:val="22"/>
                        </w:rPr>
                      </w:pPr>
                      <w:r w:rsidRPr="00F6187D">
                        <w:rPr>
                          <w:rFonts w:asciiTheme="minorHAnsi" w:hAnsiTheme="minorHAnsi"/>
                          <w:b/>
                          <w:color w:val="365F91"/>
                          <w:sz w:val="22"/>
                          <w:szCs w:val="22"/>
                        </w:rPr>
                        <w:t>More information</w:t>
                      </w:r>
                    </w:p>
                    <w:p w:rsidR="00ED54E3" w:rsidRDefault="00ED54E3" w:rsidP="00577065">
                      <w:pPr>
                        <w:autoSpaceDE w:val="0"/>
                        <w:autoSpaceDN w:val="0"/>
                        <w:adjustRightInd w:val="0"/>
                        <w:spacing w:after="120" w:line="276" w:lineRule="auto"/>
                        <w:jc w:val="both"/>
                        <w:rPr>
                          <w:rFonts w:asciiTheme="minorHAnsi" w:hAnsiTheme="minorHAnsi"/>
                          <w:color w:val="365F91"/>
                          <w:sz w:val="22"/>
                          <w:szCs w:val="22"/>
                        </w:rPr>
                      </w:pPr>
                      <w:r w:rsidRPr="00F6187D">
                        <w:rPr>
                          <w:rFonts w:asciiTheme="minorHAnsi" w:hAnsiTheme="minorHAnsi"/>
                          <w:color w:val="365F91"/>
                          <w:sz w:val="22"/>
                          <w:szCs w:val="22"/>
                        </w:rPr>
                        <w:t>Regional Operational Programme 2014-2020, Managing Authority website (in Romanian)</w:t>
                      </w:r>
                      <w:r>
                        <w:rPr>
                          <w:rFonts w:asciiTheme="minorHAnsi" w:hAnsiTheme="minorHAnsi"/>
                          <w:color w:val="365F91"/>
                          <w:sz w:val="22"/>
                          <w:szCs w:val="22"/>
                        </w:rPr>
                        <w:t>:</w:t>
                      </w:r>
                    </w:p>
                    <w:p w:rsidR="00ED54E3" w:rsidRPr="00755642" w:rsidRDefault="00051200" w:rsidP="00577065">
                      <w:pPr>
                        <w:autoSpaceDE w:val="0"/>
                        <w:autoSpaceDN w:val="0"/>
                        <w:adjustRightInd w:val="0"/>
                        <w:spacing w:after="120" w:line="276" w:lineRule="auto"/>
                        <w:jc w:val="both"/>
                        <w:rPr>
                          <w:rFonts w:asciiTheme="minorHAnsi" w:hAnsiTheme="minorHAnsi"/>
                          <w:color w:val="365F91"/>
                          <w:sz w:val="22"/>
                          <w:szCs w:val="22"/>
                        </w:rPr>
                      </w:pPr>
                      <w:hyperlink r:id="rId43" w:history="1">
                        <w:r w:rsidR="00ED54E3" w:rsidRPr="0029256C">
                          <w:rPr>
                            <w:rStyle w:val="Hipercze"/>
                            <w:rFonts w:asciiTheme="minorHAnsi" w:hAnsiTheme="minorHAnsi"/>
                            <w:sz w:val="22"/>
                            <w:szCs w:val="22"/>
                          </w:rPr>
                          <w:t>http://inforegio.ro/ro/</w:t>
                        </w:r>
                      </w:hyperlink>
                      <w:r w:rsidR="00ED54E3">
                        <w:rPr>
                          <w:rFonts w:asciiTheme="minorHAnsi" w:hAnsiTheme="minorHAnsi"/>
                          <w:color w:val="365F91"/>
                          <w:sz w:val="22"/>
                          <w:szCs w:val="22"/>
                        </w:rPr>
                        <w:t xml:space="preserve"> </w:t>
                      </w:r>
                    </w:p>
                  </w:txbxContent>
                </v:textbox>
                <w10:wrap type="topAndBottom"/>
              </v:shape>
            </w:pict>
          </mc:Fallback>
        </mc:AlternateContent>
      </w:r>
    </w:p>
    <w:p w:rsidR="00577065" w:rsidRPr="003324EF" w:rsidRDefault="00577065" w:rsidP="00577065">
      <w:pPr>
        <w:spacing w:after="200" w:line="276" w:lineRule="auto"/>
        <w:jc w:val="both"/>
        <w:rPr>
          <w:rFonts w:asciiTheme="minorHAnsi" w:hAnsiTheme="minorHAnsi"/>
          <w:sz w:val="22"/>
          <w:szCs w:val="22"/>
        </w:rPr>
      </w:pPr>
      <w:r>
        <w:rPr>
          <w:rFonts w:asciiTheme="minorHAnsi" w:eastAsiaTheme="majorEastAsia" w:hAnsiTheme="minorHAnsi" w:cstheme="minorBidi"/>
          <w:b/>
          <w:bCs/>
          <w:i/>
          <w:color w:val="365F91" w:themeColor="accent1" w:themeShade="BF"/>
          <w:sz w:val="22"/>
          <w:szCs w:val="22"/>
          <w:lang w:eastAsia="en-US"/>
        </w:rPr>
        <w:t xml:space="preserve">7. </w:t>
      </w:r>
      <w:r w:rsidRPr="003B559F">
        <w:rPr>
          <w:rFonts w:asciiTheme="minorHAnsi" w:eastAsiaTheme="majorEastAsia" w:hAnsiTheme="minorHAnsi" w:cstheme="minorBidi"/>
          <w:b/>
          <w:bCs/>
          <w:i/>
          <w:color w:val="365F91" w:themeColor="accent1" w:themeShade="BF"/>
          <w:sz w:val="22"/>
          <w:szCs w:val="22"/>
          <w:lang w:eastAsia="en-US"/>
        </w:rPr>
        <w:t>Reflection and learning</w:t>
      </w:r>
    </w:p>
    <w:p w:rsidR="00577065" w:rsidRPr="00643B55" w:rsidRDefault="00577065" w:rsidP="00577065">
      <w:pPr>
        <w:spacing w:after="200" w:line="276" w:lineRule="auto"/>
        <w:jc w:val="both"/>
        <w:rPr>
          <w:rFonts w:asciiTheme="minorHAnsi" w:hAnsiTheme="minorHAnsi"/>
          <w:sz w:val="22"/>
          <w:szCs w:val="22"/>
        </w:rPr>
      </w:pPr>
      <w:r w:rsidRPr="005271F9">
        <w:rPr>
          <w:rFonts w:asciiTheme="minorHAnsi" w:hAnsiTheme="minorHAnsi"/>
          <w:sz w:val="22"/>
          <w:szCs w:val="22"/>
        </w:rPr>
        <w:t xml:space="preserve">A final characteristic of good governance systems is the stability that makes learning possible over extended periods of time. Some of the most successful regions in Europe in this respect have been developing innovation policies since the early 1990s and have gone through several rounds of policy design and implementation. Even in regions such as South Moravia, which have only recently gained the power to operate in the regional innovation policy arena, the current </w:t>
      </w:r>
      <w:r w:rsidRPr="00643B55">
        <w:rPr>
          <w:rFonts w:asciiTheme="minorHAnsi" w:hAnsiTheme="minorHAnsi"/>
          <w:sz w:val="22"/>
          <w:szCs w:val="22"/>
        </w:rPr>
        <w:t xml:space="preserve">S3 is seen as the fourth round of innovation policy, with the first having been devised in 2002. For this learning to take place the principles discussed earlier are important, particularly the role of strong networks with local and </w:t>
      </w:r>
      <w:r w:rsidRPr="00643B55">
        <w:rPr>
          <w:rFonts w:asciiTheme="minorHAnsi" w:hAnsiTheme="minorHAnsi"/>
          <w:sz w:val="22"/>
          <w:szCs w:val="22"/>
        </w:rPr>
        <w:lastRenderedPageBreak/>
        <w:t xml:space="preserve">non-local representatives and a stable yet open governance system. </w:t>
      </w:r>
      <w:r>
        <w:rPr>
          <w:rFonts w:asciiTheme="minorHAnsi" w:hAnsiTheme="minorHAnsi"/>
          <w:sz w:val="22"/>
          <w:szCs w:val="22"/>
        </w:rPr>
        <w:t xml:space="preserve">In addition, the implementation of S3 needs to be closely monitored, not only in terms of outputs and outcomes of policy intervention, but also to ensure that some of the processes described in this chapter are operating effectively. More comments on monitoring can be found in a later chapter of this handbook. </w:t>
      </w:r>
    </w:p>
    <w:p w:rsidR="00577065" w:rsidRPr="00643B55" w:rsidRDefault="00577065" w:rsidP="00577065">
      <w:pPr>
        <w:spacing w:after="200" w:line="276" w:lineRule="auto"/>
        <w:jc w:val="both"/>
        <w:rPr>
          <w:rFonts w:asciiTheme="minorHAnsi" w:hAnsiTheme="minorHAnsi"/>
          <w:sz w:val="22"/>
          <w:szCs w:val="22"/>
        </w:rPr>
      </w:pPr>
      <w:r w:rsidRPr="00643B55">
        <w:rPr>
          <w:rFonts w:asciiTheme="minorHAnsi" w:hAnsiTheme="minorHAnsi"/>
          <w:sz w:val="22"/>
          <w:szCs w:val="22"/>
        </w:rPr>
        <w:t xml:space="preserve">Governments throughout the EU are becoming increasingly aware that the public sector can play a much more positive role in fostering innovation – by promoting innovation </w:t>
      </w:r>
      <w:r w:rsidRPr="00643B55">
        <w:rPr>
          <w:rFonts w:asciiTheme="minorHAnsi" w:hAnsiTheme="minorHAnsi"/>
          <w:i/>
          <w:sz w:val="22"/>
          <w:szCs w:val="22"/>
        </w:rPr>
        <w:t>within</w:t>
      </w:r>
      <w:r w:rsidRPr="00643B55">
        <w:rPr>
          <w:rFonts w:asciiTheme="minorHAnsi" w:hAnsiTheme="minorHAnsi"/>
          <w:sz w:val="22"/>
          <w:szCs w:val="22"/>
        </w:rPr>
        <w:t xml:space="preserve"> the public sector (by experimenting with more agile and creative forms of public administration for example) and </w:t>
      </w:r>
      <w:r w:rsidRPr="00643B55">
        <w:rPr>
          <w:rFonts w:asciiTheme="minorHAnsi" w:hAnsiTheme="minorHAnsi"/>
          <w:i/>
          <w:sz w:val="22"/>
          <w:szCs w:val="22"/>
        </w:rPr>
        <w:t>through</w:t>
      </w:r>
      <w:r w:rsidRPr="00643B55">
        <w:rPr>
          <w:rFonts w:asciiTheme="minorHAnsi" w:hAnsiTheme="minorHAnsi"/>
          <w:sz w:val="22"/>
          <w:szCs w:val="22"/>
        </w:rPr>
        <w:t xml:space="preserve"> the public sector (by leveraging the power of purchase for example). One of the new ways in which governments at all levels are learning to learn is through the creation of Innovation Policy Labs (IPLs). Originally inspired by the likes of NESTA, the UK-based innovation agency, IPLs are being created all over the world as governments and their partners in business, civil society and higher education collectively strive to better understand the emergent world of </w:t>
      </w:r>
      <w:r w:rsidRPr="00643B55">
        <w:rPr>
          <w:rFonts w:asciiTheme="minorHAnsi" w:hAnsiTheme="minorHAnsi"/>
          <w:i/>
          <w:sz w:val="22"/>
          <w:szCs w:val="22"/>
        </w:rPr>
        <w:t>open innovation</w:t>
      </w:r>
      <w:r w:rsidRPr="00643B55">
        <w:rPr>
          <w:rFonts w:asciiTheme="minorHAnsi" w:hAnsiTheme="minorHAnsi"/>
          <w:sz w:val="22"/>
          <w:szCs w:val="22"/>
        </w:rPr>
        <w:t xml:space="preserve"> and assess what it means for each partner</w:t>
      </w:r>
      <w:r>
        <w:rPr>
          <w:rFonts w:asciiTheme="minorHAnsi" w:hAnsiTheme="minorHAnsi"/>
          <w:sz w:val="22"/>
          <w:szCs w:val="22"/>
        </w:rPr>
        <w:t>.</w:t>
      </w:r>
      <w:r>
        <w:rPr>
          <w:rStyle w:val="Odwoanieprzypisudolnego"/>
          <w:rFonts w:asciiTheme="minorHAnsi" w:hAnsiTheme="minorHAnsi"/>
          <w:sz w:val="22"/>
          <w:szCs w:val="22"/>
        </w:rPr>
        <w:footnoteReference w:id="5"/>
      </w:r>
      <w:r>
        <w:rPr>
          <w:rFonts w:asciiTheme="minorHAnsi" w:hAnsiTheme="minorHAnsi"/>
          <w:sz w:val="22"/>
          <w:szCs w:val="22"/>
        </w:rPr>
        <w:t xml:space="preserve"> </w:t>
      </w:r>
      <w:r w:rsidRPr="00643B55">
        <w:rPr>
          <w:rFonts w:asciiTheme="minorHAnsi" w:hAnsiTheme="minorHAnsi"/>
          <w:sz w:val="22"/>
          <w:szCs w:val="22"/>
        </w:rPr>
        <w:t>The world of innovation has been fashioned by a number of factors, including:</w:t>
      </w:r>
    </w:p>
    <w:p w:rsidR="00577065" w:rsidRPr="00643B55" w:rsidRDefault="00577065" w:rsidP="00577065">
      <w:pPr>
        <w:spacing w:after="200" w:line="276" w:lineRule="auto"/>
        <w:jc w:val="both"/>
        <w:rPr>
          <w:rFonts w:asciiTheme="minorHAnsi" w:hAnsiTheme="minorHAnsi"/>
          <w:sz w:val="22"/>
          <w:szCs w:val="22"/>
        </w:rPr>
      </w:pPr>
      <w:r>
        <w:rPr>
          <w:rFonts w:asciiTheme="minorHAnsi" w:hAnsiTheme="minorHAnsi"/>
          <w:sz w:val="22"/>
          <w:szCs w:val="22"/>
        </w:rPr>
        <w:t xml:space="preserve">- </w:t>
      </w:r>
      <w:r w:rsidRPr="00643B55">
        <w:rPr>
          <w:rFonts w:asciiTheme="minorHAnsi" w:hAnsiTheme="minorHAnsi"/>
          <w:sz w:val="22"/>
          <w:szCs w:val="22"/>
        </w:rPr>
        <w:t xml:space="preserve">The </w:t>
      </w:r>
      <w:r w:rsidRPr="00643B55">
        <w:rPr>
          <w:rFonts w:asciiTheme="minorHAnsi" w:hAnsiTheme="minorHAnsi"/>
          <w:i/>
          <w:sz w:val="22"/>
          <w:szCs w:val="22"/>
        </w:rPr>
        <w:t>pace of innovation</w:t>
      </w:r>
      <w:r>
        <w:rPr>
          <w:rFonts w:asciiTheme="minorHAnsi" w:hAnsiTheme="minorHAnsi"/>
          <w:i/>
          <w:sz w:val="22"/>
          <w:szCs w:val="22"/>
        </w:rPr>
        <w:t xml:space="preserve"> </w:t>
      </w:r>
      <w:r w:rsidRPr="006C2C6D">
        <w:rPr>
          <w:rFonts w:asciiTheme="minorHAnsi" w:hAnsiTheme="minorHAnsi"/>
          <w:sz w:val="22"/>
          <w:szCs w:val="22"/>
        </w:rPr>
        <w:t>appears to be accelerating</w:t>
      </w:r>
      <w:r>
        <w:rPr>
          <w:rFonts w:asciiTheme="minorHAnsi" w:hAnsiTheme="minorHAnsi"/>
          <w:sz w:val="22"/>
          <w:szCs w:val="22"/>
        </w:rPr>
        <w:t>, (i)</w:t>
      </w:r>
      <w:r w:rsidRPr="006C2C6D">
        <w:rPr>
          <w:rFonts w:asciiTheme="minorHAnsi" w:hAnsiTheme="minorHAnsi"/>
          <w:sz w:val="22"/>
          <w:szCs w:val="22"/>
        </w:rPr>
        <w:t xml:space="preserve"> </w:t>
      </w:r>
      <w:r w:rsidRPr="00643B55">
        <w:rPr>
          <w:rFonts w:asciiTheme="minorHAnsi" w:hAnsiTheme="minorHAnsi"/>
          <w:sz w:val="22"/>
          <w:szCs w:val="22"/>
        </w:rPr>
        <w:t>as technological change abbreviates product and service lifecycles</w:t>
      </w:r>
      <w:r>
        <w:rPr>
          <w:rFonts w:asciiTheme="minorHAnsi" w:hAnsiTheme="minorHAnsi"/>
          <w:sz w:val="22"/>
          <w:szCs w:val="22"/>
        </w:rPr>
        <w:t>, (ii)</w:t>
      </w:r>
      <w:r w:rsidRPr="00643B55">
        <w:rPr>
          <w:rFonts w:asciiTheme="minorHAnsi" w:hAnsiTheme="minorHAnsi"/>
          <w:sz w:val="22"/>
          <w:szCs w:val="22"/>
        </w:rPr>
        <w:t xml:space="preserve"> and as new entrants like China and India enter the global race with new business models based on frugal innovations.</w:t>
      </w:r>
    </w:p>
    <w:p w:rsidR="00577065" w:rsidRPr="00643B55" w:rsidRDefault="00577065" w:rsidP="00577065">
      <w:pPr>
        <w:spacing w:after="200" w:line="276" w:lineRule="auto"/>
        <w:jc w:val="both"/>
        <w:rPr>
          <w:rFonts w:asciiTheme="minorHAnsi" w:hAnsiTheme="minorHAnsi"/>
          <w:sz w:val="22"/>
          <w:szCs w:val="22"/>
        </w:rPr>
      </w:pPr>
      <w:r>
        <w:rPr>
          <w:rFonts w:asciiTheme="minorHAnsi" w:hAnsiTheme="minorHAnsi"/>
          <w:sz w:val="22"/>
          <w:szCs w:val="22"/>
        </w:rPr>
        <w:t xml:space="preserve">- </w:t>
      </w:r>
      <w:r w:rsidRPr="00643B55">
        <w:rPr>
          <w:rFonts w:asciiTheme="minorHAnsi" w:hAnsiTheme="minorHAnsi"/>
          <w:sz w:val="22"/>
          <w:szCs w:val="22"/>
        </w:rPr>
        <w:t xml:space="preserve">The </w:t>
      </w:r>
      <w:r w:rsidRPr="00643B55">
        <w:rPr>
          <w:rFonts w:asciiTheme="minorHAnsi" w:hAnsiTheme="minorHAnsi"/>
          <w:i/>
          <w:sz w:val="22"/>
          <w:szCs w:val="22"/>
        </w:rPr>
        <w:t>nature of innovation</w:t>
      </w:r>
      <w:r w:rsidRPr="00643B55">
        <w:rPr>
          <w:rFonts w:asciiTheme="minorHAnsi" w:hAnsiTheme="minorHAnsi"/>
          <w:sz w:val="22"/>
          <w:szCs w:val="22"/>
        </w:rPr>
        <w:t xml:space="preserve"> </w:t>
      </w:r>
      <w:r>
        <w:rPr>
          <w:rFonts w:asciiTheme="minorHAnsi" w:hAnsiTheme="minorHAnsi"/>
          <w:sz w:val="22"/>
          <w:szCs w:val="22"/>
        </w:rPr>
        <w:t>could be</w:t>
      </w:r>
      <w:r w:rsidRPr="00643B55">
        <w:rPr>
          <w:rFonts w:asciiTheme="minorHAnsi" w:hAnsiTheme="minorHAnsi"/>
          <w:sz w:val="22"/>
          <w:szCs w:val="22"/>
        </w:rPr>
        <w:t xml:space="preserve"> changing</w:t>
      </w:r>
      <w:r>
        <w:rPr>
          <w:rFonts w:asciiTheme="minorHAnsi" w:hAnsiTheme="minorHAnsi"/>
          <w:sz w:val="22"/>
          <w:szCs w:val="22"/>
        </w:rPr>
        <w:t>, (i)</w:t>
      </w:r>
      <w:r w:rsidRPr="00643B55">
        <w:rPr>
          <w:rFonts w:asciiTheme="minorHAnsi" w:hAnsiTheme="minorHAnsi"/>
          <w:sz w:val="22"/>
          <w:szCs w:val="22"/>
        </w:rPr>
        <w:t xml:space="preserve"> as disciplines and technologies converge</w:t>
      </w:r>
      <w:r>
        <w:rPr>
          <w:rFonts w:asciiTheme="minorHAnsi" w:hAnsiTheme="minorHAnsi"/>
          <w:sz w:val="22"/>
          <w:szCs w:val="22"/>
        </w:rPr>
        <w:t>, (ii)</w:t>
      </w:r>
      <w:r w:rsidRPr="00643B55">
        <w:rPr>
          <w:rFonts w:asciiTheme="minorHAnsi" w:hAnsiTheme="minorHAnsi"/>
          <w:sz w:val="22"/>
          <w:szCs w:val="22"/>
        </w:rPr>
        <w:t xml:space="preserve"> and as large vertically integrated firms realise that they need to open themselves up to a wider and more diverse range of knowledge sources to complement and challenge their in-house R&amp;D labs.</w:t>
      </w:r>
    </w:p>
    <w:p w:rsidR="00577065" w:rsidRPr="00643B55" w:rsidRDefault="00577065" w:rsidP="00577065">
      <w:pPr>
        <w:spacing w:after="200" w:line="276" w:lineRule="auto"/>
        <w:jc w:val="both"/>
        <w:rPr>
          <w:rFonts w:asciiTheme="minorHAnsi" w:hAnsiTheme="minorHAnsi"/>
          <w:sz w:val="22"/>
          <w:szCs w:val="22"/>
        </w:rPr>
      </w:pPr>
      <w:r>
        <w:rPr>
          <w:rFonts w:asciiTheme="minorHAnsi" w:hAnsiTheme="minorHAnsi"/>
          <w:sz w:val="22"/>
          <w:szCs w:val="22"/>
        </w:rPr>
        <w:t xml:space="preserve">- </w:t>
      </w:r>
      <w:r w:rsidRPr="00643B55">
        <w:rPr>
          <w:rFonts w:asciiTheme="minorHAnsi" w:hAnsiTheme="minorHAnsi"/>
          <w:sz w:val="22"/>
          <w:szCs w:val="22"/>
        </w:rPr>
        <w:t xml:space="preserve">The </w:t>
      </w:r>
      <w:r w:rsidRPr="00643B55">
        <w:rPr>
          <w:rFonts w:asciiTheme="minorHAnsi" w:hAnsiTheme="minorHAnsi"/>
          <w:i/>
          <w:sz w:val="22"/>
          <w:szCs w:val="22"/>
        </w:rPr>
        <w:t>agents of innovation</w:t>
      </w:r>
      <w:r w:rsidRPr="00643B55">
        <w:rPr>
          <w:rFonts w:asciiTheme="minorHAnsi" w:hAnsiTheme="minorHAnsi"/>
          <w:sz w:val="22"/>
          <w:szCs w:val="22"/>
        </w:rPr>
        <w:t xml:space="preserve"> are changing in the sense that users and governments are becoming major players in the era of societal challenges, where consumer-citizens are assuming the role of co-producers with traditional agents (i.e. firms) in sectors like renewable energy, food security, healthy ageing, water conservation and climate change mitigation etc</w:t>
      </w:r>
      <w:r>
        <w:rPr>
          <w:rFonts w:asciiTheme="minorHAnsi" w:hAnsiTheme="minorHAnsi"/>
          <w:sz w:val="22"/>
          <w:szCs w:val="22"/>
        </w:rPr>
        <w:t>.;</w:t>
      </w:r>
      <w:r w:rsidRPr="00643B55">
        <w:rPr>
          <w:rFonts w:asciiTheme="minorHAnsi" w:hAnsiTheme="minorHAnsi"/>
          <w:sz w:val="22"/>
          <w:szCs w:val="22"/>
        </w:rPr>
        <w:t xml:space="preserve"> sectors where governments also play key roles as producers, users, purchasers and regulators. </w:t>
      </w:r>
    </w:p>
    <w:p w:rsidR="00577065" w:rsidRPr="005271F9" w:rsidRDefault="00577065" w:rsidP="00577065">
      <w:pPr>
        <w:spacing w:after="200" w:line="276" w:lineRule="auto"/>
        <w:jc w:val="both"/>
        <w:rPr>
          <w:rFonts w:asciiTheme="minorHAnsi" w:hAnsiTheme="minorHAnsi"/>
          <w:sz w:val="22"/>
          <w:szCs w:val="22"/>
        </w:rPr>
      </w:pPr>
      <w:r w:rsidRPr="00643B55">
        <w:rPr>
          <w:rFonts w:asciiTheme="minorHAnsi" w:hAnsiTheme="minorHAnsi"/>
          <w:sz w:val="22"/>
          <w:szCs w:val="22"/>
        </w:rPr>
        <w:t>Innovation Policy Labs enable governments to “look outside the box” in a more agile and less risk-averse fashion and this intelligence-gathering capacity will be especially important for national and regional governments that wish to learn what works where and why in the S3 implementation process.</w:t>
      </w:r>
    </w:p>
    <w:p w:rsidR="00577065" w:rsidRPr="00416086" w:rsidRDefault="00577065" w:rsidP="00577065">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val="en-US" w:eastAsia="ja-JP"/>
        </w:rPr>
      </w:pPr>
      <w:r w:rsidRPr="00416086">
        <w:rPr>
          <w:rFonts w:asciiTheme="minorHAnsi" w:eastAsiaTheme="majorEastAsia" w:hAnsiTheme="minorHAnsi" w:cstheme="majorBidi"/>
          <w:b/>
          <w:color w:val="365F91" w:themeColor="accent1" w:themeShade="BF"/>
          <w:sz w:val="28"/>
          <w:szCs w:val="28"/>
          <w:lang w:val="en-US" w:eastAsia="ja-JP"/>
        </w:rPr>
        <w:t>Challenges ahead and action points</w:t>
      </w:r>
    </w:p>
    <w:p w:rsidR="00577065" w:rsidRDefault="00577065" w:rsidP="00577065">
      <w:pPr>
        <w:pStyle w:val="Akapitzlist"/>
        <w:numPr>
          <w:ilvl w:val="0"/>
          <w:numId w:val="13"/>
        </w:numPr>
        <w:spacing w:line="360" w:lineRule="auto"/>
        <w:jc w:val="both"/>
        <w:rPr>
          <w:rFonts w:asciiTheme="minorHAnsi" w:hAnsiTheme="minorHAnsi"/>
          <w:sz w:val="22"/>
          <w:szCs w:val="22"/>
        </w:rPr>
      </w:pPr>
      <w:r w:rsidRPr="002E2FFA">
        <w:rPr>
          <w:rFonts w:asciiTheme="minorHAnsi" w:hAnsiTheme="minorHAnsi"/>
          <w:sz w:val="22"/>
          <w:szCs w:val="22"/>
        </w:rPr>
        <w:t>This chapter outlines princi</w:t>
      </w:r>
      <w:r>
        <w:rPr>
          <w:rFonts w:asciiTheme="minorHAnsi" w:hAnsiTheme="minorHAnsi"/>
          <w:sz w:val="22"/>
          <w:szCs w:val="22"/>
        </w:rPr>
        <w:t>ples of good governance that could</w:t>
      </w:r>
      <w:r w:rsidRPr="002E2FFA">
        <w:rPr>
          <w:rFonts w:asciiTheme="minorHAnsi" w:hAnsiTheme="minorHAnsi"/>
          <w:sz w:val="22"/>
          <w:szCs w:val="22"/>
        </w:rPr>
        <w:t xml:space="preserve"> be applied in</w:t>
      </w:r>
      <w:r>
        <w:rPr>
          <w:rFonts w:asciiTheme="minorHAnsi" w:hAnsiTheme="minorHAnsi"/>
          <w:sz w:val="22"/>
          <w:szCs w:val="22"/>
        </w:rPr>
        <w:t xml:space="preserve"> different regions of Europe, in</w:t>
      </w:r>
      <w:r w:rsidRPr="002E2FFA">
        <w:rPr>
          <w:rFonts w:asciiTheme="minorHAnsi" w:hAnsiTheme="minorHAnsi"/>
          <w:sz w:val="22"/>
          <w:szCs w:val="22"/>
        </w:rPr>
        <w:t xml:space="preserve"> a manner specific to each </w:t>
      </w:r>
      <w:r>
        <w:rPr>
          <w:rFonts w:asciiTheme="minorHAnsi" w:hAnsiTheme="minorHAnsi"/>
          <w:sz w:val="22"/>
          <w:szCs w:val="22"/>
        </w:rPr>
        <w:t>particular place.</w:t>
      </w:r>
      <w:r w:rsidRPr="002E2FFA">
        <w:rPr>
          <w:rFonts w:asciiTheme="minorHAnsi" w:hAnsiTheme="minorHAnsi"/>
          <w:sz w:val="22"/>
          <w:szCs w:val="22"/>
        </w:rPr>
        <w:t xml:space="preserve"> </w:t>
      </w:r>
    </w:p>
    <w:p w:rsidR="00577065" w:rsidRDefault="00577065" w:rsidP="00577065">
      <w:pPr>
        <w:pStyle w:val="Akapitzlist"/>
        <w:numPr>
          <w:ilvl w:val="0"/>
          <w:numId w:val="13"/>
        </w:numPr>
        <w:spacing w:line="360" w:lineRule="auto"/>
        <w:jc w:val="both"/>
        <w:rPr>
          <w:rFonts w:asciiTheme="minorHAnsi" w:hAnsiTheme="minorHAnsi"/>
          <w:sz w:val="22"/>
          <w:szCs w:val="22"/>
        </w:rPr>
      </w:pPr>
      <w:r>
        <w:rPr>
          <w:rFonts w:asciiTheme="minorHAnsi" w:hAnsiTheme="minorHAnsi"/>
          <w:sz w:val="22"/>
          <w:szCs w:val="22"/>
        </w:rPr>
        <w:t>The public sector can have a vital role as leader, facilitator and enabler of innovation.</w:t>
      </w:r>
    </w:p>
    <w:p w:rsidR="00577065" w:rsidRDefault="00577065" w:rsidP="00577065">
      <w:pPr>
        <w:pStyle w:val="Akapitzlist"/>
        <w:numPr>
          <w:ilvl w:val="0"/>
          <w:numId w:val="13"/>
        </w:numPr>
        <w:spacing w:line="360" w:lineRule="auto"/>
        <w:jc w:val="both"/>
        <w:rPr>
          <w:rFonts w:asciiTheme="minorHAnsi" w:hAnsiTheme="minorHAnsi"/>
          <w:sz w:val="22"/>
          <w:szCs w:val="22"/>
        </w:rPr>
      </w:pPr>
      <w:r>
        <w:rPr>
          <w:rFonts w:asciiTheme="minorHAnsi" w:hAnsiTheme="minorHAnsi"/>
          <w:sz w:val="22"/>
          <w:szCs w:val="22"/>
        </w:rPr>
        <w:t>Implementation of S3 is favoured by integrating policy areas and territories within the country or region.</w:t>
      </w:r>
    </w:p>
    <w:p w:rsidR="00577065" w:rsidRPr="002E2FFA" w:rsidRDefault="00577065" w:rsidP="00577065">
      <w:pPr>
        <w:pStyle w:val="Akapitzlist"/>
        <w:numPr>
          <w:ilvl w:val="0"/>
          <w:numId w:val="13"/>
        </w:numPr>
        <w:spacing w:line="360" w:lineRule="auto"/>
        <w:jc w:val="both"/>
        <w:rPr>
          <w:rFonts w:asciiTheme="minorHAnsi" w:hAnsiTheme="minorHAnsi"/>
          <w:sz w:val="22"/>
          <w:szCs w:val="22"/>
        </w:rPr>
      </w:pPr>
      <w:r>
        <w:rPr>
          <w:rFonts w:asciiTheme="minorHAnsi" w:hAnsiTheme="minorHAnsi"/>
          <w:sz w:val="22"/>
          <w:szCs w:val="22"/>
        </w:rPr>
        <w:lastRenderedPageBreak/>
        <w:t xml:space="preserve">Governance arrangements themselves need to be innovative and reflective, allowing a process of learning throughout implementation. </w:t>
      </w:r>
    </w:p>
    <w:p w:rsidR="00577065" w:rsidRDefault="00577065" w:rsidP="00577065">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val="en-US" w:eastAsia="ja-JP"/>
        </w:rPr>
      </w:pPr>
      <w:r w:rsidRPr="00416086">
        <w:rPr>
          <w:rFonts w:asciiTheme="minorHAnsi" w:eastAsiaTheme="majorEastAsia" w:hAnsiTheme="minorHAnsi" w:cstheme="majorBidi"/>
          <w:b/>
          <w:color w:val="365F91" w:themeColor="accent1" w:themeShade="BF"/>
          <w:sz w:val="28"/>
          <w:szCs w:val="28"/>
          <w:lang w:val="en-US" w:eastAsia="ja-JP"/>
        </w:rPr>
        <w:t>Useful links</w:t>
      </w:r>
    </w:p>
    <w:p w:rsidR="00577065" w:rsidRPr="00561B11" w:rsidRDefault="00051200" w:rsidP="00577065">
      <w:pPr>
        <w:pStyle w:val="Default"/>
        <w:spacing w:line="276" w:lineRule="auto"/>
        <w:jc w:val="both"/>
        <w:rPr>
          <w:rFonts w:asciiTheme="minorHAnsi" w:hAnsiTheme="minorHAnsi" w:cs="Times New Roman"/>
          <w:color w:val="auto"/>
          <w:sz w:val="22"/>
          <w:szCs w:val="22"/>
        </w:rPr>
      </w:pPr>
      <w:hyperlink r:id="rId44" w:history="1">
        <w:r w:rsidR="00577065" w:rsidRPr="00811787">
          <w:rPr>
            <w:rStyle w:val="Hipercze"/>
            <w:rFonts w:asciiTheme="minorHAnsi" w:hAnsiTheme="minorHAnsi" w:cs="Times New Roman"/>
            <w:sz w:val="22"/>
            <w:szCs w:val="22"/>
          </w:rPr>
          <w:t>Andrés Rodríguez-Pose, Marco di Cataldo and Alessandro Rainoldi, The Role of Government Institutions for Smart Specialisation and Regional Development,  S3 Policy Brief Series No. 04/2014</w:t>
        </w:r>
      </w:hyperlink>
      <w:r w:rsidR="00577065">
        <w:rPr>
          <w:rStyle w:val="Hipercze"/>
          <w:rFonts w:asciiTheme="minorHAnsi" w:hAnsiTheme="minorHAnsi" w:cs="Times New Roman"/>
          <w:color w:val="auto"/>
          <w:sz w:val="22"/>
          <w:szCs w:val="22"/>
        </w:rPr>
        <w:t>.</w:t>
      </w:r>
    </w:p>
    <w:p w:rsidR="00577065" w:rsidRDefault="00577065" w:rsidP="00577065">
      <w:pPr>
        <w:spacing w:line="276" w:lineRule="auto"/>
        <w:jc w:val="both"/>
        <w:rPr>
          <w:rFonts w:asciiTheme="minorHAnsi" w:hAnsiTheme="minorHAnsi"/>
          <w:sz w:val="22"/>
          <w:szCs w:val="22"/>
        </w:rPr>
      </w:pPr>
    </w:p>
    <w:p w:rsidR="00577065" w:rsidRPr="008E707C" w:rsidRDefault="00577065" w:rsidP="00577065">
      <w:pPr>
        <w:spacing w:line="276" w:lineRule="auto"/>
        <w:jc w:val="both"/>
        <w:rPr>
          <w:rFonts w:asciiTheme="minorHAnsi" w:hAnsiTheme="minorHAnsi"/>
          <w:sz w:val="22"/>
          <w:szCs w:val="22"/>
        </w:rPr>
      </w:pPr>
      <w:r w:rsidRPr="008E707C">
        <w:rPr>
          <w:rFonts w:asciiTheme="minorHAnsi" w:hAnsiTheme="minorHAnsi"/>
          <w:sz w:val="22"/>
          <w:szCs w:val="22"/>
        </w:rPr>
        <w:t>WIRE 2015: Session on Governance for implementing Smart Specialisation Strategies (4 June 2015)</w:t>
      </w:r>
    </w:p>
    <w:p w:rsidR="00577065" w:rsidRPr="00561B11" w:rsidRDefault="00051200" w:rsidP="00577065">
      <w:pPr>
        <w:spacing w:line="276" w:lineRule="auto"/>
        <w:jc w:val="both"/>
        <w:rPr>
          <w:rFonts w:asciiTheme="minorHAnsi" w:hAnsiTheme="minorHAnsi"/>
          <w:sz w:val="22"/>
          <w:szCs w:val="22"/>
        </w:rPr>
      </w:pPr>
      <w:hyperlink r:id="rId45" w:history="1">
        <w:r w:rsidR="00577065" w:rsidRPr="008E707C">
          <w:rPr>
            <w:rStyle w:val="Hipercze"/>
            <w:rFonts w:asciiTheme="minorHAnsi" w:hAnsiTheme="minorHAnsi"/>
            <w:sz w:val="22"/>
            <w:szCs w:val="22"/>
          </w:rPr>
          <w:t>Presentations</w:t>
        </w:r>
      </w:hyperlink>
      <w:r w:rsidR="00577065">
        <w:rPr>
          <w:rFonts w:asciiTheme="minorHAnsi" w:hAnsiTheme="minorHAnsi"/>
          <w:sz w:val="22"/>
          <w:szCs w:val="22"/>
        </w:rPr>
        <w:t xml:space="preserve"> and </w:t>
      </w:r>
      <w:hyperlink r:id="rId46" w:history="1">
        <w:r w:rsidR="00577065" w:rsidRPr="008E707C">
          <w:rPr>
            <w:rStyle w:val="Hipercze"/>
            <w:rFonts w:asciiTheme="minorHAnsi" w:hAnsiTheme="minorHAnsi"/>
            <w:sz w:val="22"/>
            <w:szCs w:val="22"/>
          </w:rPr>
          <w:t>Video</w:t>
        </w:r>
      </w:hyperlink>
      <w:r w:rsidR="00577065">
        <w:rPr>
          <w:rStyle w:val="Hipercze"/>
          <w:rFonts w:asciiTheme="minorHAnsi" w:hAnsiTheme="minorHAnsi"/>
          <w:sz w:val="22"/>
          <w:szCs w:val="22"/>
        </w:rPr>
        <w:t>.</w:t>
      </w:r>
    </w:p>
    <w:p w:rsidR="00577065" w:rsidRDefault="00577065" w:rsidP="00577065">
      <w:pPr>
        <w:spacing w:line="276" w:lineRule="auto"/>
        <w:jc w:val="both"/>
        <w:rPr>
          <w:rFonts w:asciiTheme="minorHAnsi" w:hAnsiTheme="minorHAnsi"/>
          <w:sz w:val="22"/>
          <w:szCs w:val="22"/>
        </w:rPr>
      </w:pPr>
    </w:p>
    <w:p w:rsidR="00577065" w:rsidRPr="00561B11" w:rsidRDefault="00051200" w:rsidP="00577065">
      <w:pPr>
        <w:spacing w:line="276" w:lineRule="auto"/>
        <w:jc w:val="both"/>
        <w:rPr>
          <w:rStyle w:val="Hipercze"/>
          <w:rFonts w:asciiTheme="minorHAnsi" w:hAnsiTheme="minorHAnsi"/>
          <w:sz w:val="22"/>
          <w:szCs w:val="22"/>
        </w:rPr>
      </w:pPr>
      <w:hyperlink r:id="rId47" w:history="1">
        <w:r w:rsidR="00577065" w:rsidRPr="00577B40">
          <w:rPr>
            <w:rStyle w:val="Hipercze"/>
            <w:rFonts w:asciiTheme="minorHAnsi" w:hAnsiTheme="minorHAnsi"/>
            <w:sz w:val="22"/>
            <w:szCs w:val="22"/>
          </w:rPr>
          <w:t>CoR-EC joint event on European Innovation Ecosystems: Good Governance and Effective Support for Smart Specialisation (26 January 2016)</w:t>
        </w:r>
      </w:hyperlink>
      <w:r w:rsidR="00577065">
        <w:rPr>
          <w:rStyle w:val="Hipercze"/>
          <w:rFonts w:asciiTheme="minorHAnsi" w:hAnsiTheme="minorHAnsi"/>
          <w:sz w:val="22"/>
          <w:szCs w:val="22"/>
        </w:rPr>
        <w:t>.</w:t>
      </w:r>
    </w:p>
    <w:p w:rsidR="00577065" w:rsidRDefault="00577065" w:rsidP="00577065">
      <w:pPr>
        <w:spacing w:line="276" w:lineRule="auto"/>
        <w:jc w:val="both"/>
        <w:rPr>
          <w:rStyle w:val="Hipercze"/>
          <w:rFonts w:asciiTheme="minorHAnsi" w:hAnsiTheme="minorHAnsi"/>
          <w:sz w:val="22"/>
          <w:szCs w:val="22"/>
        </w:rPr>
      </w:pPr>
    </w:p>
    <w:p w:rsidR="00577065" w:rsidRPr="00561B11" w:rsidRDefault="00051200" w:rsidP="00577065">
      <w:pPr>
        <w:spacing w:line="276" w:lineRule="auto"/>
        <w:jc w:val="both"/>
        <w:rPr>
          <w:rFonts w:asciiTheme="minorHAnsi" w:hAnsiTheme="minorHAnsi"/>
          <w:sz w:val="22"/>
          <w:szCs w:val="22"/>
        </w:rPr>
      </w:pPr>
      <w:hyperlink r:id="rId48" w:history="1">
        <w:r w:rsidR="00577065" w:rsidRPr="00F052C8">
          <w:rPr>
            <w:rStyle w:val="Hipercze"/>
            <w:rFonts w:asciiTheme="minorHAnsi" w:hAnsiTheme="minorHAnsi"/>
            <w:sz w:val="22"/>
            <w:szCs w:val="22"/>
          </w:rPr>
          <w:t>FP7 funded research on smart specialisation (SmartSpec)</w:t>
        </w:r>
      </w:hyperlink>
      <w:r w:rsidR="00577065">
        <w:rPr>
          <w:rStyle w:val="Hipercze"/>
          <w:rFonts w:asciiTheme="minorHAnsi" w:hAnsiTheme="minorHAnsi"/>
          <w:sz w:val="22"/>
          <w:szCs w:val="22"/>
        </w:rPr>
        <w:t>.</w:t>
      </w:r>
    </w:p>
    <w:p w:rsidR="004E69DD" w:rsidRPr="00D62C62" w:rsidRDefault="004E69DD" w:rsidP="004E69DD"/>
    <w:p w:rsidR="00577065" w:rsidRPr="00D62C62" w:rsidRDefault="00577065" w:rsidP="004E69DD"/>
    <w:p w:rsidR="00577065" w:rsidRPr="00D62C62" w:rsidRDefault="00577065" w:rsidP="004E69DD"/>
    <w:p w:rsidR="00577065" w:rsidRPr="00577065" w:rsidRDefault="00577065" w:rsidP="00577065">
      <w:pPr>
        <w:rPr>
          <w:rFonts w:asciiTheme="minorHAnsi" w:eastAsiaTheme="minorHAnsi" w:hAnsiTheme="minorHAnsi" w:cstheme="minorBidi"/>
          <w:color w:val="808080" w:themeColor="background1" w:themeShade="80"/>
          <w:sz w:val="18"/>
          <w:szCs w:val="18"/>
          <w:lang w:eastAsia="en-US"/>
        </w:rPr>
      </w:pPr>
      <w:r w:rsidRPr="00577065">
        <w:rPr>
          <w:rFonts w:asciiTheme="minorHAnsi" w:eastAsiaTheme="minorHAnsi" w:hAnsiTheme="minorHAnsi" w:cstheme="minorBidi"/>
          <w:color w:val="808080" w:themeColor="background1" w:themeShade="80"/>
          <w:sz w:val="18"/>
          <w:szCs w:val="18"/>
          <w:lang w:eastAsia="en-US"/>
        </w:rPr>
        <w:t>Contributors to this chapter:</w:t>
      </w:r>
    </w:p>
    <w:p w:rsidR="00577065" w:rsidRPr="00577065" w:rsidRDefault="00577065" w:rsidP="00577065">
      <w:pPr>
        <w:rPr>
          <w:rFonts w:asciiTheme="minorHAnsi" w:eastAsiaTheme="minorHAnsi" w:hAnsiTheme="minorHAnsi" w:cstheme="minorBidi"/>
          <w:color w:val="808080" w:themeColor="background1" w:themeShade="80"/>
          <w:sz w:val="18"/>
          <w:szCs w:val="18"/>
          <w:lang w:eastAsia="en-US"/>
        </w:rPr>
      </w:pPr>
      <w:r w:rsidRPr="00577065">
        <w:rPr>
          <w:rFonts w:asciiTheme="minorHAnsi" w:eastAsiaTheme="minorHAnsi" w:hAnsiTheme="minorHAnsi" w:cstheme="minorBidi"/>
          <w:color w:val="808080" w:themeColor="background1" w:themeShade="80"/>
          <w:sz w:val="18"/>
          <w:szCs w:val="18"/>
          <w:lang w:eastAsia="en-US"/>
        </w:rPr>
        <w:t>John Edwards – European Commi</w:t>
      </w:r>
      <w:r w:rsidR="00F77CB5">
        <w:rPr>
          <w:rFonts w:asciiTheme="minorHAnsi" w:eastAsiaTheme="minorHAnsi" w:hAnsiTheme="minorHAnsi" w:cstheme="minorBidi"/>
          <w:color w:val="808080" w:themeColor="background1" w:themeShade="80"/>
          <w:sz w:val="18"/>
          <w:szCs w:val="18"/>
          <w:lang w:eastAsia="en-US"/>
        </w:rPr>
        <w:t>ssion, JRC</w:t>
      </w:r>
    </w:p>
    <w:p w:rsidR="00577065" w:rsidRPr="00D62C62" w:rsidRDefault="00577065" w:rsidP="00577065">
      <w:pPr>
        <w:rPr>
          <w:rFonts w:asciiTheme="minorHAnsi" w:eastAsiaTheme="minorHAnsi" w:hAnsiTheme="minorHAnsi" w:cstheme="minorBidi"/>
          <w:color w:val="808080" w:themeColor="background1" w:themeShade="80"/>
          <w:sz w:val="18"/>
          <w:szCs w:val="18"/>
          <w:lang w:eastAsia="en-US"/>
        </w:rPr>
      </w:pPr>
      <w:r w:rsidRPr="00D62C62">
        <w:rPr>
          <w:rFonts w:asciiTheme="minorHAnsi" w:eastAsiaTheme="minorHAnsi" w:hAnsiTheme="minorHAnsi" w:cstheme="minorBidi"/>
          <w:color w:val="808080" w:themeColor="background1" w:themeShade="80"/>
          <w:sz w:val="18"/>
          <w:szCs w:val="18"/>
          <w:lang w:eastAsia="en-US"/>
        </w:rPr>
        <w:t>Martina Pertoldi</w:t>
      </w:r>
      <w:r w:rsidR="00F77CB5" w:rsidRPr="00D62C62">
        <w:rPr>
          <w:rFonts w:asciiTheme="minorHAnsi" w:eastAsiaTheme="minorHAnsi" w:hAnsiTheme="minorHAnsi" w:cstheme="minorBidi"/>
          <w:color w:val="808080" w:themeColor="background1" w:themeShade="80"/>
          <w:sz w:val="18"/>
          <w:szCs w:val="18"/>
          <w:lang w:eastAsia="en-US"/>
        </w:rPr>
        <w:t xml:space="preserve"> – European Commission, JRC</w:t>
      </w:r>
    </w:p>
    <w:p w:rsidR="00B23D3C" w:rsidRDefault="00577065" w:rsidP="004E69DD">
      <w:pPr>
        <w:rPr>
          <w:rFonts w:asciiTheme="minorHAnsi" w:eastAsiaTheme="minorHAnsi" w:hAnsiTheme="minorHAnsi" w:cstheme="minorBidi"/>
          <w:color w:val="808080" w:themeColor="background1" w:themeShade="80"/>
          <w:sz w:val="18"/>
          <w:szCs w:val="18"/>
          <w:lang w:eastAsia="en-US"/>
        </w:rPr>
        <w:sectPr w:rsidR="00B23D3C" w:rsidSect="00807434">
          <w:footnotePr>
            <w:numRestart w:val="eachSect"/>
          </w:footnotePr>
          <w:pgSz w:w="11906" w:h="16838"/>
          <w:pgMar w:top="1440" w:right="1440" w:bottom="1440" w:left="1440" w:header="708" w:footer="708" w:gutter="0"/>
          <w:cols w:space="708"/>
          <w:docGrid w:linePitch="360"/>
        </w:sectPr>
      </w:pPr>
      <w:r w:rsidRPr="00577065">
        <w:rPr>
          <w:rFonts w:asciiTheme="minorHAnsi" w:eastAsiaTheme="minorHAnsi" w:hAnsiTheme="minorHAnsi" w:cstheme="minorBidi"/>
          <w:color w:val="808080" w:themeColor="background1" w:themeShade="80"/>
          <w:sz w:val="18"/>
          <w:szCs w:val="18"/>
          <w:lang w:eastAsia="en-US"/>
        </w:rPr>
        <w:t>Kevin Morgan – Cardiff Universit</w:t>
      </w:r>
      <w:r w:rsidR="00B23D3C">
        <w:rPr>
          <w:rFonts w:asciiTheme="minorHAnsi" w:eastAsiaTheme="minorHAnsi" w:hAnsiTheme="minorHAnsi" w:cstheme="minorBidi"/>
          <w:color w:val="808080" w:themeColor="background1" w:themeShade="80"/>
          <w:sz w:val="18"/>
          <w:szCs w:val="18"/>
          <w:lang w:eastAsia="en-US"/>
        </w:rPr>
        <w:t>y</w:t>
      </w:r>
    </w:p>
    <w:p w:rsidR="00577065" w:rsidRPr="00577065" w:rsidRDefault="00577065" w:rsidP="00577065">
      <w:pPr>
        <w:pBdr>
          <w:bottom w:val="single" w:sz="8" w:space="4" w:color="4F81BD" w:themeColor="accent1"/>
        </w:pBdr>
        <w:contextualSpacing/>
        <w:rPr>
          <w:rFonts w:asciiTheme="minorHAnsi" w:eastAsiaTheme="majorEastAsia" w:hAnsiTheme="minorHAnsi" w:cstheme="majorBidi"/>
          <w:color w:val="17365D" w:themeColor="text2" w:themeShade="BF"/>
          <w:spacing w:val="5"/>
          <w:kern w:val="28"/>
          <w:sz w:val="52"/>
          <w:szCs w:val="52"/>
          <w:lang w:eastAsia="en-US"/>
        </w:rPr>
      </w:pPr>
      <w:r w:rsidRPr="00577065">
        <w:rPr>
          <w:rFonts w:asciiTheme="minorHAnsi" w:eastAsiaTheme="majorEastAsia" w:hAnsiTheme="minorHAnsi" w:cstheme="majorBidi"/>
          <w:color w:val="17365D" w:themeColor="text2" w:themeShade="BF"/>
          <w:spacing w:val="5"/>
          <w:kern w:val="28"/>
          <w:sz w:val="52"/>
          <w:szCs w:val="52"/>
          <w:lang w:eastAsia="en-US"/>
        </w:rPr>
        <w:lastRenderedPageBreak/>
        <w:t>Chapter III – From priorities to projects: selection criteria and selection process</w:t>
      </w:r>
    </w:p>
    <w:p w:rsidR="00577065" w:rsidRPr="00577065" w:rsidRDefault="00577065" w:rsidP="00577065">
      <w:pPr>
        <w:spacing w:after="200" w:line="276" w:lineRule="auto"/>
        <w:rPr>
          <w:rFonts w:asciiTheme="minorHAnsi" w:eastAsiaTheme="majorEastAsia" w:hAnsiTheme="minorHAnsi" w:cstheme="majorBidi"/>
          <w:b/>
          <w:sz w:val="22"/>
          <w:szCs w:val="22"/>
          <w:lang w:eastAsia="ja-JP"/>
        </w:rPr>
      </w:pPr>
      <w:r w:rsidRPr="00577065">
        <w:rPr>
          <w:rFonts w:asciiTheme="majorHAnsi" w:eastAsiaTheme="majorEastAsia" w:hAnsiTheme="majorHAnsi" w:cstheme="majorBidi"/>
          <w:b/>
          <w:bCs/>
          <w:noProof/>
          <w:sz w:val="22"/>
          <w:szCs w:val="22"/>
          <w:lang w:val="pl-PL" w:eastAsia="pl-PL"/>
        </w:rPr>
        <mc:AlternateContent>
          <mc:Choice Requires="wps">
            <w:drawing>
              <wp:anchor distT="0" distB="0" distL="114300" distR="114300" simplePos="0" relativeHeight="251742208" behindDoc="0" locked="0" layoutInCell="1" allowOverlap="1" wp14:anchorId="4EC3F2EA" wp14:editId="4E4AEAF3">
                <wp:simplePos x="0" y="0"/>
                <wp:positionH relativeFrom="column">
                  <wp:posOffset>0</wp:posOffset>
                </wp:positionH>
                <wp:positionV relativeFrom="paragraph">
                  <wp:posOffset>361950</wp:posOffset>
                </wp:positionV>
                <wp:extent cx="5759450" cy="2051050"/>
                <wp:effectExtent l="0" t="0" r="12700" b="2540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051050"/>
                        </a:xfrm>
                        <a:prstGeom prst="rect">
                          <a:avLst/>
                        </a:prstGeom>
                        <a:solidFill>
                          <a:srgbClr val="1F497D">
                            <a:lumMod val="40000"/>
                            <a:lumOff val="60000"/>
                            <a:alpha val="50000"/>
                          </a:srgbClr>
                        </a:solidFill>
                        <a:ln w="9525">
                          <a:solidFill>
                            <a:srgbClr val="0B4B92"/>
                          </a:solidFill>
                          <a:miter lim="800000"/>
                          <a:headEnd/>
                          <a:tailEnd/>
                        </a:ln>
                      </wps:spPr>
                      <wps:txbx>
                        <w:txbxContent>
                          <w:p w:rsidR="00ED54E3" w:rsidRPr="00577065" w:rsidRDefault="00ED54E3" w:rsidP="00577065">
                            <w:pPr>
                              <w:pStyle w:val="Nagwek1"/>
                              <w:spacing w:before="120" w:after="60" w:line="276" w:lineRule="auto"/>
                              <w:jc w:val="both"/>
                              <w:rPr>
                                <w:rFonts w:asciiTheme="minorHAnsi" w:hAnsiTheme="minorHAnsi"/>
                                <w:color w:val="365F91"/>
                              </w:rPr>
                            </w:pPr>
                            <w:r w:rsidRPr="00577065">
                              <w:rPr>
                                <w:rFonts w:asciiTheme="minorHAnsi" w:hAnsiTheme="minorHAnsi"/>
                                <w:color w:val="365F91"/>
                              </w:rPr>
                              <w:t>Highlights</w:t>
                            </w:r>
                          </w:p>
                          <w:p w:rsidR="00ED54E3" w:rsidRPr="00577065" w:rsidRDefault="00ED54E3" w:rsidP="00577065">
                            <w:pPr>
                              <w:spacing w:after="200" w:line="276" w:lineRule="auto"/>
                              <w:jc w:val="both"/>
                              <w:rPr>
                                <w:rFonts w:asciiTheme="minorHAnsi" w:hAnsiTheme="minorHAnsi"/>
                                <w:sz w:val="22"/>
                                <w:szCs w:val="22"/>
                              </w:rPr>
                            </w:pPr>
                            <w:r w:rsidRPr="00577065">
                              <w:rPr>
                                <w:rFonts w:asciiTheme="minorHAnsi" w:hAnsiTheme="minorHAnsi"/>
                                <w:sz w:val="22"/>
                                <w:szCs w:val="22"/>
                              </w:rPr>
                              <w:t xml:space="preserve">Call design, selection process, selection criteria and evaluators' contribution are some of the focal points addressed in this chapter. Questions such as: </w:t>
                            </w:r>
                            <w:r w:rsidRPr="00577065">
                              <w:rPr>
                                <w:rFonts w:asciiTheme="minorHAnsi" w:hAnsiTheme="minorHAnsi"/>
                                <w:i/>
                                <w:sz w:val="22"/>
                                <w:szCs w:val="22"/>
                              </w:rPr>
                              <w:t>What policies should be impacted by S3?</w:t>
                            </w:r>
                            <w:r w:rsidRPr="00577065">
                              <w:rPr>
                                <w:rFonts w:asciiTheme="minorHAnsi" w:hAnsiTheme="minorHAnsi"/>
                                <w:sz w:val="22"/>
                                <w:szCs w:val="22"/>
                              </w:rPr>
                              <w:t xml:space="preserve"> </w:t>
                            </w:r>
                            <w:r w:rsidRPr="00577065">
                              <w:rPr>
                                <w:rFonts w:asciiTheme="minorHAnsi" w:hAnsiTheme="minorHAnsi"/>
                                <w:i/>
                                <w:sz w:val="22"/>
                                <w:szCs w:val="22"/>
                              </w:rPr>
                              <w:t>How to select the right projects? What challenges need to be faced for a correct S3 implementation?</w:t>
                            </w:r>
                            <w:r w:rsidRPr="00577065">
                              <w:rPr>
                                <w:rFonts w:asciiTheme="minorHAnsi" w:hAnsiTheme="minorHAnsi"/>
                                <w:sz w:val="22"/>
                                <w:szCs w:val="22"/>
                              </w:rPr>
                              <w:t xml:space="preserve"> are discussed. </w:t>
                            </w:r>
                          </w:p>
                          <w:p w:rsidR="00ED54E3" w:rsidRPr="00577065" w:rsidRDefault="00ED54E3" w:rsidP="00577065">
                            <w:pPr>
                              <w:pStyle w:val="Nagwek1"/>
                              <w:spacing w:before="120" w:after="60" w:line="276" w:lineRule="auto"/>
                              <w:jc w:val="both"/>
                              <w:rPr>
                                <w:rFonts w:asciiTheme="minorHAnsi" w:hAnsiTheme="minorHAnsi"/>
                                <w:color w:val="365F91"/>
                              </w:rPr>
                            </w:pPr>
                            <w:r w:rsidRPr="00577065">
                              <w:rPr>
                                <w:rFonts w:asciiTheme="minorHAnsi" w:hAnsiTheme="minorHAnsi"/>
                                <w:color w:val="365F91"/>
                              </w:rPr>
                              <w:t>Policy relevance</w:t>
                            </w:r>
                          </w:p>
                          <w:p w:rsidR="00ED54E3" w:rsidRPr="00577065" w:rsidRDefault="00ED54E3" w:rsidP="00577065">
                            <w:pPr>
                              <w:spacing w:after="200" w:line="276" w:lineRule="auto"/>
                              <w:jc w:val="both"/>
                              <w:rPr>
                                <w:rFonts w:asciiTheme="minorHAnsi" w:hAnsiTheme="minorHAnsi"/>
                                <w:sz w:val="22"/>
                                <w:szCs w:val="22"/>
                              </w:rPr>
                            </w:pPr>
                            <w:r w:rsidRPr="00577065">
                              <w:rPr>
                                <w:rFonts w:asciiTheme="minorHAnsi" w:hAnsiTheme="minorHAnsi"/>
                                <w:sz w:val="22"/>
                                <w:szCs w:val="22"/>
                              </w:rPr>
                              <w:t xml:space="preserve">Even perfectly-drafted strategies will not achieve the expected impact unless they are implemented through careful coordination of resources.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3F2EA" id="_x0000_s1043" type="#_x0000_t202" style="position:absolute;margin-left:0;margin-top:28.5pt;width:453.5pt;height:16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" fillcolor="#8eb4e3" strokecolor="#0b4b92">
                <v:fill opacity="32896f"/>
                <v:textbox>
                  <w:txbxContent>
                    <w:p w:rsidR="00ED54E3" w:rsidRPr="00577065" w:rsidRDefault="00ED54E3" w:rsidP="00577065">
                      <w:pPr>
                        <w:pStyle w:val="Nagwek1"/>
                        <w:spacing w:before="120" w:after="60" w:line="276" w:lineRule="auto"/>
                        <w:jc w:val="both"/>
                        <w:rPr>
                          <w:rFonts w:asciiTheme="minorHAnsi" w:hAnsiTheme="minorHAnsi"/>
                          <w:color w:val="365F91"/>
                        </w:rPr>
                      </w:pPr>
                      <w:r w:rsidRPr="00577065">
                        <w:rPr>
                          <w:rFonts w:asciiTheme="minorHAnsi" w:hAnsiTheme="minorHAnsi"/>
                          <w:color w:val="365F91"/>
                        </w:rPr>
                        <w:t>Highlights</w:t>
                      </w:r>
                    </w:p>
                    <w:p w:rsidR="00ED54E3" w:rsidRPr="00577065" w:rsidRDefault="00ED54E3" w:rsidP="00577065">
                      <w:pPr>
                        <w:spacing w:after="200" w:line="276" w:lineRule="auto"/>
                        <w:jc w:val="both"/>
                        <w:rPr>
                          <w:rFonts w:asciiTheme="minorHAnsi" w:hAnsiTheme="minorHAnsi"/>
                          <w:sz w:val="22"/>
                          <w:szCs w:val="22"/>
                        </w:rPr>
                      </w:pPr>
                      <w:r w:rsidRPr="00577065">
                        <w:rPr>
                          <w:rFonts w:asciiTheme="minorHAnsi" w:hAnsiTheme="minorHAnsi"/>
                          <w:sz w:val="22"/>
                          <w:szCs w:val="22"/>
                        </w:rPr>
                        <w:t xml:space="preserve">Call design, selection process, selection criteria and evaluators' contribution are some of the focal points addressed in this chapter. Questions such as: </w:t>
                      </w:r>
                      <w:r w:rsidRPr="00577065">
                        <w:rPr>
                          <w:rFonts w:asciiTheme="minorHAnsi" w:hAnsiTheme="minorHAnsi"/>
                          <w:i/>
                          <w:sz w:val="22"/>
                          <w:szCs w:val="22"/>
                        </w:rPr>
                        <w:t>What policies should be impacted by S3?</w:t>
                      </w:r>
                      <w:r w:rsidRPr="00577065">
                        <w:rPr>
                          <w:rFonts w:asciiTheme="minorHAnsi" w:hAnsiTheme="minorHAnsi"/>
                          <w:sz w:val="22"/>
                          <w:szCs w:val="22"/>
                        </w:rPr>
                        <w:t xml:space="preserve"> </w:t>
                      </w:r>
                      <w:r w:rsidRPr="00577065">
                        <w:rPr>
                          <w:rFonts w:asciiTheme="minorHAnsi" w:hAnsiTheme="minorHAnsi"/>
                          <w:i/>
                          <w:sz w:val="22"/>
                          <w:szCs w:val="22"/>
                        </w:rPr>
                        <w:t>How to select the right projects? What challenges need to be faced for a correct S3 implementation?</w:t>
                      </w:r>
                      <w:r w:rsidRPr="00577065">
                        <w:rPr>
                          <w:rFonts w:asciiTheme="minorHAnsi" w:hAnsiTheme="minorHAnsi"/>
                          <w:sz w:val="22"/>
                          <w:szCs w:val="22"/>
                        </w:rPr>
                        <w:t xml:space="preserve"> are discussed. </w:t>
                      </w:r>
                    </w:p>
                    <w:p w:rsidR="00ED54E3" w:rsidRPr="00577065" w:rsidRDefault="00ED54E3" w:rsidP="00577065">
                      <w:pPr>
                        <w:pStyle w:val="Nagwek1"/>
                        <w:spacing w:before="120" w:after="60" w:line="276" w:lineRule="auto"/>
                        <w:jc w:val="both"/>
                        <w:rPr>
                          <w:rFonts w:asciiTheme="minorHAnsi" w:hAnsiTheme="minorHAnsi"/>
                          <w:color w:val="365F91"/>
                        </w:rPr>
                      </w:pPr>
                      <w:r w:rsidRPr="00577065">
                        <w:rPr>
                          <w:rFonts w:asciiTheme="minorHAnsi" w:hAnsiTheme="minorHAnsi"/>
                          <w:color w:val="365F91"/>
                        </w:rPr>
                        <w:t>Policy relevance</w:t>
                      </w:r>
                    </w:p>
                    <w:p w:rsidR="00ED54E3" w:rsidRPr="00577065" w:rsidRDefault="00ED54E3" w:rsidP="00577065">
                      <w:pPr>
                        <w:spacing w:after="200" w:line="276" w:lineRule="auto"/>
                        <w:jc w:val="both"/>
                        <w:rPr>
                          <w:rFonts w:asciiTheme="minorHAnsi" w:hAnsiTheme="minorHAnsi"/>
                          <w:sz w:val="22"/>
                          <w:szCs w:val="22"/>
                        </w:rPr>
                      </w:pPr>
                      <w:r w:rsidRPr="00577065">
                        <w:rPr>
                          <w:rFonts w:asciiTheme="minorHAnsi" w:hAnsiTheme="minorHAnsi"/>
                          <w:sz w:val="22"/>
                          <w:szCs w:val="22"/>
                        </w:rPr>
                        <w:t xml:space="preserve">Even perfectly-drafted strategies will not achieve the expected impact unless they are implemented through careful coordination of resources. </w:t>
                      </w:r>
                    </w:p>
                  </w:txbxContent>
                </v:textbox>
                <w10:wrap type="topAndBottom"/>
              </v:shape>
            </w:pict>
          </mc:Fallback>
        </mc:AlternateContent>
      </w:r>
    </w:p>
    <w:p w:rsidR="00577065" w:rsidRPr="00577065" w:rsidRDefault="00577065" w:rsidP="00577065">
      <w:pPr>
        <w:spacing w:after="200" w:line="276" w:lineRule="auto"/>
        <w:rPr>
          <w:rFonts w:asciiTheme="minorHAnsi" w:eastAsiaTheme="majorEastAsia" w:hAnsiTheme="minorHAnsi" w:cstheme="majorBidi"/>
          <w:b/>
          <w:sz w:val="22"/>
          <w:szCs w:val="22"/>
          <w:lang w:eastAsia="ja-JP"/>
        </w:rPr>
      </w:pPr>
    </w:p>
    <w:p w:rsidR="00577065" w:rsidRPr="00577065" w:rsidRDefault="00577065" w:rsidP="00577065">
      <w:pPr>
        <w:spacing w:after="200" w:line="276" w:lineRule="auto"/>
        <w:rPr>
          <w:rFonts w:asciiTheme="minorHAnsi" w:eastAsiaTheme="majorEastAsia" w:hAnsiTheme="minorHAnsi" w:cstheme="majorBidi"/>
          <w:b/>
          <w:color w:val="365F91" w:themeColor="accent1" w:themeShade="BF"/>
          <w:sz w:val="28"/>
          <w:szCs w:val="28"/>
          <w:lang w:eastAsia="ja-JP"/>
        </w:rPr>
      </w:pPr>
      <w:r w:rsidRPr="00577065">
        <w:rPr>
          <w:rFonts w:asciiTheme="minorHAnsi" w:eastAsiaTheme="majorEastAsia" w:hAnsiTheme="minorHAnsi" w:cstheme="majorBidi"/>
          <w:b/>
          <w:color w:val="365F91" w:themeColor="accent1" w:themeShade="BF"/>
          <w:sz w:val="28"/>
          <w:szCs w:val="28"/>
          <w:lang w:eastAsia="ja-JP"/>
        </w:rPr>
        <w:t>Introduction</w:t>
      </w:r>
    </w:p>
    <w:p w:rsidR="00577065" w:rsidRPr="00577065" w:rsidRDefault="00577065" w:rsidP="00577065">
      <w:pPr>
        <w:spacing w:after="200" w:line="276" w:lineRule="auto"/>
        <w:jc w:val="both"/>
        <w:rPr>
          <w:rFonts w:asciiTheme="minorHAnsi" w:hAnsiTheme="minorHAnsi"/>
          <w:sz w:val="22"/>
          <w:szCs w:val="22"/>
        </w:rPr>
      </w:pPr>
      <w:r w:rsidRPr="00577065">
        <w:rPr>
          <w:rFonts w:asciiTheme="minorHAnsi" w:hAnsiTheme="minorHAnsi"/>
          <w:sz w:val="22"/>
          <w:szCs w:val="22"/>
        </w:rPr>
        <w:t>The aim of this chapter is to support policy-makers in the task of translating Smart Specialisation priorities into projects’ implementation, i.e. to help them bridging the gap between “strategies on paper” and actual policies.</w:t>
      </w:r>
    </w:p>
    <w:p w:rsidR="00577065" w:rsidRPr="00577065" w:rsidRDefault="00577065" w:rsidP="00577065">
      <w:pPr>
        <w:spacing w:after="200" w:line="276" w:lineRule="auto"/>
        <w:jc w:val="both"/>
        <w:rPr>
          <w:rFonts w:asciiTheme="minorHAnsi" w:hAnsiTheme="minorHAnsi"/>
          <w:sz w:val="22"/>
          <w:szCs w:val="22"/>
        </w:rPr>
      </w:pPr>
      <w:r w:rsidRPr="00577065">
        <w:rPr>
          <w:rFonts w:asciiTheme="minorHAnsi" w:hAnsiTheme="minorHAnsi"/>
          <w:sz w:val="22"/>
          <w:szCs w:val="22"/>
        </w:rPr>
        <w:t xml:space="preserve">Experienced policy-makers know that moving from policy strategy design to implementation is a challenging task. Quite often the strategies are just stored on office shelves or drivers and stakeholders recall them when the moment to launch monitoring or evaluation arrives. It is fundamental to assume that S3 is a process to be developed on a continuous basis and as such, it should be well reflected in policy instruments' implementation. </w:t>
      </w:r>
    </w:p>
    <w:p w:rsidR="00577065" w:rsidRPr="00577065" w:rsidRDefault="00577065" w:rsidP="00577065">
      <w:pPr>
        <w:spacing w:after="200" w:line="276" w:lineRule="auto"/>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t xml:space="preserve">The chapter is structured in four sections. The first addresses the “what” question with considerations about policies that might be impacted by the S3. In the second section, the “how” question is absorbed by analysing various possibilities to implement S3 priorities in practice, including the issues of call design, selection criteria and selection process of projects. The third section refers to “who” are the main actors needed to translate S3 into projects. Finally, the last section summarises the most relevant considerations related to S3 implementation. </w:t>
      </w:r>
    </w:p>
    <w:p w:rsidR="00577065" w:rsidRPr="00577065" w:rsidRDefault="00577065" w:rsidP="00577065">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val="en-US" w:eastAsia="ja-JP"/>
        </w:rPr>
      </w:pPr>
      <w:r w:rsidRPr="00577065">
        <w:rPr>
          <w:rFonts w:asciiTheme="minorHAnsi" w:eastAsiaTheme="majorEastAsia" w:hAnsiTheme="minorHAnsi" w:cstheme="majorBidi"/>
          <w:b/>
          <w:color w:val="365F91" w:themeColor="accent1" w:themeShade="BF"/>
          <w:sz w:val="28"/>
          <w:szCs w:val="28"/>
          <w:lang w:val="en-US" w:eastAsia="ja-JP"/>
        </w:rPr>
        <w:t>How to translate S3 into actual policies?</w:t>
      </w:r>
    </w:p>
    <w:p w:rsidR="00577065" w:rsidRPr="00577065" w:rsidRDefault="00577065" w:rsidP="00577065">
      <w:pPr>
        <w:spacing w:after="200" w:line="276" w:lineRule="auto"/>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t xml:space="preserve">Implementing S3 means different things that are non-exclusive of each other. Five different avenues are proposed as main ways to turn S3 into reality: </w:t>
      </w:r>
    </w:p>
    <w:p w:rsidR="00577065" w:rsidRPr="00577065" w:rsidRDefault="00577065" w:rsidP="00577065">
      <w:pPr>
        <w:numPr>
          <w:ilvl w:val="0"/>
          <w:numId w:val="25"/>
        </w:numPr>
        <w:spacing w:after="200" w:line="276" w:lineRule="auto"/>
        <w:contextualSpacing/>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t>Launching strategic initiatives</w:t>
      </w:r>
    </w:p>
    <w:p w:rsidR="00577065" w:rsidRPr="00577065" w:rsidRDefault="00577065" w:rsidP="00577065">
      <w:pPr>
        <w:numPr>
          <w:ilvl w:val="0"/>
          <w:numId w:val="25"/>
        </w:numPr>
        <w:spacing w:after="200" w:line="276" w:lineRule="auto"/>
        <w:contextualSpacing/>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t>Re-orienting existing programmes</w:t>
      </w:r>
    </w:p>
    <w:p w:rsidR="00577065" w:rsidRPr="00577065" w:rsidRDefault="00577065" w:rsidP="00577065">
      <w:pPr>
        <w:numPr>
          <w:ilvl w:val="0"/>
          <w:numId w:val="25"/>
        </w:numPr>
        <w:spacing w:after="200" w:line="276" w:lineRule="auto"/>
        <w:contextualSpacing/>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lastRenderedPageBreak/>
        <w:t>Changing strategic agendas from existing operators</w:t>
      </w:r>
    </w:p>
    <w:p w:rsidR="00577065" w:rsidRPr="00577065" w:rsidRDefault="00577065" w:rsidP="00577065">
      <w:pPr>
        <w:numPr>
          <w:ilvl w:val="0"/>
          <w:numId w:val="25"/>
        </w:numPr>
        <w:spacing w:after="200" w:line="276" w:lineRule="auto"/>
        <w:contextualSpacing/>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t>Aligning infrastructure</w:t>
      </w:r>
    </w:p>
    <w:p w:rsidR="00577065" w:rsidRPr="00577065" w:rsidRDefault="00577065" w:rsidP="00B23D3C">
      <w:pPr>
        <w:numPr>
          <w:ilvl w:val="0"/>
          <w:numId w:val="25"/>
        </w:numPr>
        <w:spacing w:after="200" w:line="276" w:lineRule="auto"/>
        <w:ind w:left="714" w:hanging="357"/>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t>Setting up S3 fora.</w:t>
      </w:r>
    </w:p>
    <w:p w:rsidR="00577065" w:rsidRPr="00577065" w:rsidRDefault="00577065" w:rsidP="00B23D3C">
      <w:pPr>
        <w:spacing w:before="200" w:after="200" w:line="276" w:lineRule="auto"/>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t>These five channels are discussed below and concrete examples from S3 experience are provided.</w:t>
      </w:r>
    </w:p>
    <w:p w:rsidR="00577065" w:rsidRPr="00577065" w:rsidRDefault="00577065" w:rsidP="00577065">
      <w:pPr>
        <w:spacing w:after="200" w:line="276" w:lineRule="auto"/>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t xml:space="preserve">Policy-makers can pick up some or all of these possibilities. Their choice is constrained by two elements: (i) the degree of Managing Authorities’ impact on the innovation field, and (ii) the breadth of the policies’ portfolio. Implementing S3 may lead either to fill gaps in policy mixes in regions that are less endowed, or to fine-tune an existing mix in regions that already benefit from a fully-fledged policy mix. </w:t>
      </w:r>
    </w:p>
    <w:p w:rsidR="00577065" w:rsidRPr="00577065" w:rsidRDefault="00577065" w:rsidP="00577065">
      <w:pPr>
        <w:spacing w:after="200" w:line="276" w:lineRule="auto"/>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t>In practical terms, there is a need to define adequate selection mechanisms and criteria for projects to be funded in the implementation phase of S3. This is discussed in the following sections.</w:t>
      </w:r>
    </w:p>
    <w:p w:rsidR="00577065" w:rsidRPr="00577065" w:rsidRDefault="00577065" w:rsidP="00577065">
      <w:pPr>
        <w:spacing w:after="200" w:line="276" w:lineRule="auto"/>
        <w:jc w:val="both"/>
        <w:rPr>
          <w:rFonts w:asciiTheme="minorHAnsi" w:eastAsiaTheme="majorEastAsia" w:hAnsiTheme="minorHAnsi" w:cstheme="minorBidi"/>
          <w:bCs/>
          <w:sz w:val="22"/>
          <w:szCs w:val="22"/>
          <w:lang w:eastAsia="en-US"/>
        </w:rPr>
      </w:pPr>
    </w:p>
    <w:p w:rsidR="00577065" w:rsidRPr="00577065" w:rsidRDefault="00577065" w:rsidP="00577065">
      <w:pPr>
        <w:spacing w:after="200" w:line="276" w:lineRule="auto"/>
        <w:jc w:val="both"/>
        <w:rPr>
          <w:rFonts w:asciiTheme="minorHAnsi" w:eastAsiaTheme="majorEastAsia" w:hAnsiTheme="minorHAnsi" w:cstheme="minorBidi"/>
          <w:b/>
          <w:bCs/>
          <w:i/>
          <w:color w:val="365F91" w:themeColor="accent1" w:themeShade="BF"/>
          <w:sz w:val="22"/>
          <w:szCs w:val="22"/>
          <w:lang w:eastAsia="en-US"/>
        </w:rPr>
      </w:pPr>
      <w:r w:rsidRPr="00577065">
        <w:rPr>
          <w:rFonts w:asciiTheme="minorHAnsi" w:eastAsiaTheme="majorEastAsia" w:hAnsiTheme="minorHAnsi" w:cstheme="minorBidi"/>
          <w:b/>
          <w:bCs/>
          <w:i/>
          <w:color w:val="365F91" w:themeColor="accent1" w:themeShade="BF"/>
          <w:sz w:val="22"/>
          <w:szCs w:val="22"/>
          <w:lang w:eastAsia="en-US"/>
        </w:rPr>
        <w:t>Five categories of action for implementing S3</w:t>
      </w:r>
    </w:p>
    <w:p w:rsidR="00577065" w:rsidRPr="00577065" w:rsidRDefault="00577065" w:rsidP="00577065">
      <w:pPr>
        <w:spacing w:after="200" w:line="276" w:lineRule="auto"/>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t>The move from S3 on paper (“smart intentions”) to S3 on the ground (“smart actions”) can be realized through five different types of actions.</w:t>
      </w:r>
    </w:p>
    <w:p w:rsidR="00577065" w:rsidRPr="00577065" w:rsidRDefault="00577065" w:rsidP="00577065">
      <w:pPr>
        <w:numPr>
          <w:ilvl w:val="0"/>
          <w:numId w:val="20"/>
        </w:numPr>
        <w:spacing w:after="200" w:line="276" w:lineRule="auto"/>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b/>
          <w:sz w:val="22"/>
          <w:szCs w:val="22"/>
          <w:lang w:eastAsia="en-US"/>
        </w:rPr>
        <w:t>Launching new strategic initiatives at the core of the identified smart specialisation areas</w:t>
      </w:r>
      <w:r w:rsidRPr="00577065">
        <w:rPr>
          <w:rFonts w:asciiTheme="minorHAnsi" w:eastAsiaTheme="minorHAnsi" w:hAnsiTheme="minorHAnsi" w:cstheme="minorBidi"/>
          <w:sz w:val="22"/>
          <w:szCs w:val="22"/>
          <w:lang w:eastAsia="en-US"/>
        </w:rPr>
        <w:t xml:space="preserve">. </w:t>
      </w:r>
      <w:r w:rsidRPr="00577065">
        <w:rPr>
          <w:rFonts w:asciiTheme="minorHAnsi" w:eastAsiaTheme="minorHAnsi" w:hAnsiTheme="minorHAnsi" w:cstheme="minorBidi"/>
          <w:sz w:val="22"/>
          <w:szCs w:val="22"/>
          <w:lang w:eastAsia="en-US"/>
        </w:rPr>
        <w:br/>
        <w:t>The Strategic initiatives are bold actions which typically gather a large community of actors of the quadruple helix around a theme that lies at the heart of a S3 priority domain selected through the strategy process. These long-lasting initiatives aim at transforming the productive fabric towards the niches identified in the strategy. They often follow directly from the identification process, which has provided the opportunity for these key actors to interact and exchange about potential projects. Strategic initiatives serve as a framework for several smaller projects, which are linked together through interaction and through the complementarity of actions. Since those initiatives are pilots it is very important to embed learning mechanisms into them right from the start: this will facilitate deciding on their continuation, scaling up or dismissal.</w:t>
      </w:r>
    </w:p>
    <w:p w:rsidR="00577065" w:rsidRPr="00577065" w:rsidRDefault="00577065" w:rsidP="00577065">
      <w:pPr>
        <w:spacing w:after="200" w:line="276" w:lineRule="auto"/>
        <w:jc w:val="both"/>
        <w:rPr>
          <w:rFonts w:asciiTheme="minorHAnsi" w:hAnsiTheme="minorHAnsi"/>
          <w:sz w:val="22"/>
          <w:szCs w:val="22"/>
        </w:rPr>
      </w:pPr>
    </w:p>
    <w:p w:rsidR="00577065" w:rsidRPr="00577065" w:rsidRDefault="00577065" w:rsidP="00577065">
      <w:pPr>
        <w:spacing w:after="200" w:line="276" w:lineRule="auto"/>
        <w:jc w:val="both"/>
        <w:rPr>
          <w:rFonts w:asciiTheme="minorHAnsi" w:hAnsiTheme="minorHAnsi"/>
          <w:sz w:val="22"/>
          <w:szCs w:val="22"/>
        </w:rPr>
      </w:pPr>
      <w:r w:rsidRPr="00577065">
        <w:rPr>
          <w:rFonts w:asciiTheme="minorHAnsi" w:eastAsiaTheme="minorHAnsi" w:hAnsiTheme="minorHAnsi" w:cstheme="minorBidi"/>
          <w:noProof/>
          <w:sz w:val="22"/>
          <w:szCs w:val="22"/>
          <w:lang w:val="pl-PL" w:eastAsia="pl-PL"/>
        </w:rPr>
        <w:lastRenderedPageBreak/>
        <mc:AlternateContent>
          <mc:Choice Requires="wps">
            <w:drawing>
              <wp:anchor distT="0" distB="0" distL="114300" distR="114300" simplePos="0" relativeHeight="251743232" behindDoc="0" locked="0" layoutInCell="1" allowOverlap="1" wp14:anchorId="2B24545B" wp14:editId="2BC4E600">
                <wp:simplePos x="0" y="0"/>
                <wp:positionH relativeFrom="column">
                  <wp:posOffset>0</wp:posOffset>
                </wp:positionH>
                <wp:positionV relativeFrom="paragraph">
                  <wp:posOffset>-360045</wp:posOffset>
                </wp:positionV>
                <wp:extent cx="5760000" cy="9766800"/>
                <wp:effectExtent l="0" t="0" r="12700" b="25400"/>
                <wp:wrapTopAndBottom/>
                <wp:docPr id="15" name="Text Box 15"/>
                <wp:cNvGraphicFramePr/>
                <a:graphic xmlns:a="http://schemas.openxmlformats.org/drawingml/2006/main">
                  <a:graphicData uri="http://schemas.microsoft.com/office/word/2010/wordprocessingShape">
                    <wps:wsp>
                      <wps:cNvSpPr txBox="1"/>
                      <wps:spPr>
                        <a:xfrm>
                          <a:off x="0" y="0"/>
                          <a:ext cx="5760000" cy="9766800"/>
                        </a:xfrm>
                        <a:prstGeom prst="rect">
                          <a:avLst/>
                        </a:prstGeom>
                        <a:solidFill>
                          <a:srgbClr val="1F497D">
                            <a:lumMod val="40000"/>
                            <a:lumOff val="60000"/>
                            <a:alpha val="50000"/>
                          </a:srgbClr>
                        </a:solidFill>
                        <a:ln w="6350">
                          <a:solidFill>
                            <a:srgbClr val="0B4B92"/>
                          </a:solidFill>
                        </a:ln>
                        <a:effectLst/>
                      </wps:spPr>
                      <wps:txbx>
                        <w:txbxContent>
                          <w:p w:rsidR="00ED54E3" w:rsidRPr="00EB75E1" w:rsidRDefault="00ED54E3" w:rsidP="00577065">
                            <w:pPr>
                              <w:pStyle w:val="Nagwek2"/>
                              <w:spacing w:before="0" w:after="480"/>
                              <w:jc w:val="center"/>
                              <w:rPr>
                                <w:rFonts w:asciiTheme="minorHAnsi" w:hAnsiTheme="minorHAnsi"/>
                                <w:color w:val="365F91"/>
                                <w:sz w:val="22"/>
                                <w:szCs w:val="22"/>
                              </w:rPr>
                            </w:pPr>
                            <w:r w:rsidRPr="00D833E5">
                              <w:rPr>
                                <w:rFonts w:asciiTheme="minorHAnsi" w:hAnsiTheme="minorHAnsi"/>
                                <w:color w:val="365F91"/>
                                <w:sz w:val="22"/>
                                <w:szCs w:val="22"/>
                              </w:rPr>
                              <w:t>Sweden, Flanders (BE) and Satakunta (FI) - Launching strategic initiatives at the core of S3</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 xml:space="preserve">In </w:t>
                            </w:r>
                            <w:r w:rsidRPr="00577065">
                              <w:rPr>
                                <w:rFonts w:asciiTheme="minorHAnsi" w:hAnsiTheme="minorHAnsi"/>
                                <w:b/>
                                <w:color w:val="365F91"/>
                                <w:sz w:val="22"/>
                                <w:szCs w:val="22"/>
                              </w:rPr>
                              <w:t>Sweden</w:t>
                            </w:r>
                            <w:r w:rsidRPr="00577065">
                              <w:rPr>
                                <w:rFonts w:asciiTheme="minorHAnsi" w:hAnsiTheme="minorHAnsi"/>
                                <w:color w:val="365F91"/>
                                <w:sz w:val="22"/>
                                <w:szCs w:val="22"/>
                              </w:rPr>
                              <w:t>, the programme called “VINNVÄXT – Regional Growth through Dynamic Innovation Systems” funds large and comprehensive initiatives in the regions throughout the country. Projects are selected through a competition process (calls for proposals) where the best proposals get a 10-year period funding. Through this programme, a limited number of “growth initiatives” focusing on regional strengths receive up to 1 million euros per year to which is added a minimum of 50% regional co-funding. These Triple Helix initiatives gather businesses, researchers and public sector organisations, and aim at transforming the regional productive fabric within a long-term framework.</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 xml:space="preserve">The implementation of the smart specialisation approach in the region of </w:t>
                            </w:r>
                            <w:r w:rsidRPr="00577065">
                              <w:rPr>
                                <w:rFonts w:asciiTheme="minorHAnsi" w:hAnsiTheme="minorHAnsi"/>
                                <w:b/>
                                <w:color w:val="365F91"/>
                                <w:sz w:val="22"/>
                                <w:szCs w:val="22"/>
                              </w:rPr>
                              <w:t>Flanders (BE)</w:t>
                            </w:r>
                            <w:r w:rsidRPr="00577065">
                              <w:rPr>
                                <w:rFonts w:asciiTheme="minorHAnsi" w:hAnsiTheme="minorHAnsi"/>
                                <w:color w:val="365F91"/>
                                <w:sz w:val="22"/>
                                <w:szCs w:val="22"/>
                              </w:rPr>
                              <w:t xml:space="preserve"> takes place mainly through the support of “spearhead clusters”. They are officially recognized by the Flemish government according to their capacity to organise an emerging cluster or transform an existing one with societal and economic value-added for the region. Under its New Industrial Policy (NIP), Flanders set up a comprehensive instrument, the Transformation and Innovation Acceleration Fund (TINA). The instrument’s purpose is to reinforce and accelerate the marketing of innovation with strategic potential. It provides capital investment to projects proposed by groups of firms and it finances grand projects within the spearhead areas. In addition, the NIP employs a wide range of existing policies and programmes with a strategic focus on their transformative potential. Pilot exercises are also implemented to determine “policy mixes” for specific spearhead clusters: a policy learning exercise was launched in November 2013 - April 2014 to experiment with three specific transformation trajectories: 3D-printing, recycling of critical metals in vehicles, renewable chemicals based on algae. The aim of the exercise was learning what kind of “whole-of-government” policies are needed and what type of governmental organisation will be required to partner in the implementation of these new value chains.</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 xml:space="preserve">The Regional Council of </w:t>
                            </w:r>
                            <w:r w:rsidRPr="00577065">
                              <w:rPr>
                                <w:rFonts w:asciiTheme="minorHAnsi" w:hAnsiTheme="minorHAnsi"/>
                                <w:b/>
                                <w:color w:val="365F91"/>
                                <w:sz w:val="22"/>
                                <w:szCs w:val="22"/>
                              </w:rPr>
                              <w:t>Satakunta (FI)</w:t>
                            </w:r>
                            <w:r w:rsidRPr="00577065">
                              <w:rPr>
                                <w:rFonts w:asciiTheme="minorHAnsi" w:hAnsiTheme="minorHAnsi"/>
                                <w:color w:val="365F91"/>
                                <w:sz w:val="22"/>
                                <w:szCs w:val="22"/>
                              </w:rPr>
                              <w:t xml:space="preserve"> was in charge of the preparation of the regional smart specialisation strategy. To that end, strategic regional platforms were established around selected priorities. These platforms set reference criteria for actions and project development within smart specialisation areas. Local regional developers are called to pick up one of the chosen themes and then build an articulated project. For instance, Prizztech Ltd, a not-for-profit business development company owned by municipalities in Satakunta region, under the theme “bio-economy” developed the initiative “Gas economy” focusing on building (a) bio-power plants for waste water treatment plant, (b) biogas production plants in rural areas, (c) biogas filling stations for road traffic. When a new action is planned, the following set of requirements must be addressed by the developers/initiators:</w:t>
                            </w:r>
                          </w:p>
                          <w:p w:rsidR="00ED54E3" w:rsidRPr="00577065" w:rsidRDefault="00ED54E3" w:rsidP="00577065">
                            <w:pPr>
                              <w:pStyle w:val="Akapitzlist"/>
                              <w:numPr>
                                <w:ilvl w:val="0"/>
                                <w:numId w:val="23"/>
                              </w:num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Is a new idea linked to the S3?</w:t>
                            </w:r>
                          </w:p>
                          <w:p w:rsidR="00ED54E3" w:rsidRPr="00577065" w:rsidRDefault="00ED54E3" w:rsidP="00577065">
                            <w:pPr>
                              <w:pStyle w:val="Akapitzlist"/>
                              <w:numPr>
                                <w:ilvl w:val="0"/>
                                <w:numId w:val="23"/>
                              </w:num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Is it possible to find linkages between this domain and the one of the regional smart specialisation platforms?</w:t>
                            </w:r>
                          </w:p>
                          <w:p w:rsidR="00ED54E3" w:rsidRPr="00577065" w:rsidRDefault="00ED54E3" w:rsidP="00577065">
                            <w:pPr>
                              <w:pStyle w:val="Akapitzlist"/>
                              <w:numPr>
                                <w:ilvl w:val="0"/>
                                <w:numId w:val="23"/>
                              </w:num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Is there already program-level activity linked to this idea/domain?</w:t>
                            </w:r>
                          </w:p>
                          <w:p w:rsidR="00ED54E3" w:rsidRPr="00577065" w:rsidRDefault="00ED54E3" w:rsidP="00577065">
                            <w:pPr>
                              <w:pStyle w:val="Akapitzlist"/>
                              <w:numPr>
                                <w:ilvl w:val="0"/>
                                <w:numId w:val="23"/>
                              </w:num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Are there other projects which this idea can benefit from?</w:t>
                            </w:r>
                          </w:p>
                          <w:p w:rsidR="00ED54E3" w:rsidRPr="00577065" w:rsidRDefault="00ED54E3" w:rsidP="00577065">
                            <w:pPr>
                              <w:spacing w:after="120" w:line="276" w:lineRule="auto"/>
                              <w:jc w:val="both"/>
                              <w:rPr>
                                <w:rFonts w:asciiTheme="minorHAnsi" w:hAnsiTheme="minorHAnsi"/>
                                <w:b/>
                                <w:color w:val="365F91"/>
                                <w:sz w:val="22"/>
                                <w:szCs w:val="22"/>
                              </w:rPr>
                            </w:pPr>
                            <w:r w:rsidRPr="00577065">
                              <w:rPr>
                                <w:rFonts w:asciiTheme="minorHAnsi" w:hAnsiTheme="minorHAnsi"/>
                                <w:b/>
                                <w:color w:val="365F91"/>
                                <w:sz w:val="22"/>
                                <w:szCs w:val="22"/>
                              </w:rPr>
                              <w:t>More information</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See the VINNVÄXT webpage (in English):</w:t>
                            </w:r>
                          </w:p>
                          <w:p w:rsidR="00ED54E3" w:rsidRPr="00577065" w:rsidRDefault="00051200" w:rsidP="00577065">
                            <w:pPr>
                              <w:spacing w:after="120" w:line="276" w:lineRule="auto"/>
                              <w:jc w:val="both"/>
                              <w:rPr>
                                <w:rFonts w:asciiTheme="minorHAnsi" w:hAnsiTheme="minorHAnsi"/>
                                <w:color w:val="365F91"/>
                                <w:sz w:val="22"/>
                                <w:szCs w:val="22"/>
                              </w:rPr>
                            </w:pPr>
                            <w:hyperlink r:id="rId49" w:history="1">
                              <w:r w:rsidR="00ED54E3" w:rsidRPr="00577065">
                                <w:rPr>
                                  <w:rStyle w:val="Hipercze"/>
                                  <w:rFonts w:asciiTheme="minorHAnsi" w:hAnsiTheme="minorHAnsi"/>
                                  <w:sz w:val="22"/>
                                  <w:szCs w:val="22"/>
                                </w:rPr>
                                <w:t>http://www.vinnova.se/en/Publications-and-events/Publications/Products/VINNVAXT/</w:t>
                              </w:r>
                            </w:hyperlink>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 xml:space="preserve">See the Flanders’ webpage (in English): </w:t>
                            </w:r>
                            <w:hyperlink r:id="rId50" w:history="1">
                              <w:r w:rsidRPr="00577065">
                                <w:rPr>
                                  <w:rStyle w:val="Hipercze"/>
                                  <w:rFonts w:asciiTheme="minorHAnsi" w:hAnsiTheme="minorHAnsi"/>
                                  <w:sz w:val="22"/>
                                  <w:szCs w:val="22"/>
                                </w:rPr>
                                <w:t>http://www.flanders.be/en</w:t>
                              </w:r>
                            </w:hyperlink>
                            <w:r w:rsidRPr="00577065">
                              <w:rPr>
                                <w:rFonts w:asciiTheme="minorHAnsi" w:hAnsiTheme="minorHAnsi"/>
                                <w:color w:val="365F91"/>
                                <w:sz w:val="22"/>
                                <w:szCs w:val="22"/>
                              </w:rPr>
                              <w:t xml:space="preserve"> </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 xml:space="preserve">The Stakunta’s Prizztech Ltd webpage (in English): </w:t>
                            </w:r>
                            <w:hyperlink r:id="rId51" w:history="1">
                              <w:r w:rsidRPr="00577065">
                                <w:rPr>
                                  <w:rStyle w:val="Hipercze"/>
                                  <w:rFonts w:asciiTheme="minorHAnsi" w:hAnsiTheme="minorHAnsi"/>
                                  <w:sz w:val="22"/>
                                  <w:szCs w:val="22"/>
                                </w:rPr>
                                <w:t>http://www.prizz.fi/en</w:t>
                              </w:r>
                            </w:hyperlink>
                            <w:r w:rsidRPr="00577065">
                              <w:rPr>
                                <w:rFonts w:asciiTheme="minorHAnsi" w:hAnsiTheme="minorHAnsi"/>
                                <w:color w:val="365F91"/>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4545B" id="Text Box 15" o:spid="_x0000_s1044" type="#_x0000_t202" style="position:absolute;left:0;text-align:left;margin-left:0;margin-top:-28.35pt;width:453.55pt;height:769.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" fillcolor="#8eb4e3" strokecolor="#0b4b92" strokeweight=".5pt">
                <v:fill opacity="32896f"/>
                <v:textbox>
                  <w:txbxContent>
                    <w:p w:rsidR="00ED54E3" w:rsidRPr="00EB75E1" w:rsidRDefault="00ED54E3" w:rsidP="00577065">
                      <w:pPr>
                        <w:pStyle w:val="Nagwek2"/>
                        <w:spacing w:before="0" w:after="480"/>
                        <w:jc w:val="center"/>
                        <w:rPr>
                          <w:rFonts w:asciiTheme="minorHAnsi" w:hAnsiTheme="minorHAnsi"/>
                          <w:color w:val="365F91"/>
                          <w:sz w:val="22"/>
                          <w:szCs w:val="22"/>
                        </w:rPr>
                      </w:pPr>
                      <w:r w:rsidRPr="00D833E5">
                        <w:rPr>
                          <w:rFonts w:asciiTheme="minorHAnsi" w:hAnsiTheme="minorHAnsi"/>
                          <w:color w:val="365F91"/>
                          <w:sz w:val="22"/>
                          <w:szCs w:val="22"/>
                        </w:rPr>
                        <w:t>Sweden, Flanders (BE) and Satakunta (FI) - Launching strategic initiatives at the core of S3</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 xml:space="preserve">In </w:t>
                      </w:r>
                      <w:r w:rsidRPr="00577065">
                        <w:rPr>
                          <w:rFonts w:asciiTheme="minorHAnsi" w:hAnsiTheme="minorHAnsi"/>
                          <w:b/>
                          <w:color w:val="365F91"/>
                          <w:sz w:val="22"/>
                          <w:szCs w:val="22"/>
                        </w:rPr>
                        <w:t>Sweden</w:t>
                      </w:r>
                      <w:r w:rsidRPr="00577065">
                        <w:rPr>
                          <w:rFonts w:asciiTheme="minorHAnsi" w:hAnsiTheme="minorHAnsi"/>
                          <w:color w:val="365F91"/>
                          <w:sz w:val="22"/>
                          <w:szCs w:val="22"/>
                        </w:rPr>
                        <w:t>, the programme called “VINNVÄXT – Regional Growth through Dynamic Innovation Systems” funds large and comprehensive initiatives in the regions throughout the country. Projects are selected through a competition process (calls for proposals) where the best proposals get a 10-year period funding. Through this programme, a limited number of “growth initiatives” focusing on regional strengths receive up to 1 million euros per year to which is added a minimum of 50% regional co-funding. These Triple Helix initiatives gather businesses, researchers and public sector organisations, and aim at transforming the regional productive fabric within a long-term framework.</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 xml:space="preserve">The implementation of the smart specialisation approach in the region of </w:t>
                      </w:r>
                      <w:r w:rsidRPr="00577065">
                        <w:rPr>
                          <w:rFonts w:asciiTheme="minorHAnsi" w:hAnsiTheme="minorHAnsi"/>
                          <w:b/>
                          <w:color w:val="365F91"/>
                          <w:sz w:val="22"/>
                          <w:szCs w:val="22"/>
                        </w:rPr>
                        <w:t>Flanders (BE)</w:t>
                      </w:r>
                      <w:r w:rsidRPr="00577065">
                        <w:rPr>
                          <w:rFonts w:asciiTheme="minorHAnsi" w:hAnsiTheme="minorHAnsi"/>
                          <w:color w:val="365F91"/>
                          <w:sz w:val="22"/>
                          <w:szCs w:val="22"/>
                        </w:rPr>
                        <w:t xml:space="preserve"> takes place mainly through the support of “spearhead clusters”. They are officially recognized by the Flemish government according to their capacity to organise an emerging cluster or transform an existing one with societal and economic value-added for the region. Under its New Industrial Policy (NIP), Flanders set up a comprehensive instrument, the Transformation and Innovation Acceleration Fund (TINA). The instrument’s purpose is to reinforce and accelerate the marketing of innovation with strategic potential. It provides capital investment to projects proposed by groups of firms and it finances grand projects within the spearhead areas. In addition, the NIP employs a wide range of existing policies and programmes with a strategic focus on their transformative potential. Pilot exercises are also implemented to determine “policy mixes” for specific spearhead clusters: a policy learning exercise was launched in November 2013 - April 2014 to experiment with three specific transformation trajectories: 3D-printing, recycling of critical metals in vehicles, renewable chemicals based on algae. The aim of the exercise was learning what kind of “whole-of-government” policies are needed and what type of governmental organisation will be required to partner in the implementation of these new value chains.</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 xml:space="preserve">The Regional Council of </w:t>
                      </w:r>
                      <w:r w:rsidRPr="00577065">
                        <w:rPr>
                          <w:rFonts w:asciiTheme="minorHAnsi" w:hAnsiTheme="minorHAnsi"/>
                          <w:b/>
                          <w:color w:val="365F91"/>
                          <w:sz w:val="22"/>
                          <w:szCs w:val="22"/>
                        </w:rPr>
                        <w:t>Satakunta (FI)</w:t>
                      </w:r>
                      <w:r w:rsidRPr="00577065">
                        <w:rPr>
                          <w:rFonts w:asciiTheme="minorHAnsi" w:hAnsiTheme="minorHAnsi"/>
                          <w:color w:val="365F91"/>
                          <w:sz w:val="22"/>
                          <w:szCs w:val="22"/>
                        </w:rPr>
                        <w:t xml:space="preserve"> was in charge of the preparation of the regional smart specialisation strategy. To that end, strategic regional platforms were established around selected priorities. These platforms set reference criteria for actions and project development within smart specialisation areas. Local regional developers are called to pick up one of the chosen themes and then build an articulated project. For instance, Prizztech Ltd, a not-for-profit business development company owned by municipalities in Satakunta region, under the theme “bio-economy” developed the initiative “Gas economy” focusing on building (a) bio-power plants for waste water treatment plant, (b) biogas production plants in rural areas, (c) biogas filling stations for road traffic. When a new action is planned, the following set of requirements must be addressed by the developers/initiators:</w:t>
                      </w:r>
                    </w:p>
                    <w:p w:rsidR="00ED54E3" w:rsidRPr="00577065" w:rsidRDefault="00ED54E3" w:rsidP="00577065">
                      <w:pPr>
                        <w:pStyle w:val="Akapitzlist"/>
                        <w:numPr>
                          <w:ilvl w:val="0"/>
                          <w:numId w:val="23"/>
                        </w:num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Is a new idea linked to the S3?</w:t>
                      </w:r>
                    </w:p>
                    <w:p w:rsidR="00ED54E3" w:rsidRPr="00577065" w:rsidRDefault="00ED54E3" w:rsidP="00577065">
                      <w:pPr>
                        <w:pStyle w:val="Akapitzlist"/>
                        <w:numPr>
                          <w:ilvl w:val="0"/>
                          <w:numId w:val="23"/>
                        </w:num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Is it possible to find linkages between this domain and the one of the regional smart specialisation platforms?</w:t>
                      </w:r>
                    </w:p>
                    <w:p w:rsidR="00ED54E3" w:rsidRPr="00577065" w:rsidRDefault="00ED54E3" w:rsidP="00577065">
                      <w:pPr>
                        <w:pStyle w:val="Akapitzlist"/>
                        <w:numPr>
                          <w:ilvl w:val="0"/>
                          <w:numId w:val="23"/>
                        </w:num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Is there already program-level activity linked to this idea/domain?</w:t>
                      </w:r>
                    </w:p>
                    <w:p w:rsidR="00ED54E3" w:rsidRPr="00577065" w:rsidRDefault="00ED54E3" w:rsidP="00577065">
                      <w:pPr>
                        <w:pStyle w:val="Akapitzlist"/>
                        <w:numPr>
                          <w:ilvl w:val="0"/>
                          <w:numId w:val="23"/>
                        </w:num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Are there other projects which this idea can benefit from?</w:t>
                      </w:r>
                    </w:p>
                    <w:p w:rsidR="00ED54E3" w:rsidRPr="00577065" w:rsidRDefault="00ED54E3" w:rsidP="00577065">
                      <w:pPr>
                        <w:spacing w:after="120" w:line="276" w:lineRule="auto"/>
                        <w:jc w:val="both"/>
                        <w:rPr>
                          <w:rFonts w:asciiTheme="minorHAnsi" w:hAnsiTheme="minorHAnsi"/>
                          <w:b/>
                          <w:color w:val="365F91"/>
                          <w:sz w:val="22"/>
                          <w:szCs w:val="22"/>
                        </w:rPr>
                      </w:pPr>
                      <w:r w:rsidRPr="00577065">
                        <w:rPr>
                          <w:rFonts w:asciiTheme="minorHAnsi" w:hAnsiTheme="minorHAnsi"/>
                          <w:b/>
                          <w:color w:val="365F91"/>
                          <w:sz w:val="22"/>
                          <w:szCs w:val="22"/>
                        </w:rPr>
                        <w:t>More information</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See the VINNVÄXT webpage (in English):</w:t>
                      </w:r>
                    </w:p>
                    <w:p w:rsidR="00ED54E3" w:rsidRPr="00577065" w:rsidRDefault="00051200" w:rsidP="00577065">
                      <w:pPr>
                        <w:spacing w:after="120" w:line="276" w:lineRule="auto"/>
                        <w:jc w:val="both"/>
                        <w:rPr>
                          <w:rFonts w:asciiTheme="minorHAnsi" w:hAnsiTheme="minorHAnsi"/>
                          <w:color w:val="365F91"/>
                          <w:sz w:val="22"/>
                          <w:szCs w:val="22"/>
                        </w:rPr>
                      </w:pPr>
                      <w:hyperlink r:id="rId52" w:history="1">
                        <w:r w:rsidR="00ED54E3" w:rsidRPr="00577065">
                          <w:rPr>
                            <w:rStyle w:val="Hipercze"/>
                            <w:rFonts w:asciiTheme="minorHAnsi" w:hAnsiTheme="minorHAnsi"/>
                            <w:sz w:val="22"/>
                            <w:szCs w:val="22"/>
                          </w:rPr>
                          <w:t>http://www.vinnova.se/en/Publications-and-events/Publications/Products/VINNVAXT/</w:t>
                        </w:r>
                      </w:hyperlink>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 xml:space="preserve">See the Flanders’ webpage (in English): </w:t>
                      </w:r>
                      <w:hyperlink r:id="rId53" w:history="1">
                        <w:r w:rsidRPr="00577065">
                          <w:rPr>
                            <w:rStyle w:val="Hipercze"/>
                            <w:rFonts w:asciiTheme="minorHAnsi" w:hAnsiTheme="minorHAnsi"/>
                            <w:sz w:val="22"/>
                            <w:szCs w:val="22"/>
                          </w:rPr>
                          <w:t>http://www.flanders.be/en</w:t>
                        </w:r>
                      </w:hyperlink>
                      <w:r w:rsidRPr="00577065">
                        <w:rPr>
                          <w:rFonts w:asciiTheme="minorHAnsi" w:hAnsiTheme="minorHAnsi"/>
                          <w:color w:val="365F91"/>
                          <w:sz w:val="22"/>
                          <w:szCs w:val="22"/>
                        </w:rPr>
                        <w:t xml:space="preserve"> </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 xml:space="preserve">The Stakunta’s Prizztech Ltd webpage (in English): </w:t>
                      </w:r>
                      <w:hyperlink r:id="rId54" w:history="1">
                        <w:r w:rsidRPr="00577065">
                          <w:rPr>
                            <w:rStyle w:val="Hipercze"/>
                            <w:rFonts w:asciiTheme="minorHAnsi" w:hAnsiTheme="minorHAnsi"/>
                            <w:sz w:val="22"/>
                            <w:szCs w:val="22"/>
                          </w:rPr>
                          <w:t>http://www.prizz.fi/en</w:t>
                        </w:r>
                      </w:hyperlink>
                      <w:r w:rsidRPr="00577065">
                        <w:rPr>
                          <w:rFonts w:asciiTheme="minorHAnsi" w:hAnsiTheme="minorHAnsi"/>
                          <w:color w:val="365F91"/>
                          <w:sz w:val="22"/>
                          <w:szCs w:val="22"/>
                        </w:rPr>
                        <w:t xml:space="preserve"> </w:t>
                      </w:r>
                    </w:p>
                  </w:txbxContent>
                </v:textbox>
                <w10:wrap type="topAndBottom"/>
              </v:shape>
            </w:pict>
          </mc:Fallback>
        </mc:AlternateContent>
      </w:r>
    </w:p>
    <w:p w:rsidR="00577065" w:rsidRPr="00577065" w:rsidRDefault="00577065" w:rsidP="00577065">
      <w:pPr>
        <w:numPr>
          <w:ilvl w:val="0"/>
          <w:numId w:val="20"/>
        </w:numPr>
        <w:spacing w:after="200" w:line="276" w:lineRule="auto"/>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b/>
          <w:sz w:val="22"/>
          <w:szCs w:val="22"/>
          <w:lang w:eastAsia="en-US"/>
        </w:rPr>
        <w:lastRenderedPageBreak/>
        <w:t>Adjusting existing programmes to align them with S3 orientations</w:t>
      </w:r>
      <w:r w:rsidRPr="00577065">
        <w:rPr>
          <w:rFonts w:asciiTheme="minorHAnsi" w:eastAsiaTheme="minorHAnsi" w:hAnsiTheme="minorHAnsi" w:cstheme="minorBidi"/>
          <w:sz w:val="22"/>
          <w:szCs w:val="22"/>
          <w:lang w:eastAsia="en-US"/>
        </w:rPr>
        <w:t>: introducing a new criterion dedicated to the “contribution to the smart specialisation areas” in competitive programmes is the typical way to turn S3 priorities into reality. The idea is not to incorporate restrictions according to sectors in the programmes but to ask for demonstration of contribution to S3 areas: this can be done either by restricting projects to those falling in these priority domains (as in Region Provence-Alpes-Côte d’Azur, FR).</w:t>
      </w:r>
    </w:p>
    <w:p w:rsidR="00577065" w:rsidRPr="00577065" w:rsidRDefault="00577065" w:rsidP="00577065">
      <w:pPr>
        <w:spacing w:after="200" w:line="276" w:lineRule="auto"/>
        <w:jc w:val="both"/>
        <w:rPr>
          <w:rFonts w:asciiTheme="minorHAnsi" w:hAnsiTheme="minorHAnsi"/>
          <w:sz w:val="22"/>
          <w:szCs w:val="22"/>
        </w:rPr>
      </w:pPr>
      <w:r w:rsidRPr="00577065">
        <w:rPr>
          <w:rFonts w:asciiTheme="minorHAnsi" w:eastAsiaTheme="minorHAnsi" w:hAnsiTheme="minorHAnsi" w:cstheme="minorBidi"/>
          <w:noProof/>
          <w:sz w:val="22"/>
          <w:szCs w:val="22"/>
          <w:lang w:val="pl-PL" w:eastAsia="pl-PL"/>
        </w:rPr>
        <mc:AlternateContent>
          <mc:Choice Requires="wps">
            <w:drawing>
              <wp:anchor distT="0" distB="0" distL="114300" distR="114300" simplePos="0" relativeHeight="251744256" behindDoc="0" locked="0" layoutInCell="1" allowOverlap="1" wp14:anchorId="3BB857A8" wp14:editId="2A0790B7">
                <wp:simplePos x="0" y="0"/>
                <wp:positionH relativeFrom="column">
                  <wp:posOffset>0</wp:posOffset>
                </wp:positionH>
                <wp:positionV relativeFrom="paragraph">
                  <wp:posOffset>360680</wp:posOffset>
                </wp:positionV>
                <wp:extent cx="5759450" cy="5356860"/>
                <wp:effectExtent l="0" t="0" r="12700" b="15240"/>
                <wp:wrapTopAndBottom/>
                <wp:docPr id="16" name="Text Box 16"/>
                <wp:cNvGraphicFramePr/>
                <a:graphic xmlns:a="http://schemas.openxmlformats.org/drawingml/2006/main">
                  <a:graphicData uri="http://schemas.microsoft.com/office/word/2010/wordprocessingShape">
                    <wps:wsp>
                      <wps:cNvSpPr txBox="1"/>
                      <wps:spPr>
                        <a:xfrm>
                          <a:off x="0" y="0"/>
                          <a:ext cx="5759450" cy="5356860"/>
                        </a:xfrm>
                        <a:prstGeom prst="rect">
                          <a:avLst/>
                        </a:prstGeom>
                        <a:solidFill>
                          <a:srgbClr val="1F497D">
                            <a:lumMod val="40000"/>
                            <a:lumOff val="60000"/>
                            <a:alpha val="50000"/>
                          </a:srgbClr>
                        </a:solidFill>
                        <a:ln w="6350">
                          <a:solidFill>
                            <a:srgbClr val="0B4B92"/>
                          </a:solidFill>
                        </a:ln>
                        <a:effectLst/>
                      </wps:spPr>
                      <wps:txbx>
                        <w:txbxContent>
                          <w:p w:rsidR="00ED54E3" w:rsidRPr="00EB75E1" w:rsidRDefault="00ED54E3" w:rsidP="00577065">
                            <w:pPr>
                              <w:pStyle w:val="Nagwek2"/>
                              <w:spacing w:before="0" w:after="480"/>
                              <w:jc w:val="center"/>
                              <w:rPr>
                                <w:rFonts w:asciiTheme="minorHAnsi" w:hAnsiTheme="minorHAnsi"/>
                                <w:color w:val="365F91"/>
                                <w:sz w:val="22"/>
                                <w:szCs w:val="22"/>
                              </w:rPr>
                            </w:pPr>
                            <w:r w:rsidRPr="00D833E5">
                              <w:rPr>
                                <w:rFonts w:asciiTheme="minorHAnsi" w:hAnsiTheme="minorHAnsi"/>
                                <w:color w:val="365F91"/>
                                <w:sz w:val="22"/>
                                <w:szCs w:val="22"/>
                              </w:rPr>
                              <w:t>Provence-Alpes-Côte d</w:t>
                            </w:r>
                            <w:r>
                              <w:rPr>
                                <w:rFonts w:asciiTheme="minorHAnsi" w:hAnsiTheme="minorHAnsi"/>
                                <w:color w:val="365F91"/>
                                <w:sz w:val="22"/>
                                <w:szCs w:val="22"/>
                              </w:rPr>
                              <w:t>’</w:t>
                            </w:r>
                            <w:r w:rsidRPr="00D833E5">
                              <w:rPr>
                                <w:rFonts w:asciiTheme="minorHAnsi" w:hAnsiTheme="minorHAnsi"/>
                                <w:color w:val="365F91"/>
                                <w:sz w:val="22"/>
                                <w:szCs w:val="22"/>
                              </w:rPr>
                              <w:t>Azur (FR) - Re-aligning existing programmes with S3 priorities</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After the S3 adoption, the French Region Provence-Alpes-Côte d’Azur (PACA) launched several research projects’ calls for proposals falling under the five “strategic activity domains” (each including detailed smart specialisation axes) or the three “key general technologies” defined in the S3. One of the calls is targeted to research projects with the aim to reinforce existing strengths in research teams and gather individual scientists into more coherent research groups. Research carried out in this framework should be multidisciplinary, have a clear regional scope and be in line with the industrial needs; moreover, submitted proposals are eligible only if they match the S3 priorities. Another call is a joint national-regional tender aimed to provide funding for enterprises’ innovation initiatives in the form of subsidies for feasibility projects or reimbursable loans for R&amp;D and innovation projects. The funding schemes implemented in previous programming periods used to support research and innovation activities in a wide variety of domains in the public and private sectors: thanks to the adoption of the S3, their scope has been narrowed down to smart specialisation domains.</w:t>
                            </w:r>
                          </w:p>
                          <w:p w:rsidR="00ED54E3" w:rsidRPr="00577065" w:rsidRDefault="00ED54E3" w:rsidP="00577065">
                            <w:pPr>
                              <w:spacing w:after="120" w:line="276" w:lineRule="auto"/>
                              <w:jc w:val="both"/>
                              <w:rPr>
                                <w:rFonts w:asciiTheme="minorHAnsi" w:hAnsiTheme="minorHAnsi"/>
                                <w:b/>
                                <w:color w:val="365F91"/>
                                <w:sz w:val="22"/>
                                <w:szCs w:val="22"/>
                              </w:rPr>
                            </w:pPr>
                            <w:r w:rsidRPr="00577065">
                              <w:rPr>
                                <w:rFonts w:asciiTheme="minorHAnsi" w:hAnsiTheme="minorHAnsi"/>
                                <w:b/>
                                <w:color w:val="365F91"/>
                                <w:sz w:val="22"/>
                                <w:szCs w:val="22"/>
                              </w:rPr>
                              <w:t>More information</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Call from PACA region, Appel à Propositions PO FEDER-FSE /PI1a, 2015 (in French):</w:t>
                            </w:r>
                          </w:p>
                          <w:p w:rsidR="00ED54E3" w:rsidRPr="00577065" w:rsidRDefault="00051200" w:rsidP="00577065">
                            <w:pPr>
                              <w:spacing w:after="120" w:line="276" w:lineRule="auto"/>
                              <w:jc w:val="both"/>
                              <w:rPr>
                                <w:rFonts w:asciiTheme="minorHAnsi" w:hAnsiTheme="minorHAnsi"/>
                                <w:color w:val="365F91"/>
                                <w:sz w:val="22"/>
                                <w:szCs w:val="22"/>
                              </w:rPr>
                            </w:pPr>
                            <w:hyperlink r:id="rId55" w:history="1">
                              <w:r w:rsidR="00ED54E3" w:rsidRPr="00577065">
                                <w:rPr>
                                  <w:rStyle w:val="Hipercze"/>
                                  <w:rFonts w:asciiTheme="minorHAnsi" w:hAnsiTheme="minorHAnsi"/>
                                  <w:sz w:val="22"/>
                                  <w:szCs w:val="22"/>
                                </w:rPr>
                                <w:t>http://programmes-europeens-2014-2020.regionpaca.fr/fileadmin/user_upload/documents/Appel__PI1a_2015.pdf</w:t>
                              </w:r>
                            </w:hyperlink>
                            <w:r w:rsidR="00ED54E3" w:rsidRPr="00577065">
                              <w:rPr>
                                <w:rFonts w:asciiTheme="minorHAnsi" w:hAnsiTheme="minorHAnsi"/>
                                <w:color w:val="365F91"/>
                                <w:sz w:val="22"/>
                                <w:szCs w:val="22"/>
                              </w:rPr>
                              <w:t xml:space="preserve"> </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Call issued by PACA region and Commissariat Général à l’Investissement: “Appel à Projets Investissements d’avenir”, action “Partenariat Régional d’innovation en Provence-Alpes-Côte d’Azur - Soutien aux projets d’avenir des PME”, 2015 (in French):</w:t>
                            </w:r>
                          </w:p>
                          <w:p w:rsidR="00ED54E3" w:rsidRPr="00577065" w:rsidRDefault="00051200" w:rsidP="00577065">
                            <w:pPr>
                              <w:spacing w:after="120" w:line="276" w:lineRule="auto"/>
                              <w:jc w:val="both"/>
                              <w:rPr>
                                <w:rFonts w:asciiTheme="minorHAnsi" w:hAnsiTheme="minorHAnsi"/>
                                <w:color w:val="365F91"/>
                                <w:sz w:val="22"/>
                                <w:szCs w:val="22"/>
                              </w:rPr>
                            </w:pPr>
                            <w:hyperlink r:id="rId56" w:history="1">
                              <w:r w:rsidR="00ED54E3" w:rsidRPr="00577065">
                                <w:rPr>
                                  <w:rStyle w:val="Hipercze"/>
                                  <w:rFonts w:asciiTheme="minorHAnsi" w:hAnsiTheme="minorHAnsi"/>
                                  <w:sz w:val="22"/>
                                  <w:szCs w:val="22"/>
                                </w:rPr>
                                <w:t>http://www.gouvernement.fr/sites/default/files/contenu/piece-jointe/2015/06/aap_pri_paca.pdf</w:t>
                              </w:r>
                            </w:hyperlink>
                            <w:r w:rsidR="00ED54E3" w:rsidRPr="00577065">
                              <w:rPr>
                                <w:rFonts w:asciiTheme="minorHAnsi" w:hAnsiTheme="minorHAnsi"/>
                                <w:color w:val="365F91"/>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857A8" id="Text Box 16" o:spid="_x0000_s1045" type="#_x0000_t202" style="position:absolute;left:0;text-align:left;margin-left:0;margin-top:28.4pt;width:453.5pt;height:42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" fillcolor="#8eb4e3" strokecolor="#0b4b92" strokeweight=".5pt">
                <v:fill opacity="32896f"/>
                <v:textbox>
                  <w:txbxContent>
                    <w:p w:rsidR="00ED54E3" w:rsidRPr="00EB75E1" w:rsidRDefault="00ED54E3" w:rsidP="00577065">
                      <w:pPr>
                        <w:pStyle w:val="Nagwek2"/>
                        <w:spacing w:before="0" w:after="480"/>
                        <w:jc w:val="center"/>
                        <w:rPr>
                          <w:rFonts w:asciiTheme="minorHAnsi" w:hAnsiTheme="minorHAnsi"/>
                          <w:color w:val="365F91"/>
                          <w:sz w:val="22"/>
                          <w:szCs w:val="22"/>
                        </w:rPr>
                      </w:pPr>
                      <w:r w:rsidRPr="00D833E5">
                        <w:rPr>
                          <w:rFonts w:asciiTheme="minorHAnsi" w:hAnsiTheme="minorHAnsi"/>
                          <w:color w:val="365F91"/>
                          <w:sz w:val="22"/>
                          <w:szCs w:val="22"/>
                        </w:rPr>
                        <w:t>Provence-Alpes-Côte d</w:t>
                      </w:r>
                      <w:r>
                        <w:rPr>
                          <w:rFonts w:asciiTheme="minorHAnsi" w:hAnsiTheme="minorHAnsi"/>
                          <w:color w:val="365F91"/>
                          <w:sz w:val="22"/>
                          <w:szCs w:val="22"/>
                        </w:rPr>
                        <w:t>’</w:t>
                      </w:r>
                      <w:r w:rsidRPr="00D833E5">
                        <w:rPr>
                          <w:rFonts w:asciiTheme="minorHAnsi" w:hAnsiTheme="minorHAnsi"/>
                          <w:color w:val="365F91"/>
                          <w:sz w:val="22"/>
                          <w:szCs w:val="22"/>
                        </w:rPr>
                        <w:t>Azur (FR) - Re-aligning existing programmes with S3 priorities</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After the S3 adoption, the French Region Provence-Alpes-Côte d’Azur (PACA) launched several research projects’ calls for proposals falling under the five “strategic activity domains” (each including detailed smart specialisation axes) or the three “key general technologies” defined in the S3. One of the calls is targeted to research projects with the aim to reinforce existing strengths in research teams and gather individual scientists into more coherent research groups. Research carried out in this framework should be multidisciplinary, have a clear regional scope and be in line with the industrial needs; moreover, submitted proposals are eligible only if they match the S3 priorities. Another call is a joint national-regional tender aimed to provide funding for enterprises’ innovation initiatives in the form of subsidies for feasibility projects or reimbursable loans for R&amp;D and innovation projects. The funding schemes implemented in previous programming periods used to support research and innovation activities in a wide variety of domains in the public and private sectors: thanks to the adoption of the S3, their scope has been narrowed down to smart specialisation domains.</w:t>
                      </w:r>
                    </w:p>
                    <w:p w:rsidR="00ED54E3" w:rsidRPr="00577065" w:rsidRDefault="00ED54E3" w:rsidP="00577065">
                      <w:pPr>
                        <w:spacing w:after="120" w:line="276" w:lineRule="auto"/>
                        <w:jc w:val="both"/>
                        <w:rPr>
                          <w:rFonts w:asciiTheme="minorHAnsi" w:hAnsiTheme="minorHAnsi"/>
                          <w:b/>
                          <w:color w:val="365F91"/>
                          <w:sz w:val="22"/>
                          <w:szCs w:val="22"/>
                        </w:rPr>
                      </w:pPr>
                      <w:r w:rsidRPr="00577065">
                        <w:rPr>
                          <w:rFonts w:asciiTheme="minorHAnsi" w:hAnsiTheme="minorHAnsi"/>
                          <w:b/>
                          <w:color w:val="365F91"/>
                          <w:sz w:val="22"/>
                          <w:szCs w:val="22"/>
                        </w:rPr>
                        <w:t>More information</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Call from PACA region, Appel à Propositions PO FEDER-FSE /PI1a, 2015 (in French):</w:t>
                      </w:r>
                    </w:p>
                    <w:p w:rsidR="00ED54E3" w:rsidRPr="00577065" w:rsidRDefault="00051200" w:rsidP="00577065">
                      <w:pPr>
                        <w:spacing w:after="120" w:line="276" w:lineRule="auto"/>
                        <w:jc w:val="both"/>
                        <w:rPr>
                          <w:rFonts w:asciiTheme="minorHAnsi" w:hAnsiTheme="minorHAnsi"/>
                          <w:color w:val="365F91"/>
                          <w:sz w:val="22"/>
                          <w:szCs w:val="22"/>
                        </w:rPr>
                      </w:pPr>
                      <w:hyperlink r:id="rId57" w:history="1">
                        <w:r w:rsidR="00ED54E3" w:rsidRPr="00577065">
                          <w:rPr>
                            <w:rStyle w:val="Hipercze"/>
                            <w:rFonts w:asciiTheme="minorHAnsi" w:hAnsiTheme="minorHAnsi"/>
                            <w:sz w:val="22"/>
                            <w:szCs w:val="22"/>
                          </w:rPr>
                          <w:t>http://programmes-europeens-2014-2020.regionpaca.fr/fileadmin/user_upload/documents/Appel__PI1a_2015.pdf</w:t>
                        </w:r>
                      </w:hyperlink>
                      <w:r w:rsidR="00ED54E3" w:rsidRPr="00577065">
                        <w:rPr>
                          <w:rFonts w:asciiTheme="minorHAnsi" w:hAnsiTheme="minorHAnsi"/>
                          <w:color w:val="365F91"/>
                          <w:sz w:val="22"/>
                          <w:szCs w:val="22"/>
                        </w:rPr>
                        <w:t xml:space="preserve"> </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Call issued by PACA region and Commissariat Général à l’Investissement: “Appel à Projets Investissements d’avenir”, action “Partenariat Régional d’innovation en Provence-Alpes-Côte d’Azur - Soutien aux projets d’avenir des PME”, 2015 (in French):</w:t>
                      </w:r>
                    </w:p>
                    <w:p w:rsidR="00ED54E3" w:rsidRPr="00577065" w:rsidRDefault="00051200" w:rsidP="00577065">
                      <w:pPr>
                        <w:spacing w:after="120" w:line="276" w:lineRule="auto"/>
                        <w:jc w:val="both"/>
                        <w:rPr>
                          <w:rFonts w:asciiTheme="minorHAnsi" w:hAnsiTheme="minorHAnsi"/>
                          <w:color w:val="365F91"/>
                          <w:sz w:val="22"/>
                          <w:szCs w:val="22"/>
                        </w:rPr>
                      </w:pPr>
                      <w:hyperlink r:id="rId58" w:history="1">
                        <w:r w:rsidR="00ED54E3" w:rsidRPr="00577065">
                          <w:rPr>
                            <w:rStyle w:val="Hipercze"/>
                            <w:rFonts w:asciiTheme="minorHAnsi" w:hAnsiTheme="minorHAnsi"/>
                            <w:sz w:val="22"/>
                            <w:szCs w:val="22"/>
                          </w:rPr>
                          <w:t>http://www.gouvernement.fr/sites/default/files/contenu/piece-jointe/2015/06/aap_pri_paca.pdf</w:t>
                        </w:r>
                      </w:hyperlink>
                      <w:r w:rsidR="00ED54E3" w:rsidRPr="00577065">
                        <w:rPr>
                          <w:rFonts w:asciiTheme="minorHAnsi" w:hAnsiTheme="minorHAnsi"/>
                          <w:color w:val="365F91"/>
                          <w:sz w:val="22"/>
                          <w:szCs w:val="22"/>
                        </w:rPr>
                        <w:t xml:space="preserve"> </w:t>
                      </w:r>
                    </w:p>
                  </w:txbxContent>
                </v:textbox>
                <w10:wrap type="topAndBottom"/>
              </v:shape>
            </w:pict>
          </mc:Fallback>
        </mc:AlternateContent>
      </w:r>
    </w:p>
    <w:p w:rsidR="00577065" w:rsidRPr="00577065" w:rsidRDefault="00577065" w:rsidP="00577065">
      <w:pPr>
        <w:spacing w:after="200" w:line="276" w:lineRule="auto"/>
        <w:jc w:val="both"/>
        <w:rPr>
          <w:rFonts w:asciiTheme="minorHAnsi" w:hAnsiTheme="minorHAnsi"/>
          <w:sz w:val="22"/>
          <w:szCs w:val="22"/>
        </w:rPr>
      </w:pPr>
    </w:p>
    <w:p w:rsidR="00577065" w:rsidRPr="00577065" w:rsidRDefault="00577065" w:rsidP="00577065">
      <w:pPr>
        <w:numPr>
          <w:ilvl w:val="0"/>
          <w:numId w:val="20"/>
        </w:numPr>
        <w:spacing w:after="200" w:line="276" w:lineRule="auto"/>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b/>
          <w:sz w:val="22"/>
          <w:szCs w:val="22"/>
          <w:lang w:eastAsia="en-US"/>
        </w:rPr>
        <w:t>Changing strategic agendas of existing players in order for them to serve the S3 priorities.</w:t>
      </w:r>
      <w:r w:rsidRPr="00577065">
        <w:rPr>
          <w:rFonts w:asciiTheme="minorHAnsi" w:eastAsiaTheme="minorHAnsi" w:hAnsiTheme="minorHAnsi" w:cstheme="minorBidi"/>
          <w:sz w:val="22"/>
          <w:szCs w:val="22"/>
          <w:lang w:eastAsia="en-US"/>
        </w:rPr>
        <w:t xml:space="preserve"> A classical situation in regional systems is the lack of alignment of key players’ strategic agendas around regional priorities and between themselves. The S3 exercise provides an opportunity to search for synergies and complementarities between these key players, around the smart specialisation domains. Typical examples include refocusing of research, education and training programmes to serve the needs of the S3 domains, as is the case in Dutch Limburg with an enhanced role of universities.</w:t>
      </w:r>
    </w:p>
    <w:p w:rsidR="00577065" w:rsidRPr="00577065" w:rsidRDefault="00577065" w:rsidP="00577065">
      <w:pPr>
        <w:spacing w:after="200" w:line="276" w:lineRule="auto"/>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noProof/>
          <w:sz w:val="22"/>
          <w:szCs w:val="22"/>
          <w:lang w:val="pl-PL" w:eastAsia="pl-PL"/>
        </w:rPr>
        <w:lastRenderedPageBreak/>
        <mc:AlternateContent>
          <mc:Choice Requires="wps">
            <w:drawing>
              <wp:anchor distT="0" distB="0" distL="114300" distR="114300" simplePos="0" relativeHeight="251745280" behindDoc="0" locked="0" layoutInCell="1" allowOverlap="1" wp14:anchorId="7F47774C" wp14:editId="73B88F00">
                <wp:simplePos x="0" y="0"/>
                <wp:positionH relativeFrom="column">
                  <wp:posOffset>0</wp:posOffset>
                </wp:positionH>
                <wp:positionV relativeFrom="paragraph">
                  <wp:posOffset>361950</wp:posOffset>
                </wp:positionV>
                <wp:extent cx="5759450" cy="4977130"/>
                <wp:effectExtent l="0" t="0" r="12700" b="13970"/>
                <wp:wrapTopAndBottom/>
                <wp:docPr id="18" name="Text Box 18"/>
                <wp:cNvGraphicFramePr/>
                <a:graphic xmlns:a="http://schemas.openxmlformats.org/drawingml/2006/main">
                  <a:graphicData uri="http://schemas.microsoft.com/office/word/2010/wordprocessingShape">
                    <wps:wsp>
                      <wps:cNvSpPr txBox="1"/>
                      <wps:spPr>
                        <a:xfrm>
                          <a:off x="0" y="0"/>
                          <a:ext cx="5759450" cy="4977130"/>
                        </a:xfrm>
                        <a:prstGeom prst="rect">
                          <a:avLst/>
                        </a:prstGeom>
                        <a:solidFill>
                          <a:srgbClr val="1F497D">
                            <a:lumMod val="40000"/>
                            <a:lumOff val="60000"/>
                            <a:alpha val="50000"/>
                          </a:srgbClr>
                        </a:solidFill>
                        <a:ln w="6350">
                          <a:solidFill>
                            <a:srgbClr val="0B4B92"/>
                          </a:solidFill>
                        </a:ln>
                        <a:effectLst/>
                      </wps:spPr>
                      <wps:txbx>
                        <w:txbxContent>
                          <w:p w:rsidR="00ED54E3" w:rsidRPr="00EB75E1" w:rsidRDefault="00ED54E3" w:rsidP="00577065">
                            <w:pPr>
                              <w:pStyle w:val="Nagwek2"/>
                              <w:spacing w:before="0" w:after="480"/>
                              <w:jc w:val="center"/>
                              <w:rPr>
                                <w:rFonts w:asciiTheme="minorHAnsi" w:hAnsiTheme="minorHAnsi"/>
                                <w:color w:val="365F91"/>
                                <w:sz w:val="22"/>
                                <w:szCs w:val="22"/>
                              </w:rPr>
                            </w:pPr>
                            <w:r w:rsidRPr="000D3DBD">
                              <w:rPr>
                                <w:rFonts w:asciiTheme="minorHAnsi" w:hAnsiTheme="minorHAnsi"/>
                                <w:color w:val="365F91"/>
                                <w:sz w:val="22"/>
                                <w:szCs w:val="22"/>
                              </w:rPr>
                              <w:t>Limburg (NL) - Changing existing players' agendas towards S3</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With the S3, a new role is given to universities in the Dutch region of Limburg; previously, universities were not strongly involved in the regional policy-making process. While the resources concentration is not new to the region, S3 has brought about a more fine-grained definition of top clusters. The strategy provides greater support to university campuses through the “Brightlands” programme. This scheme facilitates the creation of science and industry clusters, e.g. by financing R&amp;D infrastructure and equipment, and promoting HEIs' activities (education programmes, new research departments). Two Limburg campuses specialise in bio-based, biomedical and health activities. The respective universities signed a ten-year-contract with the region. During the S3 process, regional knowledge-production institutions presented their joint plan “Knowledge Axis Limburg” with the aim of creating synergies between the various Brightlands campuses. Brightlands also fosters the establishment of links with neighbouring knowledge-production institutions and firms from Germany and Belgium. Moreover, the campuses articulate strategies and funding sources from various levels: (i) regional (Province), (ii) supra-regional (South-East Netherlands (Brainport strategy) and South Netherlands (the territory for ERDF and S3), (iii) national, (iv) as well as transnational (TTR-Elat, cross-border INTERREG project).</w:t>
                            </w:r>
                          </w:p>
                          <w:p w:rsidR="00ED54E3" w:rsidRPr="00577065" w:rsidRDefault="00ED54E3" w:rsidP="00577065">
                            <w:pPr>
                              <w:spacing w:after="120" w:line="276" w:lineRule="auto"/>
                              <w:jc w:val="both"/>
                              <w:rPr>
                                <w:rFonts w:asciiTheme="minorHAnsi" w:hAnsiTheme="minorHAnsi"/>
                                <w:b/>
                                <w:color w:val="365F91"/>
                                <w:sz w:val="22"/>
                                <w:szCs w:val="22"/>
                              </w:rPr>
                            </w:pPr>
                            <w:r w:rsidRPr="00577065">
                              <w:rPr>
                                <w:rFonts w:asciiTheme="minorHAnsi" w:hAnsiTheme="minorHAnsi"/>
                                <w:b/>
                                <w:color w:val="365F91"/>
                                <w:sz w:val="22"/>
                                <w:szCs w:val="22"/>
                              </w:rPr>
                              <w:t>More information</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Research and Innovation Strategy for Smart Specialisation for Zuid-Nederland, the region compromising Noord-Brabant, Limburg and Zeeland (the South Netherlands), 2013 (in English):</w:t>
                            </w:r>
                          </w:p>
                          <w:p w:rsidR="00ED54E3" w:rsidRPr="00577065" w:rsidRDefault="00051200" w:rsidP="00577065">
                            <w:pPr>
                              <w:spacing w:after="120" w:line="276" w:lineRule="auto"/>
                              <w:jc w:val="both"/>
                              <w:rPr>
                                <w:rFonts w:asciiTheme="minorHAnsi" w:hAnsiTheme="minorHAnsi"/>
                                <w:color w:val="365F91"/>
                                <w:sz w:val="22"/>
                                <w:szCs w:val="22"/>
                              </w:rPr>
                            </w:pPr>
                            <w:hyperlink r:id="rId59" w:history="1">
                              <w:r w:rsidR="00ED54E3" w:rsidRPr="00577065">
                                <w:rPr>
                                  <w:rStyle w:val="Hipercze"/>
                                  <w:rFonts w:asciiTheme="minorHAnsi" w:hAnsiTheme="minorHAnsi"/>
                                  <w:sz w:val="22"/>
                                  <w:szCs w:val="22"/>
                                </w:rPr>
                                <w:t>http://s3platform.jrc.ec.europa.eu/documents/20182/91499/Ris+Southern+NL.pdf/eb5a7447-17f1-417a-8538-9b93cbba9fd4</w:t>
                              </w:r>
                            </w:hyperlink>
                            <w:r w:rsidR="00ED54E3" w:rsidRPr="00577065">
                              <w:rPr>
                                <w:rFonts w:asciiTheme="minorHAnsi" w:hAnsiTheme="minorHAnsi"/>
                                <w:color w:val="365F91"/>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7774C" id="Text Box 18" o:spid="_x0000_s1046" type="#_x0000_t202" style="position:absolute;left:0;text-align:left;margin-left:0;margin-top:28.5pt;width:453.5pt;height:391.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" fillcolor="#8eb4e3" strokecolor="#0b4b92" strokeweight=".5pt">
                <v:fill opacity="32896f"/>
                <v:textbox>
                  <w:txbxContent>
                    <w:p w:rsidR="00ED54E3" w:rsidRPr="00EB75E1" w:rsidRDefault="00ED54E3" w:rsidP="00577065">
                      <w:pPr>
                        <w:pStyle w:val="Nagwek2"/>
                        <w:spacing w:before="0" w:after="480"/>
                        <w:jc w:val="center"/>
                        <w:rPr>
                          <w:rFonts w:asciiTheme="minorHAnsi" w:hAnsiTheme="minorHAnsi"/>
                          <w:color w:val="365F91"/>
                          <w:sz w:val="22"/>
                          <w:szCs w:val="22"/>
                        </w:rPr>
                      </w:pPr>
                      <w:r w:rsidRPr="000D3DBD">
                        <w:rPr>
                          <w:rFonts w:asciiTheme="minorHAnsi" w:hAnsiTheme="minorHAnsi"/>
                          <w:color w:val="365F91"/>
                          <w:sz w:val="22"/>
                          <w:szCs w:val="22"/>
                        </w:rPr>
                        <w:t>Limburg (NL) - Changing existing players' agendas towards S3</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With the S3, a new role is given to universities in the Dutch region of Limburg; previously, universities were not strongly involved in the regional policy-making process. While the resources concentration is not new to the region, S3 has brought about a more fine-grained definition of top clusters. The strategy provides greater support to university campuses through the “Brightlands” programme. This scheme facilitates the creation of science and industry clusters, e.g. by financing R&amp;D infrastructure and equipment, and promoting HEIs' activities (education programmes, new research departments). Two Limburg campuses specialise in bio-based, biomedical and health activities. The respective universities signed a ten-year-contract with the region. During the S3 process, regional knowledge-production institutions presented their joint plan “Knowledge Axis Limburg” with the aim of creating synergies between the various Brightlands campuses. Brightlands also fosters the establishment of links with neighbouring knowledge-production institutions and firms from Germany and Belgium. Moreover, the campuses articulate strategies and funding sources from various levels: (i) regional (Province), (ii) supra-regional (South-East Netherlands (Brainport strategy) and South Netherlands (the territory for ERDF and S3), (iii) national, (iv) as well as transnational (TTR-Elat, cross-border INTERREG project).</w:t>
                      </w:r>
                    </w:p>
                    <w:p w:rsidR="00ED54E3" w:rsidRPr="00577065" w:rsidRDefault="00ED54E3" w:rsidP="00577065">
                      <w:pPr>
                        <w:spacing w:after="120" w:line="276" w:lineRule="auto"/>
                        <w:jc w:val="both"/>
                        <w:rPr>
                          <w:rFonts w:asciiTheme="minorHAnsi" w:hAnsiTheme="minorHAnsi"/>
                          <w:b/>
                          <w:color w:val="365F91"/>
                          <w:sz w:val="22"/>
                          <w:szCs w:val="22"/>
                        </w:rPr>
                      </w:pPr>
                      <w:r w:rsidRPr="00577065">
                        <w:rPr>
                          <w:rFonts w:asciiTheme="minorHAnsi" w:hAnsiTheme="minorHAnsi"/>
                          <w:b/>
                          <w:color w:val="365F91"/>
                          <w:sz w:val="22"/>
                          <w:szCs w:val="22"/>
                        </w:rPr>
                        <w:t>More information</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Research and Innovation Strategy for Smart Specialisation for Zuid-Nederland, the region compromising Noord-Brabant, Limburg and Zeeland (the South Netherlands), 2013 (in English):</w:t>
                      </w:r>
                    </w:p>
                    <w:p w:rsidR="00ED54E3" w:rsidRPr="00577065" w:rsidRDefault="00051200" w:rsidP="00577065">
                      <w:pPr>
                        <w:spacing w:after="120" w:line="276" w:lineRule="auto"/>
                        <w:jc w:val="both"/>
                        <w:rPr>
                          <w:rFonts w:asciiTheme="minorHAnsi" w:hAnsiTheme="minorHAnsi"/>
                          <w:color w:val="365F91"/>
                          <w:sz w:val="22"/>
                          <w:szCs w:val="22"/>
                        </w:rPr>
                      </w:pPr>
                      <w:hyperlink r:id="rId60" w:history="1">
                        <w:r w:rsidR="00ED54E3" w:rsidRPr="00577065">
                          <w:rPr>
                            <w:rStyle w:val="Hipercze"/>
                            <w:rFonts w:asciiTheme="minorHAnsi" w:hAnsiTheme="minorHAnsi"/>
                            <w:sz w:val="22"/>
                            <w:szCs w:val="22"/>
                          </w:rPr>
                          <w:t>http://s3platform.jrc.ec.europa.eu/documents/20182/91499/Ris+Southern+NL.pdf/eb5a7447-17f1-417a-8538-9b93cbba9fd4</w:t>
                        </w:r>
                      </w:hyperlink>
                      <w:r w:rsidR="00ED54E3" w:rsidRPr="00577065">
                        <w:rPr>
                          <w:rFonts w:asciiTheme="minorHAnsi" w:hAnsiTheme="minorHAnsi"/>
                          <w:color w:val="365F91"/>
                          <w:sz w:val="22"/>
                          <w:szCs w:val="22"/>
                        </w:rPr>
                        <w:t xml:space="preserve"> </w:t>
                      </w:r>
                    </w:p>
                  </w:txbxContent>
                </v:textbox>
                <w10:wrap type="topAndBottom"/>
              </v:shape>
            </w:pict>
          </mc:Fallback>
        </mc:AlternateContent>
      </w:r>
    </w:p>
    <w:p w:rsidR="00577065" w:rsidRPr="00577065" w:rsidRDefault="00577065" w:rsidP="00577065">
      <w:pPr>
        <w:spacing w:after="200" w:line="276" w:lineRule="auto"/>
        <w:jc w:val="both"/>
        <w:rPr>
          <w:rFonts w:asciiTheme="minorHAnsi" w:eastAsiaTheme="minorHAnsi" w:hAnsiTheme="minorHAnsi" w:cstheme="minorBidi"/>
          <w:sz w:val="22"/>
          <w:szCs w:val="22"/>
          <w:lang w:eastAsia="en-US"/>
        </w:rPr>
      </w:pPr>
    </w:p>
    <w:p w:rsidR="00577065" w:rsidRPr="00577065" w:rsidRDefault="00577065" w:rsidP="00577065">
      <w:pPr>
        <w:numPr>
          <w:ilvl w:val="0"/>
          <w:numId w:val="20"/>
        </w:numPr>
        <w:spacing w:after="200" w:line="276" w:lineRule="auto"/>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b/>
          <w:sz w:val="22"/>
          <w:szCs w:val="22"/>
          <w:lang w:eastAsia="en-US"/>
        </w:rPr>
        <w:t>Defining priorities and criteria for funding innovation infrastructure to align them to S3 agenda</w:t>
      </w:r>
      <w:r w:rsidRPr="00577065">
        <w:rPr>
          <w:rFonts w:asciiTheme="minorHAnsi" w:eastAsiaTheme="minorHAnsi" w:hAnsiTheme="minorHAnsi" w:cstheme="minorBidi"/>
          <w:sz w:val="22"/>
          <w:szCs w:val="22"/>
          <w:lang w:eastAsia="en-US"/>
        </w:rPr>
        <w:t>. Decisions on funding innovation infrastructures are risky decisions: they need to be taken in a long-term perspective and they typically involve large amounts of public resources. In addition, policy-makers confronted with such decisions face divergent pressures from various interest groups defending different models and missions for such infrastructure. With S3, policy-makers are better equipped to decide on which infrastructure to promote, in line with the needs identified for the smart specialisation domains.</w:t>
      </w:r>
    </w:p>
    <w:p w:rsidR="00577065" w:rsidRPr="00577065" w:rsidRDefault="00577065" w:rsidP="00577065">
      <w:pPr>
        <w:spacing w:after="200" w:line="276" w:lineRule="auto"/>
        <w:jc w:val="both"/>
        <w:rPr>
          <w:rFonts w:asciiTheme="minorHAnsi" w:hAnsiTheme="minorHAnsi"/>
          <w:sz w:val="22"/>
          <w:szCs w:val="22"/>
        </w:rPr>
      </w:pPr>
    </w:p>
    <w:p w:rsidR="00577065" w:rsidRPr="00577065" w:rsidRDefault="00577065" w:rsidP="00577065">
      <w:pPr>
        <w:spacing w:after="200" w:line="276" w:lineRule="auto"/>
        <w:jc w:val="both"/>
        <w:rPr>
          <w:rFonts w:asciiTheme="minorHAnsi" w:hAnsiTheme="minorHAnsi"/>
          <w:sz w:val="22"/>
          <w:szCs w:val="22"/>
        </w:rPr>
      </w:pPr>
    </w:p>
    <w:p w:rsidR="00577065" w:rsidRPr="00577065" w:rsidRDefault="00577065" w:rsidP="00577065">
      <w:pPr>
        <w:spacing w:after="200" w:line="276" w:lineRule="auto"/>
        <w:jc w:val="both"/>
        <w:rPr>
          <w:rFonts w:asciiTheme="minorHAnsi" w:hAnsiTheme="minorHAnsi"/>
          <w:sz w:val="22"/>
          <w:szCs w:val="22"/>
        </w:rPr>
      </w:pPr>
    </w:p>
    <w:p w:rsidR="00577065" w:rsidRPr="00577065" w:rsidRDefault="00577065" w:rsidP="00577065">
      <w:pPr>
        <w:spacing w:after="200" w:line="276" w:lineRule="auto"/>
        <w:contextualSpacing/>
        <w:jc w:val="both"/>
        <w:rPr>
          <w:rFonts w:asciiTheme="minorHAnsi" w:hAnsiTheme="minorHAnsi"/>
          <w:sz w:val="22"/>
          <w:szCs w:val="22"/>
        </w:rPr>
      </w:pPr>
      <w:r w:rsidRPr="00577065">
        <w:rPr>
          <w:rFonts w:asciiTheme="minorHAnsi" w:eastAsiaTheme="minorHAnsi" w:hAnsiTheme="minorHAnsi" w:cstheme="minorBidi"/>
          <w:noProof/>
          <w:sz w:val="22"/>
          <w:szCs w:val="22"/>
          <w:lang w:val="pl-PL" w:eastAsia="pl-PL"/>
        </w:rPr>
        <w:lastRenderedPageBreak/>
        <mc:AlternateContent>
          <mc:Choice Requires="wps">
            <w:drawing>
              <wp:anchor distT="0" distB="0" distL="114300" distR="114300" simplePos="0" relativeHeight="251746304" behindDoc="0" locked="0" layoutInCell="1" allowOverlap="1" wp14:anchorId="0A52DE87" wp14:editId="282F8755">
                <wp:simplePos x="0" y="0"/>
                <wp:positionH relativeFrom="column">
                  <wp:posOffset>0</wp:posOffset>
                </wp:positionH>
                <wp:positionV relativeFrom="paragraph">
                  <wp:posOffset>360045</wp:posOffset>
                </wp:positionV>
                <wp:extent cx="5760000" cy="2822400"/>
                <wp:effectExtent l="0" t="0" r="12700" b="16510"/>
                <wp:wrapTopAndBottom/>
                <wp:docPr id="19" name="Text Box 19"/>
                <wp:cNvGraphicFramePr/>
                <a:graphic xmlns:a="http://schemas.openxmlformats.org/drawingml/2006/main">
                  <a:graphicData uri="http://schemas.microsoft.com/office/word/2010/wordprocessingShape">
                    <wps:wsp>
                      <wps:cNvSpPr txBox="1"/>
                      <wps:spPr>
                        <a:xfrm>
                          <a:off x="0" y="0"/>
                          <a:ext cx="5760000" cy="2822400"/>
                        </a:xfrm>
                        <a:prstGeom prst="rect">
                          <a:avLst/>
                        </a:prstGeom>
                        <a:solidFill>
                          <a:srgbClr val="1F497D">
                            <a:lumMod val="40000"/>
                            <a:lumOff val="60000"/>
                            <a:alpha val="50000"/>
                          </a:srgbClr>
                        </a:solidFill>
                        <a:ln w="6350">
                          <a:solidFill>
                            <a:srgbClr val="0B4B92"/>
                          </a:solidFill>
                        </a:ln>
                        <a:effectLst/>
                      </wps:spPr>
                      <wps:txbx>
                        <w:txbxContent>
                          <w:p w:rsidR="00ED54E3" w:rsidRPr="00EB75E1" w:rsidRDefault="00ED54E3" w:rsidP="00577065">
                            <w:pPr>
                              <w:pStyle w:val="Nagwek2"/>
                              <w:spacing w:before="0" w:after="480"/>
                              <w:jc w:val="center"/>
                              <w:rPr>
                                <w:rFonts w:asciiTheme="minorHAnsi" w:hAnsiTheme="minorHAnsi"/>
                                <w:color w:val="365F91"/>
                                <w:sz w:val="22"/>
                                <w:szCs w:val="22"/>
                              </w:rPr>
                            </w:pPr>
                            <w:r w:rsidRPr="000D3DBD">
                              <w:rPr>
                                <w:rFonts w:asciiTheme="minorHAnsi" w:hAnsiTheme="minorHAnsi"/>
                                <w:color w:val="365F91"/>
                                <w:sz w:val="22"/>
                                <w:szCs w:val="22"/>
                              </w:rPr>
                              <w:t xml:space="preserve">Bremen (DE) </w:t>
                            </w:r>
                            <w:r>
                              <w:rPr>
                                <w:rFonts w:asciiTheme="minorHAnsi" w:hAnsiTheme="minorHAnsi"/>
                                <w:color w:val="365F91"/>
                                <w:sz w:val="22"/>
                                <w:szCs w:val="22"/>
                              </w:rPr>
                              <w:t>-</w:t>
                            </w:r>
                            <w:r w:rsidRPr="000D3DBD">
                              <w:rPr>
                                <w:rFonts w:asciiTheme="minorHAnsi" w:hAnsiTheme="minorHAnsi"/>
                                <w:color w:val="365F91"/>
                                <w:sz w:val="22"/>
                                <w:szCs w:val="22"/>
                              </w:rPr>
                              <w:t xml:space="preserve"> Establishing research and innovation infrastructure to support S3 priorities</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The Land of Bremen (DE) is promoting the establishment of a research centre on new materials, the EcoMaT Technology Centre (Centre for eco-efficient materials &amp; technologies), which will support several smart specialisation domains. By 2016, it will reach a regional scope in the context of S3. In co-operation with Airbus, EcoMaT is to provide a central, cross-cluster perspective for Bremen-based companies and research organisations in the field of materials and lightweight construction, with direct  benefit to the aerospace sector in particular, which is one of the S3 regional areas.</w:t>
                            </w:r>
                          </w:p>
                          <w:p w:rsidR="00ED54E3" w:rsidRPr="00577065" w:rsidRDefault="00ED54E3" w:rsidP="00577065">
                            <w:pPr>
                              <w:spacing w:after="120" w:line="276" w:lineRule="auto"/>
                              <w:jc w:val="both"/>
                              <w:rPr>
                                <w:rFonts w:asciiTheme="minorHAnsi" w:hAnsiTheme="minorHAnsi"/>
                                <w:b/>
                                <w:color w:val="365F91"/>
                                <w:sz w:val="22"/>
                                <w:szCs w:val="22"/>
                              </w:rPr>
                            </w:pPr>
                            <w:r w:rsidRPr="00577065">
                              <w:rPr>
                                <w:rFonts w:asciiTheme="minorHAnsi" w:hAnsiTheme="minorHAnsi"/>
                                <w:b/>
                                <w:color w:val="365F91"/>
                                <w:sz w:val="22"/>
                                <w:szCs w:val="22"/>
                              </w:rPr>
                              <w:t>More information</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See Bremen’s webpage (in German and English):</w:t>
                            </w:r>
                          </w:p>
                          <w:p w:rsidR="00ED54E3" w:rsidRPr="00577065" w:rsidRDefault="00051200" w:rsidP="00577065">
                            <w:pPr>
                              <w:spacing w:after="120" w:line="276" w:lineRule="auto"/>
                              <w:jc w:val="both"/>
                              <w:rPr>
                                <w:rFonts w:asciiTheme="minorHAnsi" w:hAnsiTheme="minorHAnsi"/>
                                <w:color w:val="365F91"/>
                                <w:sz w:val="22"/>
                                <w:szCs w:val="22"/>
                              </w:rPr>
                            </w:pPr>
                            <w:hyperlink r:id="rId61" w:history="1">
                              <w:r w:rsidR="00ED54E3" w:rsidRPr="00577065">
                                <w:rPr>
                                  <w:rStyle w:val="Hipercze"/>
                                  <w:rFonts w:asciiTheme="minorHAnsi" w:hAnsiTheme="minorHAnsi"/>
                                  <w:sz w:val="22"/>
                                  <w:szCs w:val="22"/>
                                </w:rPr>
                                <w:t>http://www.efre-bremen.de</w:t>
                              </w:r>
                            </w:hyperlink>
                            <w:r w:rsidR="00ED54E3" w:rsidRPr="00577065">
                              <w:rPr>
                                <w:rFonts w:asciiTheme="minorHAnsi" w:hAnsiTheme="minorHAnsi"/>
                                <w:color w:val="365F91"/>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2DE87" id="Text Box 19" o:spid="_x0000_s1047" type="#_x0000_t202" style="position:absolute;left:0;text-align:left;margin-left:0;margin-top:28.35pt;width:453.55pt;height:222.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" fillcolor="#8eb4e3" strokecolor="#0b4b92" strokeweight=".5pt">
                <v:fill opacity="32896f"/>
                <v:textbox>
                  <w:txbxContent>
                    <w:p w:rsidR="00ED54E3" w:rsidRPr="00EB75E1" w:rsidRDefault="00ED54E3" w:rsidP="00577065">
                      <w:pPr>
                        <w:pStyle w:val="Nagwek2"/>
                        <w:spacing w:before="0" w:after="480"/>
                        <w:jc w:val="center"/>
                        <w:rPr>
                          <w:rFonts w:asciiTheme="minorHAnsi" w:hAnsiTheme="minorHAnsi"/>
                          <w:color w:val="365F91"/>
                          <w:sz w:val="22"/>
                          <w:szCs w:val="22"/>
                        </w:rPr>
                      </w:pPr>
                      <w:r w:rsidRPr="000D3DBD">
                        <w:rPr>
                          <w:rFonts w:asciiTheme="minorHAnsi" w:hAnsiTheme="minorHAnsi"/>
                          <w:color w:val="365F91"/>
                          <w:sz w:val="22"/>
                          <w:szCs w:val="22"/>
                        </w:rPr>
                        <w:t xml:space="preserve">Bremen (DE) </w:t>
                      </w:r>
                      <w:r>
                        <w:rPr>
                          <w:rFonts w:asciiTheme="minorHAnsi" w:hAnsiTheme="minorHAnsi"/>
                          <w:color w:val="365F91"/>
                          <w:sz w:val="22"/>
                          <w:szCs w:val="22"/>
                        </w:rPr>
                        <w:t>-</w:t>
                      </w:r>
                      <w:r w:rsidRPr="000D3DBD">
                        <w:rPr>
                          <w:rFonts w:asciiTheme="minorHAnsi" w:hAnsiTheme="minorHAnsi"/>
                          <w:color w:val="365F91"/>
                          <w:sz w:val="22"/>
                          <w:szCs w:val="22"/>
                        </w:rPr>
                        <w:t xml:space="preserve"> Establishing research and innovation infrastructure to support S3 priorities</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The Land of Bremen (DE) is promoting the establishment of a research centre on new materials, the EcoMaT Technology Centre (Centre for eco-efficient materials &amp; technologies), which will support several smart specialisation domains. By 2016, it will reach a regional scope in the context of S3. In co-operation with Airbus, EcoMaT is to provide a central, cross-cluster perspective for Bremen-based companies and research organisations in the field of materials and lightweight construction, with direct  benefit to the aerospace sector in particular, which is one of the S3 regional areas.</w:t>
                      </w:r>
                    </w:p>
                    <w:p w:rsidR="00ED54E3" w:rsidRPr="00577065" w:rsidRDefault="00ED54E3" w:rsidP="00577065">
                      <w:pPr>
                        <w:spacing w:after="120" w:line="276" w:lineRule="auto"/>
                        <w:jc w:val="both"/>
                        <w:rPr>
                          <w:rFonts w:asciiTheme="minorHAnsi" w:hAnsiTheme="minorHAnsi"/>
                          <w:b/>
                          <w:color w:val="365F91"/>
                          <w:sz w:val="22"/>
                          <w:szCs w:val="22"/>
                        </w:rPr>
                      </w:pPr>
                      <w:r w:rsidRPr="00577065">
                        <w:rPr>
                          <w:rFonts w:asciiTheme="minorHAnsi" w:hAnsiTheme="minorHAnsi"/>
                          <w:b/>
                          <w:color w:val="365F91"/>
                          <w:sz w:val="22"/>
                          <w:szCs w:val="22"/>
                        </w:rPr>
                        <w:t>More information</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See Bremen’s webpage (in German and English):</w:t>
                      </w:r>
                    </w:p>
                    <w:p w:rsidR="00ED54E3" w:rsidRPr="00577065" w:rsidRDefault="00051200" w:rsidP="00577065">
                      <w:pPr>
                        <w:spacing w:after="120" w:line="276" w:lineRule="auto"/>
                        <w:jc w:val="both"/>
                        <w:rPr>
                          <w:rFonts w:asciiTheme="minorHAnsi" w:hAnsiTheme="minorHAnsi"/>
                          <w:color w:val="365F91"/>
                          <w:sz w:val="22"/>
                          <w:szCs w:val="22"/>
                        </w:rPr>
                      </w:pPr>
                      <w:hyperlink r:id="rId62" w:history="1">
                        <w:r w:rsidR="00ED54E3" w:rsidRPr="00577065">
                          <w:rPr>
                            <w:rStyle w:val="Hipercze"/>
                            <w:rFonts w:asciiTheme="minorHAnsi" w:hAnsiTheme="minorHAnsi"/>
                            <w:sz w:val="22"/>
                            <w:szCs w:val="22"/>
                          </w:rPr>
                          <w:t>http://www.efre-bremen.de</w:t>
                        </w:r>
                      </w:hyperlink>
                      <w:r w:rsidR="00ED54E3" w:rsidRPr="00577065">
                        <w:rPr>
                          <w:rFonts w:asciiTheme="minorHAnsi" w:hAnsiTheme="minorHAnsi"/>
                          <w:color w:val="365F91"/>
                          <w:sz w:val="22"/>
                          <w:szCs w:val="22"/>
                        </w:rPr>
                        <w:t xml:space="preserve"> </w:t>
                      </w:r>
                    </w:p>
                  </w:txbxContent>
                </v:textbox>
                <w10:wrap type="topAndBottom"/>
              </v:shape>
            </w:pict>
          </mc:Fallback>
        </mc:AlternateContent>
      </w:r>
    </w:p>
    <w:p w:rsidR="00577065" w:rsidRPr="00577065" w:rsidRDefault="00577065" w:rsidP="00577065">
      <w:pPr>
        <w:spacing w:after="200" w:line="276" w:lineRule="auto"/>
        <w:jc w:val="both"/>
        <w:rPr>
          <w:rFonts w:asciiTheme="minorHAnsi" w:eastAsiaTheme="minorHAnsi" w:hAnsiTheme="minorHAnsi" w:cstheme="minorBidi"/>
          <w:sz w:val="22"/>
          <w:szCs w:val="22"/>
          <w:lang w:eastAsia="en-US"/>
        </w:rPr>
      </w:pPr>
    </w:p>
    <w:p w:rsidR="00577065" w:rsidRPr="00577065" w:rsidRDefault="00577065" w:rsidP="00577065">
      <w:pPr>
        <w:numPr>
          <w:ilvl w:val="0"/>
          <w:numId w:val="20"/>
        </w:numPr>
        <w:spacing w:after="200" w:line="276" w:lineRule="auto"/>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b/>
          <w:sz w:val="22"/>
          <w:szCs w:val="22"/>
          <w:lang w:eastAsia="en-US"/>
        </w:rPr>
        <w:t xml:space="preserve">Establishing platforms or fora gathering the key actors of the S3 domains. </w:t>
      </w:r>
      <w:r w:rsidRPr="00577065">
        <w:rPr>
          <w:rFonts w:asciiTheme="minorHAnsi" w:eastAsiaTheme="minorHAnsi" w:hAnsiTheme="minorHAnsi" w:cstheme="minorBidi"/>
          <w:sz w:val="22"/>
          <w:szCs w:val="22"/>
          <w:lang w:eastAsia="en-US"/>
        </w:rPr>
        <w:t>Such platforms are important first from an internal perspective: they help to further fuel the entrepreneurial discovery process (EDP) and further refine the smart specialisation domains and to facilitate the development of projects aligned to the S3 priorities. Second, they are important from an external perspective in linking regional actors with those outside the region and facilitate their inclusion in joint international innovation platforms (as the open innovation arenas in Skåne).</w:t>
      </w:r>
    </w:p>
    <w:p w:rsidR="00577065" w:rsidRPr="00577065" w:rsidRDefault="00577065" w:rsidP="00577065">
      <w:pPr>
        <w:spacing w:after="200" w:line="276" w:lineRule="auto"/>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noProof/>
          <w:sz w:val="22"/>
          <w:szCs w:val="22"/>
          <w:lang w:val="pl-PL" w:eastAsia="pl-PL"/>
        </w:rPr>
        <mc:AlternateContent>
          <mc:Choice Requires="wps">
            <w:drawing>
              <wp:anchor distT="0" distB="0" distL="114300" distR="114300" simplePos="0" relativeHeight="251747328" behindDoc="0" locked="0" layoutInCell="1" allowOverlap="1" wp14:anchorId="42679AC0" wp14:editId="1BA88D8C">
                <wp:simplePos x="0" y="0"/>
                <wp:positionH relativeFrom="column">
                  <wp:posOffset>0</wp:posOffset>
                </wp:positionH>
                <wp:positionV relativeFrom="paragraph">
                  <wp:posOffset>438785</wp:posOffset>
                </wp:positionV>
                <wp:extent cx="5759450" cy="3295015"/>
                <wp:effectExtent l="0" t="0" r="12700" b="19685"/>
                <wp:wrapTopAndBottom/>
                <wp:docPr id="20" name="Text Box 20"/>
                <wp:cNvGraphicFramePr/>
                <a:graphic xmlns:a="http://schemas.openxmlformats.org/drawingml/2006/main">
                  <a:graphicData uri="http://schemas.microsoft.com/office/word/2010/wordprocessingShape">
                    <wps:wsp>
                      <wps:cNvSpPr txBox="1"/>
                      <wps:spPr>
                        <a:xfrm>
                          <a:off x="0" y="0"/>
                          <a:ext cx="5759450" cy="3295015"/>
                        </a:xfrm>
                        <a:prstGeom prst="rect">
                          <a:avLst/>
                        </a:prstGeom>
                        <a:solidFill>
                          <a:srgbClr val="1F497D">
                            <a:lumMod val="40000"/>
                            <a:lumOff val="60000"/>
                            <a:alpha val="50000"/>
                          </a:srgbClr>
                        </a:solidFill>
                        <a:ln w="6350">
                          <a:solidFill>
                            <a:srgbClr val="0B4B92"/>
                          </a:solidFill>
                        </a:ln>
                        <a:effectLst/>
                      </wps:spPr>
                      <wps:txbx>
                        <w:txbxContent>
                          <w:p w:rsidR="00ED54E3" w:rsidRPr="00EB75E1" w:rsidRDefault="00ED54E3" w:rsidP="00577065">
                            <w:pPr>
                              <w:pStyle w:val="Nagwek2"/>
                              <w:spacing w:before="0" w:after="480"/>
                              <w:jc w:val="center"/>
                              <w:rPr>
                                <w:rFonts w:asciiTheme="minorHAnsi" w:hAnsiTheme="minorHAnsi"/>
                                <w:color w:val="365F91"/>
                                <w:sz w:val="22"/>
                                <w:szCs w:val="22"/>
                              </w:rPr>
                            </w:pPr>
                            <w:r w:rsidRPr="00571AED">
                              <w:rPr>
                                <w:rFonts w:asciiTheme="minorHAnsi" w:hAnsiTheme="minorHAnsi"/>
                                <w:color w:val="365F91"/>
                                <w:sz w:val="22"/>
                                <w:szCs w:val="22"/>
                              </w:rPr>
                              <w:t xml:space="preserve">Skåne (SE) </w:t>
                            </w:r>
                            <w:r>
                              <w:rPr>
                                <w:rFonts w:asciiTheme="minorHAnsi" w:hAnsiTheme="minorHAnsi"/>
                                <w:color w:val="365F91"/>
                                <w:sz w:val="22"/>
                                <w:szCs w:val="22"/>
                              </w:rPr>
                              <w:t>-</w:t>
                            </w:r>
                            <w:r w:rsidRPr="00571AED">
                              <w:rPr>
                                <w:rFonts w:asciiTheme="minorHAnsi" w:hAnsiTheme="minorHAnsi"/>
                                <w:color w:val="365F91"/>
                                <w:sz w:val="22"/>
                                <w:szCs w:val="22"/>
                              </w:rPr>
                              <w:t xml:space="preserve"> Establishing platforms or fora gathering key actors of the S3 domains: a comparative approach</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Skåne (SE) supports “open innovation arenas” - one for each specialisation domain identified in the S3 - gathering key actors to stimulate joint work on projects cutting across traditional sectors. Their aim is to increase actors’ knowledge about each other's operations and to investigate the potential for new collaborations, production and growth opportunities. Collaboration is organised and facilitated by a cluster organisation the main purpose of which is to create added-value for all stakeholders: businesses, universities and university colleges. The open innovation arenas are expected to attract national and international resources and to create long-term, sustainable conditions for development of innovative capacities and competitiveness.</w:t>
                            </w:r>
                          </w:p>
                          <w:p w:rsidR="00ED54E3" w:rsidRPr="00577065" w:rsidRDefault="00ED54E3" w:rsidP="00577065">
                            <w:pPr>
                              <w:spacing w:after="120" w:line="276" w:lineRule="auto"/>
                              <w:jc w:val="both"/>
                              <w:rPr>
                                <w:rFonts w:asciiTheme="minorHAnsi" w:hAnsiTheme="minorHAnsi"/>
                                <w:b/>
                                <w:color w:val="365F91"/>
                                <w:sz w:val="22"/>
                                <w:szCs w:val="22"/>
                              </w:rPr>
                            </w:pPr>
                            <w:r w:rsidRPr="00577065">
                              <w:rPr>
                                <w:rFonts w:asciiTheme="minorHAnsi" w:hAnsiTheme="minorHAnsi"/>
                                <w:b/>
                                <w:color w:val="365F91"/>
                                <w:sz w:val="22"/>
                                <w:szCs w:val="22"/>
                              </w:rPr>
                              <w:t>More information</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See the Skåne regional webpage (in English):</w:t>
                            </w:r>
                          </w:p>
                          <w:p w:rsidR="00ED54E3" w:rsidRPr="00577065" w:rsidRDefault="00051200" w:rsidP="00577065">
                            <w:pPr>
                              <w:spacing w:after="120" w:line="276" w:lineRule="auto"/>
                              <w:jc w:val="both"/>
                              <w:rPr>
                                <w:rFonts w:asciiTheme="minorHAnsi" w:hAnsiTheme="minorHAnsi"/>
                                <w:color w:val="365F91"/>
                                <w:sz w:val="22"/>
                                <w:szCs w:val="22"/>
                              </w:rPr>
                            </w:pPr>
                            <w:hyperlink r:id="rId63" w:history="1">
                              <w:r w:rsidR="00ED54E3" w:rsidRPr="00577065">
                                <w:rPr>
                                  <w:rStyle w:val="Hipercze"/>
                                  <w:rFonts w:asciiTheme="minorHAnsi" w:hAnsiTheme="minorHAnsi"/>
                                  <w:sz w:val="22"/>
                                  <w:szCs w:val="22"/>
                                </w:rPr>
                                <w:t>http://www.skane.com/en</w:t>
                              </w:r>
                            </w:hyperlink>
                            <w:r w:rsidR="00ED54E3" w:rsidRPr="00577065">
                              <w:rPr>
                                <w:rFonts w:asciiTheme="minorHAnsi" w:hAnsiTheme="minorHAnsi"/>
                                <w:color w:val="365F91"/>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79AC0" id="Text Box 20" o:spid="_x0000_s1048" type="#_x0000_t202" style="position:absolute;left:0;text-align:left;margin-left:0;margin-top:34.55pt;width:453.5pt;height:259.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" fillcolor="#8eb4e3" strokecolor="#0b4b92" strokeweight=".5pt">
                <v:fill opacity="32896f"/>
                <v:textbox>
                  <w:txbxContent>
                    <w:p w:rsidR="00ED54E3" w:rsidRPr="00EB75E1" w:rsidRDefault="00ED54E3" w:rsidP="00577065">
                      <w:pPr>
                        <w:pStyle w:val="Nagwek2"/>
                        <w:spacing w:before="0" w:after="480"/>
                        <w:jc w:val="center"/>
                        <w:rPr>
                          <w:rFonts w:asciiTheme="minorHAnsi" w:hAnsiTheme="minorHAnsi"/>
                          <w:color w:val="365F91"/>
                          <w:sz w:val="22"/>
                          <w:szCs w:val="22"/>
                        </w:rPr>
                      </w:pPr>
                      <w:r w:rsidRPr="00571AED">
                        <w:rPr>
                          <w:rFonts w:asciiTheme="minorHAnsi" w:hAnsiTheme="minorHAnsi"/>
                          <w:color w:val="365F91"/>
                          <w:sz w:val="22"/>
                          <w:szCs w:val="22"/>
                        </w:rPr>
                        <w:t xml:space="preserve">Skåne (SE) </w:t>
                      </w:r>
                      <w:r>
                        <w:rPr>
                          <w:rFonts w:asciiTheme="minorHAnsi" w:hAnsiTheme="minorHAnsi"/>
                          <w:color w:val="365F91"/>
                          <w:sz w:val="22"/>
                          <w:szCs w:val="22"/>
                        </w:rPr>
                        <w:t>-</w:t>
                      </w:r>
                      <w:r w:rsidRPr="00571AED">
                        <w:rPr>
                          <w:rFonts w:asciiTheme="minorHAnsi" w:hAnsiTheme="minorHAnsi"/>
                          <w:color w:val="365F91"/>
                          <w:sz w:val="22"/>
                          <w:szCs w:val="22"/>
                        </w:rPr>
                        <w:t xml:space="preserve"> Establishing platforms or fora gathering key actors of the S3 domains: a comparative approach</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Skåne (SE) supports “open innovation arenas” - one for each specialisation domain identified in the S3 - gathering key actors to stimulate joint work on projects cutting across traditional sectors. Their aim is to increase actors’ knowledge about each other's operations and to investigate the potential for new collaborations, production and growth opportunities. Collaboration is organised and facilitated by a cluster organisation the main purpose of which is to create added-value for all stakeholders: businesses, universities and university colleges. The open innovation arenas are expected to attract national and international resources and to create long-term, sustainable conditions for development of innovative capacities and competitiveness.</w:t>
                      </w:r>
                    </w:p>
                    <w:p w:rsidR="00ED54E3" w:rsidRPr="00577065" w:rsidRDefault="00ED54E3" w:rsidP="00577065">
                      <w:pPr>
                        <w:spacing w:after="120" w:line="276" w:lineRule="auto"/>
                        <w:jc w:val="both"/>
                        <w:rPr>
                          <w:rFonts w:asciiTheme="minorHAnsi" w:hAnsiTheme="minorHAnsi"/>
                          <w:b/>
                          <w:color w:val="365F91"/>
                          <w:sz w:val="22"/>
                          <w:szCs w:val="22"/>
                        </w:rPr>
                      </w:pPr>
                      <w:r w:rsidRPr="00577065">
                        <w:rPr>
                          <w:rFonts w:asciiTheme="minorHAnsi" w:hAnsiTheme="minorHAnsi"/>
                          <w:b/>
                          <w:color w:val="365F91"/>
                          <w:sz w:val="22"/>
                          <w:szCs w:val="22"/>
                        </w:rPr>
                        <w:t>More information</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See the Skåne regional webpage (in English):</w:t>
                      </w:r>
                    </w:p>
                    <w:p w:rsidR="00ED54E3" w:rsidRPr="00577065" w:rsidRDefault="00051200" w:rsidP="00577065">
                      <w:pPr>
                        <w:spacing w:after="120" w:line="276" w:lineRule="auto"/>
                        <w:jc w:val="both"/>
                        <w:rPr>
                          <w:rFonts w:asciiTheme="minorHAnsi" w:hAnsiTheme="minorHAnsi"/>
                          <w:color w:val="365F91"/>
                          <w:sz w:val="22"/>
                          <w:szCs w:val="22"/>
                        </w:rPr>
                      </w:pPr>
                      <w:hyperlink r:id="rId64" w:history="1">
                        <w:r w:rsidR="00ED54E3" w:rsidRPr="00577065">
                          <w:rPr>
                            <w:rStyle w:val="Hipercze"/>
                            <w:rFonts w:asciiTheme="minorHAnsi" w:hAnsiTheme="minorHAnsi"/>
                            <w:sz w:val="22"/>
                            <w:szCs w:val="22"/>
                          </w:rPr>
                          <w:t>http://www.skane.com/en</w:t>
                        </w:r>
                      </w:hyperlink>
                      <w:r w:rsidR="00ED54E3" w:rsidRPr="00577065">
                        <w:rPr>
                          <w:rFonts w:asciiTheme="minorHAnsi" w:hAnsiTheme="minorHAnsi"/>
                          <w:color w:val="365F91"/>
                          <w:sz w:val="22"/>
                          <w:szCs w:val="22"/>
                        </w:rPr>
                        <w:t xml:space="preserve"> </w:t>
                      </w:r>
                    </w:p>
                  </w:txbxContent>
                </v:textbox>
                <w10:wrap type="topAndBottom"/>
              </v:shape>
            </w:pict>
          </mc:Fallback>
        </mc:AlternateContent>
      </w:r>
    </w:p>
    <w:p w:rsidR="00577065" w:rsidRPr="00577065" w:rsidRDefault="00577065" w:rsidP="00577065">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val="en-US" w:eastAsia="ja-JP"/>
        </w:rPr>
      </w:pPr>
      <w:r w:rsidRPr="00577065">
        <w:rPr>
          <w:rFonts w:asciiTheme="minorHAnsi" w:eastAsiaTheme="majorEastAsia" w:hAnsiTheme="minorHAnsi" w:cstheme="majorBidi"/>
          <w:b/>
          <w:color w:val="365F91" w:themeColor="accent1" w:themeShade="BF"/>
          <w:sz w:val="28"/>
          <w:szCs w:val="28"/>
          <w:lang w:val="en-US" w:eastAsia="ja-JP"/>
        </w:rPr>
        <w:lastRenderedPageBreak/>
        <w:t>Ensuring S3 strategic vision though projects</w:t>
      </w:r>
    </w:p>
    <w:p w:rsidR="00577065" w:rsidRPr="00577065" w:rsidRDefault="00577065" w:rsidP="00577065">
      <w:pPr>
        <w:spacing w:after="200" w:line="276" w:lineRule="auto"/>
        <w:jc w:val="both"/>
        <w:rPr>
          <w:rFonts w:asciiTheme="minorHAnsi" w:hAnsiTheme="minorHAnsi"/>
          <w:sz w:val="22"/>
          <w:szCs w:val="22"/>
        </w:rPr>
      </w:pPr>
      <w:r w:rsidRPr="00577065">
        <w:rPr>
          <w:rFonts w:asciiTheme="minorHAnsi" w:hAnsiTheme="minorHAnsi"/>
          <w:sz w:val="22"/>
          <w:szCs w:val="22"/>
        </w:rPr>
        <w:t xml:space="preserve">The Operational Programmes (OPs) reflect the policy-mix developed within the S3 process. It is clear that calls for project proposals and selection processes have to consider ventures which can contribute to the vision and objectives defined in the strategy for selected smart specialisation areas. Exceptions might occur when the continuous EDP identifies new areas of specialisation to be explored under new instruments. But even then the essence of the strategy is respected, as long as revised principles are adopted. </w:t>
      </w:r>
    </w:p>
    <w:p w:rsidR="00577065" w:rsidRPr="00577065" w:rsidRDefault="00577065" w:rsidP="00577065">
      <w:pPr>
        <w:spacing w:after="200" w:line="276" w:lineRule="auto"/>
        <w:jc w:val="both"/>
        <w:rPr>
          <w:rFonts w:asciiTheme="minorHAnsi" w:hAnsiTheme="minorHAnsi"/>
          <w:sz w:val="22"/>
          <w:szCs w:val="22"/>
        </w:rPr>
      </w:pPr>
      <w:r w:rsidRPr="00577065">
        <w:rPr>
          <w:rFonts w:asciiTheme="minorHAnsi" w:hAnsiTheme="minorHAnsi"/>
          <w:sz w:val="22"/>
          <w:szCs w:val="22"/>
        </w:rPr>
        <w:t>S3 concept particularly promotes entrepreneurial entities keen and able to do R&amp;D-driven activities in the selected areas of smart specialisation. The results must involve a market perspective in order to be commercially applicable. The funded activities should enhance collaboration among potential partners and promise great potential for innovative spillovers. Furthermore, the scope and impact of selected projects should be significant for each regional or national economy, towards real niche development or regional growth in global value chains. Finally, it is strongly recommended to check whether there is a real need for public intervention: some projects might be so profitable, and the risk of R&amp;D activities failure so low, that public support is not required.</w:t>
      </w:r>
    </w:p>
    <w:p w:rsidR="00577065" w:rsidRPr="00577065" w:rsidRDefault="00577065" w:rsidP="00577065">
      <w:pPr>
        <w:spacing w:after="200" w:line="276" w:lineRule="auto"/>
        <w:jc w:val="both"/>
        <w:rPr>
          <w:rFonts w:asciiTheme="minorHAnsi" w:hAnsiTheme="minorHAnsi"/>
          <w:sz w:val="22"/>
          <w:szCs w:val="22"/>
        </w:rPr>
      </w:pPr>
    </w:p>
    <w:p w:rsidR="00577065" w:rsidRPr="00577065" w:rsidRDefault="00577065" w:rsidP="00577065">
      <w:pPr>
        <w:keepNext/>
        <w:keepLines/>
        <w:tabs>
          <w:tab w:val="left" w:pos="1485"/>
        </w:tabs>
        <w:spacing w:after="200" w:line="276" w:lineRule="auto"/>
        <w:jc w:val="both"/>
        <w:outlineLvl w:val="0"/>
        <w:rPr>
          <w:rFonts w:asciiTheme="minorHAnsi" w:eastAsiaTheme="majorEastAsia" w:hAnsiTheme="minorHAnsi" w:cstheme="majorBidi"/>
          <w:b/>
          <w:bCs/>
          <w:i/>
          <w:color w:val="365F91" w:themeColor="accent1" w:themeShade="BF"/>
          <w:sz w:val="22"/>
          <w:szCs w:val="22"/>
          <w:lang w:eastAsia="ja-JP"/>
        </w:rPr>
      </w:pPr>
      <w:r w:rsidRPr="00577065">
        <w:rPr>
          <w:rFonts w:asciiTheme="minorHAnsi" w:eastAsiaTheme="majorEastAsia" w:hAnsiTheme="minorHAnsi" w:cstheme="majorBidi"/>
          <w:b/>
          <w:bCs/>
          <w:i/>
          <w:color w:val="365F91" w:themeColor="accent1" w:themeShade="BF"/>
          <w:sz w:val="22"/>
          <w:szCs w:val="22"/>
          <w:lang w:eastAsia="ja-JP"/>
        </w:rPr>
        <w:t>Calls’ design</w:t>
      </w:r>
    </w:p>
    <w:p w:rsidR="00577065" w:rsidRPr="00577065" w:rsidRDefault="00577065" w:rsidP="00577065">
      <w:pPr>
        <w:spacing w:after="200" w:line="276" w:lineRule="auto"/>
        <w:jc w:val="both"/>
        <w:rPr>
          <w:rFonts w:asciiTheme="minorHAnsi" w:hAnsiTheme="minorHAnsi"/>
          <w:sz w:val="22"/>
          <w:szCs w:val="22"/>
        </w:rPr>
      </w:pPr>
      <w:r w:rsidRPr="00577065">
        <w:rPr>
          <w:rFonts w:asciiTheme="minorHAnsi" w:hAnsiTheme="minorHAnsi"/>
          <w:sz w:val="22"/>
          <w:szCs w:val="22"/>
        </w:rPr>
        <w:t>The calls reflect characteristics of policy-mix instruments which are to be implemented for certain purposes and under certain conditions. In order to sustain the clarity of policy intervention, calls should have their structure and consistent logic. Right calls define coherently their objectives, time schedule, allocated budget, target groups, application conditions, funding rules, information on ways of proposals submission, evaluation, awarding and final agreement signing, among others. The exact matter of calls is a key aspect that needs joint reflection and should be discussed with stakeholders as a part of EDP, in order to reach a common understanding on what is to be launched, to be improved, or to be clarified.</w:t>
      </w:r>
    </w:p>
    <w:p w:rsidR="00577065" w:rsidRPr="00577065" w:rsidRDefault="00577065" w:rsidP="00577065">
      <w:pPr>
        <w:spacing w:after="200" w:line="276" w:lineRule="auto"/>
        <w:jc w:val="both"/>
        <w:rPr>
          <w:rFonts w:asciiTheme="minorHAnsi" w:eastAsiaTheme="majorEastAsia" w:hAnsiTheme="minorHAnsi"/>
          <w:sz w:val="22"/>
          <w:szCs w:val="22"/>
        </w:rPr>
      </w:pPr>
      <w:r w:rsidRPr="00577065">
        <w:rPr>
          <w:rFonts w:asciiTheme="minorHAnsi" w:eastAsiaTheme="majorEastAsia" w:hAnsiTheme="minorHAnsi"/>
          <w:sz w:val="22"/>
          <w:szCs w:val="22"/>
        </w:rPr>
        <w:t>New calls for projects in the period 2014-2020 can build on results and outputs obtained in the framework of previous programmes and projects. One of the principles of S3 is to facilitate the coherent absorption of available funding. Consequently new calls should implicitly reflect coherence with actions financed in the past, for instance, through the integration of specific selection criteria that may convince applicants to capitalise on existing outcomes. Moreover, the fact of giving continuity to previous initiatives not only means better absorption of public funding but also contributes to reactivate motivation of already engaged policy makers.</w:t>
      </w:r>
    </w:p>
    <w:p w:rsidR="00577065" w:rsidRPr="00577065" w:rsidRDefault="00577065" w:rsidP="00577065">
      <w:pPr>
        <w:spacing w:after="200" w:line="276" w:lineRule="auto"/>
        <w:jc w:val="both"/>
        <w:rPr>
          <w:rFonts w:asciiTheme="minorHAnsi" w:hAnsiTheme="minorHAnsi"/>
          <w:sz w:val="22"/>
          <w:szCs w:val="22"/>
        </w:rPr>
      </w:pPr>
      <w:r w:rsidRPr="00577065">
        <w:rPr>
          <w:rFonts w:asciiTheme="minorHAnsi" w:hAnsiTheme="minorHAnsi"/>
          <w:sz w:val="22"/>
          <w:szCs w:val="22"/>
        </w:rPr>
        <w:t>The schedule of calls can be gathered and promoted in work packages drawing on EU practices. Usually, each work package is designed for a limited period of time (with a two to three-year perspective). This helps to orient potential applicants and lets them to the preparation phase.</w:t>
      </w:r>
    </w:p>
    <w:p w:rsidR="00577065" w:rsidRPr="00577065" w:rsidRDefault="00577065" w:rsidP="00577065">
      <w:pPr>
        <w:spacing w:after="200" w:line="276" w:lineRule="auto"/>
        <w:jc w:val="both"/>
        <w:rPr>
          <w:rFonts w:asciiTheme="minorHAnsi" w:hAnsiTheme="minorHAnsi"/>
          <w:sz w:val="22"/>
          <w:szCs w:val="22"/>
        </w:rPr>
      </w:pPr>
    </w:p>
    <w:p w:rsidR="00577065" w:rsidRPr="00577065" w:rsidRDefault="00577065" w:rsidP="00577065">
      <w:pPr>
        <w:spacing w:after="200" w:line="276" w:lineRule="auto"/>
        <w:jc w:val="both"/>
        <w:rPr>
          <w:rFonts w:asciiTheme="minorHAnsi" w:hAnsiTheme="minorHAnsi"/>
          <w:sz w:val="22"/>
          <w:szCs w:val="22"/>
        </w:rPr>
      </w:pPr>
    </w:p>
    <w:p w:rsidR="00577065" w:rsidRPr="00577065" w:rsidRDefault="00577065" w:rsidP="00577065">
      <w:pPr>
        <w:spacing w:after="200" w:line="276" w:lineRule="auto"/>
        <w:jc w:val="both"/>
        <w:rPr>
          <w:rFonts w:asciiTheme="minorHAnsi" w:hAnsiTheme="minorHAnsi"/>
          <w:sz w:val="22"/>
          <w:szCs w:val="22"/>
        </w:rPr>
      </w:pPr>
      <w:r w:rsidRPr="00577065">
        <w:rPr>
          <w:rFonts w:asciiTheme="minorHAnsi" w:eastAsiaTheme="minorHAnsi" w:hAnsiTheme="minorHAnsi" w:cstheme="minorBidi"/>
          <w:noProof/>
          <w:sz w:val="22"/>
          <w:szCs w:val="22"/>
          <w:lang w:val="pl-PL" w:eastAsia="pl-PL"/>
        </w:rPr>
        <w:lastRenderedPageBreak/>
        <mc:AlternateContent>
          <mc:Choice Requires="wps">
            <w:drawing>
              <wp:anchor distT="0" distB="0" distL="114300" distR="114300" simplePos="0" relativeHeight="251748352" behindDoc="0" locked="0" layoutInCell="1" allowOverlap="1" wp14:anchorId="2C4AE683" wp14:editId="507A0156">
                <wp:simplePos x="0" y="0"/>
                <wp:positionH relativeFrom="column">
                  <wp:posOffset>0</wp:posOffset>
                </wp:positionH>
                <wp:positionV relativeFrom="paragraph">
                  <wp:posOffset>358140</wp:posOffset>
                </wp:positionV>
                <wp:extent cx="5759450" cy="8143240"/>
                <wp:effectExtent l="0" t="0" r="12700" b="10160"/>
                <wp:wrapTopAndBottom/>
                <wp:docPr id="21" name="Text Box 21"/>
                <wp:cNvGraphicFramePr/>
                <a:graphic xmlns:a="http://schemas.openxmlformats.org/drawingml/2006/main">
                  <a:graphicData uri="http://schemas.microsoft.com/office/word/2010/wordprocessingShape">
                    <wps:wsp>
                      <wps:cNvSpPr txBox="1"/>
                      <wps:spPr>
                        <a:xfrm>
                          <a:off x="0" y="0"/>
                          <a:ext cx="5759450" cy="8143240"/>
                        </a:xfrm>
                        <a:prstGeom prst="rect">
                          <a:avLst/>
                        </a:prstGeom>
                        <a:solidFill>
                          <a:srgbClr val="1F497D">
                            <a:lumMod val="40000"/>
                            <a:lumOff val="60000"/>
                            <a:alpha val="50000"/>
                          </a:srgbClr>
                        </a:solidFill>
                        <a:ln w="6350">
                          <a:solidFill>
                            <a:srgbClr val="0B4B92"/>
                          </a:solidFill>
                        </a:ln>
                        <a:effectLst/>
                      </wps:spPr>
                      <wps:txbx>
                        <w:txbxContent>
                          <w:p w:rsidR="00ED54E3" w:rsidRPr="00EB75E1" w:rsidRDefault="00ED54E3" w:rsidP="00577065">
                            <w:pPr>
                              <w:pStyle w:val="Nagwek2"/>
                              <w:spacing w:before="0" w:after="480"/>
                              <w:jc w:val="center"/>
                              <w:rPr>
                                <w:rFonts w:asciiTheme="minorHAnsi" w:hAnsiTheme="minorHAnsi"/>
                                <w:color w:val="365F91"/>
                                <w:sz w:val="22"/>
                                <w:szCs w:val="22"/>
                              </w:rPr>
                            </w:pPr>
                            <w:r w:rsidRPr="0033338F">
                              <w:rPr>
                                <w:rFonts w:asciiTheme="minorHAnsi" w:hAnsiTheme="minorHAnsi"/>
                                <w:color w:val="365F91"/>
                                <w:sz w:val="22"/>
                                <w:szCs w:val="22"/>
                              </w:rPr>
                              <w:t>Romania - Boosting start-ups and new business ideas via calls</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In Romania, the S3 process pinpointed a potential for future entrepreneurial activities in the areas of smart specialisation. It highlighted the need to support the creation of new companies with the support of ESIF. The S3 policy mix includes an instrument called "Innovative start-ups and spin-offs" which has the objective to finance the realisation of new or significantly improved products based on research results (industrial research / experimental development). This policy instrument targets start-ups and spin-offs which possess research result or own use rights (patents, IPRs, etc.).</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 xml:space="preserve">The instrument is meant for entrepreneurs with business ideas but short of capital. As the expected projects scope is rather narrow, the </w:t>
                            </w:r>
                            <w:r w:rsidRPr="00577065">
                              <w:rPr>
                                <w:rFonts w:asciiTheme="minorHAnsi" w:hAnsiTheme="minorHAnsi"/>
                                <w:i/>
                                <w:color w:val="365F91"/>
                                <w:sz w:val="22"/>
                                <w:szCs w:val="22"/>
                              </w:rPr>
                              <w:t>de minimis</w:t>
                            </w:r>
                            <w:r w:rsidRPr="00577065">
                              <w:rPr>
                                <w:rFonts w:asciiTheme="minorHAnsi" w:hAnsiTheme="minorHAnsi"/>
                                <w:color w:val="365F91"/>
                                <w:sz w:val="22"/>
                                <w:szCs w:val="22"/>
                              </w:rPr>
                              <w:t xml:space="preserve"> aid rule was implemented. The grant value covers up to 90% of the project eligible costs, the rest should be supplemented by private contribution.</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In the project selection procedure, the administration first reviews the applicants and projects' eligibility, including completeness of documents and administrative conformity of the request for financing file. This verification is based on a Yes/No questionnaire. In the second step, individual assessments are done by specialist evaluators based on criteria grouped in an evaluation fiche. In the third step, panel evaluation is done based on a panel fiche.</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The proposals should meet the following selection criteria:</w:t>
                            </w:r>
                          </w:p>
                          <w:p w:rsidR="00ED54E3" w:rsidRPr="00577065" w:rsidRDefault="00ED54E3" w:rsidP="00577065">
                            <w:pPr>
                              <w:pStyle w:val="Akapitzlist"/>
                              <w:numPr>
                                <w:ilvl w:val="0"/>
                                <w:numId w:val="24"/>
                              </w:num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Relevance: product innovativeness; economic and technical viability; project contribution to the development of research activities in the enterprise; product coverage of a real need or an opportunity identified in a certain economic sector; new jobs creation potential.</w:t>
                            </w:r>
                          </w:p>
                          <w:p w:rsidR="00ED54E3" w:rsidRPr="00577065" w:rsidRDefault="00ED54E3" w:rsidP="00577065">
                            <w:pPr>
                              <w:pStyle w:val="Akapitzlist"/>
                              <w:numPr>
                                <w:ilvl w:val="0"/>
                                <w:numId w:val="24"/>
                              </w:num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Quality and maturity: consistency between the activities described and the objectives; project budget - reasonableness, completeness, etc.; methodology and risk assessment; implementing capacity - how the skills and qualifications needed are acquired; quality of the business plan.</w:t>
                            </w:r>
                          </w:p>
                          <w:p w:rsidR="00ED54E3" w:rsidRPr="00577065" w:rsidRDefault="00ED54E3" w:rsidP="00577065">
                            <w:pPr>
                              <w:pStyle w:val="Akapitzlist"/>
                              <w:numPr>
                                <w:ilvl w:val="0"/>
                                <w:numId w:val="24"/>
                              </w:num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Sustainability and operating capacity: financial sustainability; contribution to sustainable development and equality of chances - gender, anti-discrimination, disability; level of cooperation - international, regional, with enterprises or research organisations, etc.; financial correlations - sensitivity analysis of the project financial data based on at least three variables.</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Importantly, the eligible smart specialisation proposals are awarded additional bonus points if the project is in line with smart specialisation areas.</w:t>
                            </w:r>
                          </w:p>
                          <w:p w:rsidR="00ED54E3" w:rsidRPr="00577065" w:rsidRDefault="00ED54E3" w:rsidP="00577065">
                            <w:pPr>
                              <w:spacing w:after="120" w:line="276" w:lineRule="auto"/>
                              <w:jc w:val="both"/>
                              <w:rPr>
                                <w:rFonts w:asciiTheme="minorHAnsi" w:hAnsiTheme="minorHAnsi"/>
                                <w:b/>
                                <w:color w:val="365F91"/>
                                <w:sz w:val="22"/>
                                <w:szCs w:val="22"/>
                              </w:rPr>
                            </w:pPr>
                            <w:r w:rsidRPr="00577065">
                              <w:rPr>
                                <w:rFonts w:asciiTheme="minorHAnsi" w:hAnsiTheme="minorHAnsi"/>
                                <w:b/>
                                <w:color w:val="365F91"/>
                                <w:sz w:val="22"/>
                                <w:szCs w:val="22"/>
                              </w:rPr>
                              <w:t>More information</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See the Romanian OP for research and innovation document (in Romanian):</w:t>
                            </w:r>
                          </w:p>
                          <w:p w:rsidR="00ED54E3" w:rsidRPr="00577065" w:rsidRDefault="00051200" w:rsidP="00577065">
                            <w:pPr>
                              <w:spacing w:after="120" w:line="276" w:lineRule="auto"/>
                              <w:jc w:val="both"/>
                              <w:rPr>
                                <w:rFonts w:asciiTheme="minorHAnsi" w:hAnsiTheme="minorHAnsi"/>
                                <w:color w:val="365F91"/>
                                <w:sz w:val="22"/>
                                <w:szCs w:val="22"/>
                              </w:rPr>
                            </w:pPr>
                            <w:hyperlink r:id="rId65" w:history="1">
                              <w:r w:rsidR="00ED54E3" w:rsidRPr="00577065">
                                <w:rPr>
                                  <w:rStyle w:val="Hipercze"/>
                                  <w:rFonts w:asciiTheme="minorHAnsi" w:hAnsiTheme="minorHAnsi"/>
                                  <w:sz w:val="22"/>
                                  <w:szCs w:val="22"/>
                                </w:rPr>
                                <w:t>http://www.fonduri-ue.ro/files/programe/COMPETITIVITATE/POC/ghid-unic-a-b-c-d-e-f-g-1-1.pdf</w:t>
                              </w:r>
                            </w:hyperlink>
                            <w:r w:rsidR="00ED54E3" w:rsidRPr="00577065">
                              <w:rPr>
                                <w:rFonts w:asciiTheme="minorHAnsi" w:hAnsiTheme="minorHAnsi"/>
                                <w:color w:val="365F91"/>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AE683" id="Text Box 21" o:spid="_x0000_s1049" type="#_x0000_t202" style="position:absolute;left:0;text-align:left;margin-left:0;margin-top:28.2pt;width:453.5pt;height:64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" fillcolor="#8eb4e3" strokecolor="#0b4b92" strokeweight=".5pt">
                <v:fill opacity="32896f"/>
                <v:textbox>
                  <w:txbxContent>
                    <w:p w:rsidR="00ED54E3" w:rsidRPr="00EB75E1" w:rsidRDefault="00ED54E3" w:rsidP="00577065">
                      <w:pPr>
                        <w:pStyle w:val="Nagwek2"/>
                        <w:spacing w:before="0" w:after="480"/>
                        <w:jc w:val="center"/>
                        <w:rPr>
                          <w:rFonts w:asciiTheme="minorHAnsi" w:hAnsiTheme="minorHAnsi"/>
                          <w:color w:val="365F91"/>
                          <w:sz w:val="22"/>
                          <w:szCs w:val="22"/>
                        </w:rPr>
                      </w:pPr>
                      <w:r w:rsidRPr="0033338F">
                        <w:rPr>
                          <w:rFonts w:asciiTheme="minorHAnsi" w:hAnsiTheme="minorHAnsi"/>
                          <w:color w:val="365F91"/>
                          <w:sz w:val="22"/>
                          <w:szCs w:val="22"/>
                        </w:rPr>
                        <w:t>Romania - Boosting start-ups and new business ideas via calls</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In Romania, the S3 process pinpointed a potential for future entrepreneurial activities in the areas of smart specialisation. It highlighted the need to support the creation of new companies with the support of ESIF. The S3 policy mix includes an instrument called "Innovative start-ups and spin-offs" which has the objective to finance the realisation of new or significantly improved products based on research results (industrial research / experimental development). This policy instrument targets start-ups and spin-offs which possess research result or own use rights (patents, IPRs, etc.).</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 xml:space="preserve">The instrument is meant for entrepreneurs with business ideas but short of capital. As the expected projects scope is rather narrow, the </w:t>
                      </w:r>
                      <w:r w:rsidRPr="00577065">
                        <w:rPr>
                          <w:rFonts w:asciiTheme="minorHAnsi" w:hAnsiTheme="minorHAnsi"/>
                          <w:i/>
                          <w:color w:val="365F91"/>
                          <w:sz w:val="22"/>
                          <w:szCs w:val="22"/>
                        </w:rPr>
                        <w:t>de minimis</w:t>
                      </w:r>
                      <w:r w:rsidRPr="00577065">
                        <w:rPr>
                          <w:rFonts w:asciiTheme="minorHAnsi" w:hAnsiTheme="minorHAnsi"/>
                          <w:color w:val="365F91"/>
                          <w:sz w:val="22"/>
                          <w:szCs w:val="22"/>
                        </w:rPr>
                        <w:t xml:space="preserve"> aid rule was implemented. The grant value covers up to 90% of the project eligible costs, the rest should be supplemented by private contribution.</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In the project selection procedure, the administration first reviews the applicants and projects' eligibility, including completeness of documents and administrative conformity of the request for financing file. This verification is based on a Yes/No questionnaire. In the second step, individual assessments are done by specialist evaluators based on criteria grouped in an evaluation fiche. In the third step, panel evaluation is done based on a panel fiche.</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The proposals should meet the following selection criteria:</w:t>
                      </w:r>
                    </w:p>
                    <w:p w:rsidR="00ED54E3" w:rsidRPr="00577065" w:rsidRDefault="00ED54E3" w:rsidP="00577065">
                      <w:pPr>
                        <w:pStyle w:val="Akapitzlist"/>
                        <w:numPr>
                          <w:ilvl w:val="0"/>
                          <w:numId w:val="24"/>
                        </w:num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Relevance: product innovativeness; economic and technical viability; project contribution to the development of research activities in the enterprise; product coverage of a real need or an opportunity identified in a certain economic sector; new jobs creation potential.</w:t>
                      </w:r>
                    </w:p>
                    <w:p w:rsidR="00ED54E3" w:rsidRPr="00577065" w:rsidRDefault="00ED54E3" w:rsidP="00577065">
                      <w:pPr>
                        <w:pStyle w:val="Akapitzlist"/>
                        <w:numPr>
                          <w:ilvl w:val="0"/>
                          <w:numId w:val="24"/>
                        </w:num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Quality and maturity: consistency between the activities described and the objectives; project budget - reasonableness, completeness, etc.; methodology and risk assessment; implementing capacity - how the skills and qualifications needed are acquired; quality of the business plan.</w:t>
                      </w:r>
                    </w:p>
                    <w:p w:rsidR="00ED54E3" w:rsidRPr="00577065" w:rsidRDefault="00ED54E3" w:rsidP="00577065">
                      <w:pPr>
                        <w:pStyle w:val="Akapitzlist"/>
                        <w:numPr>
                          <w:ilvl w:val="0"/>
                          <w:numId w:val="24"/>
                        </w:num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Sustainability and operating capacity: financial sustainability; contribution to sustainable development and equality of chances - gender, anti-discrimination, disability; level of cooperation - international, regional, with enterprises or research organisations, etc.; financial correlations - sensitivity analysis of the project financial data based on at least three variables.</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Importantly, the eligible smart specialisation proposals are awarded additional bonus points if the project is in line with smart specialisation areas.</w:t>
                      </w:r>
                    </w:p>
                    <w:p w:rsidR="00ED54E3" w:rsidRPr="00577065" w:rsidRDefault="00ED54E3" w:rsidP="00577065">
                      <w:pPr>
                        <w:spacing w:after="120" w:line="276" w:lineRule="auto"/>
                        <w:jc w:val="both"/>
                        <w:rPr>
                          <w:rFonts w:asciiTheme="minorHAnsi" w:hAnsiTheme="minorHAnsi"/>
                          <w:b/>
                          <w:color w:val="365F91"/>
                          <w:sz w:val="22"/>
                          <w:szCs w:val="22"/>
                        </w:rPr>
                      </w:pPr>
                      <w:r w:rsidRPr="00577065">
                        <w:rPr>
                          <w:rFonts w:asciiTheme="minorHAnsi" w:hAnsiTheme="minorHAnsi"/>
                          <w:b/>
                          <w:color w:val="365F91"/>
                          <w:sz w:val="22"/>
                          <w:szCs w:val="22"/>
                        </w:rPr>
                        <w:t>More information</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See the Romanian OP for research and innovation document (in Romanian):</w:t>
                      </w:r>
                    </w:p>
                    <w:p w:rsidR="00ED54E3" w:rsidRPr="00577065" w:rsidRDefault="00051200" w:rsidP="00577065">
                      <w:pPr>
                        <w:spacing w:after="120" w:line="276" w:lineRule="auto"/>
                        <w:jc w:val="both"/>
                        <w:rPr>
                          <w:rFonts w:asciiTheme="minorHAnsi" w:hAnsiTheme="minorHAnsi"/>
                          <w:color w:val="365F91"/>
                          <w:sz w:val="22"/>
                          <w:szCs w:val="22"/>
                        </w:rPr>
                      </w:pPr>
                      <w:hyperlink r:id="rId66" w:history="1">
                        <w:r w:rsidR="00ED54E3" w:rsidRPr="00577065">
                          <w:rPr>
                            <w:rStyle w:val="Hipercze"/>
                            <w:rFonts w:asciiTheme="minorHAnsi" w:hAnsiTheme="minorHAnsi"/>
                            <w:sz w:val="22"/>
                            <w:szCs w:val="22"/>
                          </w:rPr>
                          <w:t>http://www.fonduri-ue.ro/files/programe/COMPETITIVITATE/POC/ghid-unic-a-b-c-d-e-f-g-1-1.pdf</w:t>
                        </w:r>
                      </w:hyperlink>
                      <w:r w:rsidR="00ED54E3" w:rsidRPr="00577065">
                        <w:rPr>
                          <w:rFonts w:asciiTheme="minorHAnsi" w:hAnsiTheme="minorHAnsi"/>
                          <w:color w:val="365F91"/>
                          <w:sz w:val="22"/>
                          <w:szCs w:val="22"/>
                        </w:rPr>
                        <w:t xml:space="preserve"> </w:t>
                      </w:r>
                    </w:p>
                  </w:txbxContent>
                </v:textbox>
                <w10:wrap type="topAndBottom"/>
              </v:shape>
            </w:pict>
          </mc:Fallback>
        </mc:AlternateContent>
      </w:r>
    </w:p>
    <w:p w:rsidR="00577065" w:rsidRPr="00577065" w:rsidRDefault="00577065" w:rsidP="00577065">
      <w:pPr>
        <w:spacing w:after="200" w:line="276" w:lineRule="auto"/>
        <w:jc w:val="both"/>
        <w:rPr>
          <w:rFonts w:asciiTheme="minorHAnsi" w:hAnsiTheme="minorHAnsi"/>
          <w:sz w:val="22"/>
          <w:szCs w:val="22"/>
        </w:rPr>
      </w:pPr>
    </w:p>
    <w:p w:rsidR="00577065" w:rsidRPr="00577065" w:rsidRDefault="00577065" w:rsidP="00577065">
      <w:pPr>
        <w:keepNext/>
        <w:keepLines/>
        <w:tabs>
          <w:tab w:val="left" w:pos="1485"/>
        </w:tabs>
        <w:spacing w:after="200" w:line="276" w:lineRule="auto"/>
        <w:jc w:val="both"/>
        <w:outlineLvl w:val="0"/>
        <w:rPr>
          <w:rFonts w:asciiTheme="minorHAnsi" w:eastAsiaTheme="majorEastAsia" w:hAnsiTheme="minorHAnsi" w:cstheme="majorBidi"/>
          <w:b/>
          <w:bCs/>
          <w:i/>
          <w:color w:val="365F91" w:themeColor="accent1" w:themeShade="BF"/>
          <w:sz w:val="22"/>
          <w:szCs w:val="22"/>
          <w:lang w:eastAsia="ja-JP"/>
        </w:rPr>
      </w:pPr>
      <w:r w:rsidRPr="00577065">
        <w:rPr>
          <w:rFonts w:asciiTheme="minorHAnsi" w:eastAsiaTheme="majorEastAsia" w:hAnsiTheme="minorHAnsi" w:cstheme="majorBidi"/>
          <w:b/>
          <w:bCs/>
          <w:i/>
          <w:color w:val="365F91" w:themeColor="accent1" w:themeShade="BF"/>
          <w:sz w:val="22"/>
          <w:szCs w:val="22"/>
          <w:lang w:eastAsia="ja-JP"/>
        </w:rPr>
        <w:lastRenderedPageBreak/>
        <w:t>Selection process</w:t>
      </w:r>
    </w:p>
    <w:p w:rsidR="00577065" w:rsidRPr="00577065" w:rsidRDefault="00577065" w:rsidP="00577065">
      <w:pPr>
        <w:spacing w:after="200" w:line="276" w:lineRule="auto"/>
        <w:jc w:val="both"/>
        <w:rPr>
          <w:rFonts w:asciiTheme="minorHAnsi" w:hAnsiTheme="minorHAnsi"/>
          <w:sz w:val="22"/>
          <w:szCs w:val="22"/>
        </w:rPr>
      </w:pPr>
      <w:r w:rsidRPr="00577065">
        <w:rPr>
          <w:rFonts w:asciiTheme="minorHAnsi" w:hAnsiTheme="minorHAnsi"/>
          <w:sz w:val="22"/>
          <w:szCs w:val="22"/>
        </w:rPr>
        <w:t xml:space="preserve">On the one hand, the S3 concept promotes a high degree of specialisation by distinguishing the priorities that will lead sustainable growth and jobs in a country or a region. On the other hand, it is necessary that selection process of associated calls promotes sane competitiveness among applicants, allowing them to choose one or several fields of intervention which could facilitate synergies within S3 priorities. </w:t>
      </w:r>
    </w:p>
    <w:p w:rsidR="00577065" w:rsidRPr="00577065" w:rsidRDefault="00577065" w:rsidP="00577065">
      <w:pPr>
        <w:spacing w:after="200" w:line="276" w:lineRule="auto"/>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t>Selecting projects to be funded during the implementation phase of S3 is to be done with great care, as these projects are likely to become emblematic of the “S3 in reality”. For many actors, the essence of smart specialisation will only become fully understandable through the lenses of these concrete projects. Lessons from implementation of this type of strategies point to several good practices with respect to project selection processes:</w:t>
      </w:r>
    </w:p>
    <w:p w:rsidR="00577065" w:rsidRPr="00577065" w:rsidRDefault="00577065" w:rsidP="00577065">
      <w:pPr>
        <w:numPr>
          <w:ilvl w:val="0"/>
          <w:numId w:val="21"/>
        </w:numPr>
        <w:spacing w:after="200" w:line="276" w:lineRule="auto"/>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t>S3 governing instances (e.g. Steering Committees) should work in close relationship with OP Managing Authorities to ensure that full use of ESIF portfolio is made for related projects.</w:t>
      </w:r>
    </w:p>
    <w:p w:rsidR="00577065" w:rsidRPr="00577065" w:rsidRDefault="00577065" w:rsidP="00577065">
      <w:pPr>
        <w:numPr>
          <w:ilvl w:val="0"/>
          <w:numId w:val="21"/>
        </w:numPr>
        <w:spacing w:after="200" w:line="276" w:lineRule="auto"/>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t>There is a place for formal (eligibility) and qualitative assessment of proposals. According to the S3 approach, assessment of project proposals should emphasize qualitative and impact aspects which come after formal eligibility tests.</w:t>
      </w:r>
    </w:p>
    <w:p w:rsidR="00577065" w:rsidRPr="00577065" w:rsidRDefault="00577065" w:rsidP="00577065">
      <w:pPr>
        <w:numPr>
          <w:ilvl w:val="0"/>
          <w:numId w:val="21"/>
        </w:numPr>
        <w:spacing w:after="200" w:line="276" w:lineRule="auto"/>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t>Incorporating external views in project selection is a good way to fight against the problem of defence of vested interests (which may not be in line with decided S3 priorities) and against a concentration of projects on and around the same standard agents/themes.</w:t>
      </w:r>
    </w:p>
    <w:p w:rsidR="00577065" w:rsidRPr="00577065" w:rsidRDefault="00577065" w:rsidP="00577065">
      <w:pPr>
        <w:numPr>
          <w:ilvl w:val="0"/>
          <w:numId w:val="21"/>
        </w:numPr>
        <w:spacing w:after="200" w:line="276" w:lineRule="auto"/>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t>Two-stage processes for project selection are interesting practices to consider: these help to gather a large set of project ideas serving the S3 purposes, and also to subsequently suggest grouping of several proposals, or the development of linkages between various project proposals.</w:t>
      </w:r>
    </w:p>
    <w:p w:rsidR="00577065" w:rsidRPr="00577065" w:rsidRDefault="00577065" w:rsidP="00577065">
      <w:pPr>
        <w:numPr>
          <w:ilvl w:val="0"/>
          <w:numId w:val="21"/>
        </w:numPr>
        <w:spacing w:after="200" w:line="276" w:lineRule="auto"/>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t>Establishing a “performance reserve” for funding projects is a good way to ensure a concentration of funds on those projects that prove to be most effective to reach the intended goals of the strategy, as well as to keep space to support new and valuable projects that emerge at a late stage in the funding cycle.</w:t>
      </w:r>
    </w:p>
    <w:p w:rsidR="00577065" w:rsidRPr="00577065" w:rsidRDefault="00577065" w:rsidP="00577065">
      <w:pPr>
        <w:numPr>
          <w:ilvl w:val="0"/>
          <w:numId w:val="21"/>
        </w:numPr>
        <w:spacing w:after="200" w:line="276" w:lineRule="auto"/>
        <w:jc w:val="both"/>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t>Linked to the previous point, foreseeing an exit strategy for projects that are not delivering against expectations, and thus not serving the goals of S3, is another way to ensure a concentration of public funds on the most effective projects.</w:t>
      </w:r>
    </w:p>
    <w:p w:rsidR="00577065" w:rsidRPr="00577065" w:rsidRDefault="00577065" w:rsidP="00577065">
      <w:pPr>
        <w:spacing w:after="200" w:line="276" w:lineRule="auto"/>
        <w:jc w:val="both"/>
        <w:rPr>
          <w:rFonts w:asciiTheme="minorHAnsi" w:eastAsiaTheme="minorHAnsi" w:hAnsiTheme="minorHAnsi" w:cstheme="minorBidi"/>
          <w:sz w:val="22"/>
          <w:szCs w:val="22"/>
          <w:lang w:eastAsia="en-US"/>
        </w:rPr>
      </w:pPr>
    </w:p>
    <w:p w:rsidR="00577065" w:rsidRPr="00577065" w:rsidRDefault="00577065" w:rsidP="00577065">
      <w:pPr>
        <w:keepNext/>
        <w:keepLines/>
        <w:tabs>
          <w:tab w:val="left" w:pos="1485"/>
        </w:tabs>
        <w:spacing w:after="200" w:line="276" w:lineRule="auto"/>
        <w:jc w:val="both"/>
        <w:outlineLvl w:val="0"/>
        <w:rPr>
          <w:rFonts w:asciiTheme="minorHAnsi" w:eastAsiaTheme="majorEastAsia" w:hAnsiTheme="minorHAnsi" w:cstheme="majorBidi"/>
          <w:b/>
          <w:bCs/>
          <w:i/>
          <w:color w:val="365F91" w:themeColor="accent1" w:themeShade="BF"/>
          <w:sz w:val="22"/>
          <w:szCs w:val="22"/>
          <w:lang w:eastAsia="ja-JP"/>
        </w:rPr>
      </w:pPr>
      <w:r w:rsidRPr="00577065">
        <w:rPr>
          <w:rFonts w:asciiTheme="minorHAnsi" w:eastAsiaTheme="majorEastAsia" w:hAnsiTheme="minorHAnsi" w:cstheme="majorBidi"/>
          <w:b/>
          <w:bCs/>
          <w:i/>
          <w:color w:val="365F91" w:themeColor="accent1" w:themeShade="BF"/>
          <w:sz w:val="22"/>
          <w:szCs w:val="22"/>
          <w:lang w:eastAsia="ja-JP"/>
        </w:rPr>
        <w:t>Selection criteria</w:t>
      </w:r>
    </w:p>
    <w:p w:rsidR="00577065" w:rsidRPr="00577065" w:rsidRDefault="00577065" w:rsidP="00577065">
      <w:pPr>
        <w:spacing w:after="200" w:line="276" w:lineRule="auto"/>
        <w:jc w:val="both"/>
        <w:rPr>
          <w:rFonts w:asciiTheme="minorHAnsi" w:hAnsiTheme="minorHAnsi"/>
          <w:sz w:val="22"/>
          <w:szCs w:val="22"/>
        </w:rPr>
      </w:pPr>
      <w:r w:rsidRPr="00577065">
        <w:rPr>
          <w:rFonts w:asciiTheme="minorHAnsi" w:hAnsiTheme="minorHAnsi"/>
          <w:sz w:val="22"/>
          <w:szCs w:val="22"/>
        </w:rPr>
        <w:t>An adequate set of selection criteria is to be used (and communicated) for project selection. These criteria might also be used for on-going projects monitoring and for deciding on continuation of funding. Table III.1 lists S3-relevant project selection criteria.</w:t>
      </w:r>
    </w:p>
    <w:p w:rsidR="00577065" w:rsidRPr="00577065" w:rsidRDefault="00577065" w:rsidP="00577065">
      <w:pPr>
        <w:spacing w:after="200" w:line="276" w:lineRule="auto"/>
        <w:jc w:val="both"/>
        <w:rPr>
          <w:rFonts w:asciiTheme="minorHAnsi" w:hAnsiTheme="minorHAnsi"/>
          <w:sz w:val="22"/>
          <w:szCs w:val="22"/>
        </w:rPr>
      </w:pPr>
    </w:p>
    <w:p w:rsidR="00577065" w:rsidRPr="00577065" w:rsidRDefault="00577065" w:rsidP="00577065">
      <w:pPr>
        <w:keepNext/>
        <w:spacing w:after="200" w:line="276" w:lineRule="auto"/>
        <w:jc w:val="both"/>
        <w:rPr>
          <w:rFonts w:asciiTheme="minorHAnsi" w:eastAsia="Cambria" w:hAnsiTheme="minorHAnsi"/>
          <w:b/>
          <w:bCs/>
          <w:i/>
          <w:color w:val="4F81BD"/>
          <w:sz w:val="22"/>
          <w:szCs w:val="22"/>
          <w:lang w:eastAsia="en-US"/>
        </w:rPr>
      </w:pPr>
      <w:r w:rsidRPr="00577065">
        <w:rPr>
          <w:rFonts w:asciiTheme="minorHAnsi" w:eastAsia="Cambria" w:hAnsiTheme="minorHAnsi"/>
          <w:b/>
          <w:bCs/>
          <w:i/>
          <w:color w:val="4F81BD"/>
          <w:sz w:val="22"/>
          <w:szCs w:val="22"/>
          <w:lang w:eastAsia="en-US"/>
        </w:rPr>
        <w:lastRenderedPageBreak/>
        <w:t xml:space="preserve">TABLE III.1 - </w:t>
      </w:r>
      <w:r w:rsidRPr="00577065">
        <w:rPr>
          <w:rFonts w:asciiTheme="minorHAnsi" w:hAnsiTheme="minorHAnsi"/>
          <w:b/>
          <w:bCs/>
          <w:color w:val="4F81BD" w:themeColor="accent1"/>
          <w:sz w:val="22"/>
          <w:szCs w:val="22"/>
        </w:rPr>
        <w:t>Selection</w:t>
      </w:r>
      <w:r w:rsidRPr="00577065">
        <w:rPr>
          <w:rFonts w:asciiTheme="minorHAnsi" w:eastAsia="Cambria" w:hAnsiTheme="minorHAnsi"/>
          <w:b/>
          <w:bCs/>
          <w:i/>
          <w:color w:val="4F81BD"/>
          <w:sz w:val="22"/>
          <w:szCs w:val="22"/>
          <w:lang w:eastAsia="en-US"/>
        </w:rPr>
        <w:t xml:space="preserve"> criteria for projects in view of implementing S3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6966"/>
      </w:tblGrid>
      <w:tr w:rsidR="00577065" w:rsidRPr="00577065" w:rsidTr="00295C09">
        <w:trPr>
          <w:trHeight w:val="531"/>
        </w:trPr>
        <w:tc>
          <w:tcPr>
            <w:tcW w:w="1985" w:type="dxa"/>
            <w:shd w:val="clear" w:color="auto" w:fill="DBE5F1"/>
            <w:vAlign w:val="center"/>
          </w:tcPr>
          <w:p w:rsidR="00577065" w:rsidRPr="00577065" w:rsidRDefault="00577065" w:rsidP="00577065">
            <w:pPr>
              <w:spacing w:before="60" w:after="60"/>
              <w:contextualSpacing/>
              <w:jc w:val="both"/>
              <w:rPr>
                <w:rFonts w:asciiTheme="minorHAnsi" w:hAnsiTheme="minorHAnsi" w:cs="Arial"/>
                <w:b/>
                <w:sz w:val="18"/>
                <w:szCs w:val="20"/>
                <w:lang w:eastAsia="zh-CN"/>
              </w:rPr>
            </w:pPr>
            <w:r w:rsidRPr="00577065">
              <w:rPr>
                <w:rFonts w:asciiTheme="minorHAnsi" w:hAnsiTheme="minorHAnsi" w:cs="Arial"/>
                <w:b/>
                <w:sz w:val="18"/>
                <w:szCs w:val="20"/>
                <w:lang w:eastAsia="zh-CN"/>
              </w:rPr>
              <w:t>Alignment with S3</w:t>
            </w:r>
          </w:p>
          <w:p w:rsidR="00577065" w:rsidRPr="00577065" w:rsidRDefault="00577065" w:rsidP="00577065">
            <w:pPr>
              <w:spacing w:before="60" w:after="60"/>
              <w:contextualSpacing/>
              <w:jc w:val="both"/>
              <w:rPr>
                <w:rFonts w:asciiTheme="minorHAnsi" w:hAnsiTheme="minorHAnsi" w:cs="Arial"/>
                <w:sz w:val="18"/>
                <w:szCs w:val="20"/>
                <w:lang w:eastAsia="zh-CN"/>
              </w:rPr>
            </w:pPr>
          </w:p>
        </w:tc>
        <w:tc>
          <w:tcPr>
            <w:tcW w:w="6966" w:type="dxa"/>
            <w:vAlign w:val="center"/>
          </w:tcPr>
          <w:p w:rsidR="00577065" w:rsidRPr="00577065" w:rsidRDefault="00577065" w:rsidP="00577065">
            <w:pPr>
              <w:spacing w:before="60" w:after="60"/>
              <w:contextualSpacing/>
              <w:jc w:val="both"/>
              <w:rPr>
                <w:rFonts w:asciiTheme="minorHAnsi" w:hAnsiTheme="minorHAnsi" w:cs="Arial"/>
                <w:sz w:val="18"/>
                <w:szCs w:val="20"/>
                <w:lang w:eastAsia="zh-CN"/>
              </w:rPr>
            </w:pPr>
            <w:r w:rsidRPr="00577065">
              <w:rPr>
                <w:rFonts w:asciiTheme="minorHAnsi" w:hAnsiTheme="minorHAnsi" w:cs="Arial"/>
                <w:sz w:val="18"/>
                <w:szCs w:val="20"/>
                <w:lang w:eastAsia="zh-CN"/>
              </w:rPr>
              <w:t>Incorporation of S3 objectives in project objectives</w:t>
            </w:r>
          </w:p>
          <w:p w:rsidR="00577065" w:rsidRPr="00577065" w:rsidRDefault="00577065" w:rsidP="00577065">
            <w:pPr>
              <w:spacing w:before="60" w:after="60"/>
              <w:contextualSpacing/>
              <w:jc w:val="both"/>
              <w:rPr>
                <w:rFonts w:asciiTheme="minorHAnsi" w:hAnsiTheme="minorHAnsi" w:cs="Arial"/>
                <w:sz w:val="18"/>
                <w:szCs w:val="20"/>
                <w:lang w:eastAsia="zh-CN"/>
              </w:rPr>
            </w:pPr>
            <w:r w:rsidRPr="00577065">
              <w:rPr>
                <w:rFonts w:asciiTheme="minorHAnsi" w:hAnsiTheme="minorHAnsi" w:cs="Arial"/>
                <w:sz w:val="18"/>
                <w:szCs w:val="20"/>
                <w:lang w:eastAsia="zh-CN"/>
              </w:rPr>
              <w:t>Expected contribution to Smart specialisation domains</w:t>
            </w:r>
          </w:p>
        </w:tc>
      </w:tr>
      <w:tr w:rsidR="00577065" w:rsidRPr="00577065" w:rsidTr="00295C09">
        <w:trPr>
          <w:trHeight w:val="827"/>
        </w:trPr>
        <w:tc>
          <w:tcPr>
            <w:tcW w:w="1985" w:type="dxa"/>
            <w:shd w:val="clear" w:color="auto" w:fill="DBE5F1"/>
            <w:vAlign w:val="center"/>
          </w:tcPr>
          <w:p w:rsidR="00577065" w:rsidRPr="00577065" w:rsidRDefault="00577065" w:rsidP="00577065">
            <w:pPr>
              <w:spacing w:before="60" w:after="60"/>
              <w:contextualSpacing/>
              <w:jc w:val="both"/>
              <w:rPr>
                <w:rFonts w:asciiTheme="minorHAnsi" w:hAnsiTheme="minorHAnsi" w:cs="Arial"/>
                <w:b/>
                <w:sz w:val="18"/>
                <w:szCs w:val="20"/>
                <w:lang w:eastAsia="zh-CN"/>
              </w:rPr>
            </w:pPr>
            <w:r w:rsidRPr="00577065">
              <w:rPr>
                <w:rFonts w:asciiTheme="minorHAnsi" w:hAnsiTheme="minorHAnsi" w:cs="Arial"/>
                <w:b/>
                <w:sz w:val="18"/>
                <w:szCs w:val="20"/>
                <w:lang w:eastAsia="zh-CN"/>
              </w:rPr>
              <w:t>Regional dimension</w:t>
            </w:r>
          </w:p>
          <w:p w:rsidR="00577065" w:rsidRPr="00577065" w:rsidRDefault="00577065" w:rsidP="00577065">
            <w:pPr>
              <w:spacing w:before="60" w:after="60"/>
              <w:contextualSpacing/>
              <w:jc w:val="both"/>
              <w:rPr>
                <w:rFonts w:asciiTheme="minorHAnsi" w:hAnsiTheme="minorHAnsi" w:cs="Arial"/>
                <w:sz w:val="18"/>
                <w:szCs w:val="20"/>
                <w:lang w:eastAsia="zh-CN"/>
              </w:rPr>
            </w:pPr>
          </w:p>
        </w:tc>
        <w:tc>
          <w:tcPr>
            <w:tcW w:w="6966" w:type="dxa"/>
            <w:vAlign w:val="center"/>
          </w:tcPr>
          <w:p w:rsidR="00577065" w:rsidRPr="00577065" w:rsidRDefault="00577065" w:rsidP="00577065">
            <w:pPr>
              <w:spacing w:before="60" w:after="60"/>
              <w:contextualSpacing/>
              <w:jc w:val="both"/>
              <w:rPr>
                <w:rFonts w:asciiTheme="minorHAnsi" w:hAnsiTheme="minorHAnsi" w:cs="Arial"/>
                <w:sz w:val="18"/>
                <w:szCs w:val="20"/>
                <w:lang w:eastAsia="zh-CN"/>
              </w:rPr>
            </w:pPr>
            <w:r w:rsidRPr="00577065">
              <w:rPr>
                <w:rFonts w:asciiTheme="minorHAnsi" w:hAnsiTheme="minorHAnsi" w:cs="Arial"/>
                <w:sz w:val="18"/>
                <w:szCs w:val="20"/>
                <w:lang w:eastAsia="zh-CN"/>
              </w:rPr>
              <w:t xml:space="preserve">Expected regional benefits </w:t>
            </w:r>
          </w:p>
          <w:p w:rsidR="00577065" w:rsidRPr="00577065" w:rsidRDefault="00577065" w:rsidP="00577065">
            <w:pPr>
              <w:spacing w:before="60" w:after="60"/>
              <w:contextualSpacing/>
              <w:jc w:val="both"/>
              <w:rPr>
                <w:rFonts w:asciiTheme="minorHAnsi" w:hAnsiTheme="minorHAnsi" w:cs="Arial"/>
                <w:sz w:val="18"/>
                <w:szCs w:val="20"/>
                <w:lang w:eastAsia="zh-CN"/>
              </w:rPr>
            </w:pPr>
            <w:r w:rsidRPr="00577065">
              <w:rPr>
                <w:rFonts w:asciiTheme="minorHAnsi" w:hAnsiTheme="minorHAnsi" w:cs="Arial"/>
                <w:sz w:val="18"/>
                <w:szCs w:val="20"/>
                <w:lang w:eastAsia="zh-CN"/>
              </w:rPr>
              <w:t>Possibilities for scaling up and capitalizing on project’s results to create spillovers beyond project partners</w:t>
            </w:r>
          </w:p>
          <w:p w:rsidR="00577065" w:rsidRPr="00577065" w:rsidRDefault="00577065" w:rsidP="00577065">
            <w:pPr>
              <w:spacing w:before="60" w:after="60"/>
              <w:contextualSpacing/>
              <w:jc w:val="both"/>
              <w:rPr>
                <w:rFonts w:asciiTheme="minorHAnsi" w:hAnsiTheme="minorHAnsi" w:cs="Arial"/>
                <w:sz w:val="18"/>
                <w:szCs w:val="20"/>
                <w:lang w:eastAsia="zh-CN"/>
              </w:rPr>
            </w:pPr>
            <w:r w:rsidRPr="00577065">
              <w:rPr>
                <w:rFonts w:asciiTheme="minorHAnsi" w:hAnsiTheme="minorHAnsi" w:cs="Arial"/>
                <w:sz w:val="18"/>
                <w:szCs w:val="20"/>
                <w:lang w:eastAsia="zh-CN"/>
              </w:rPr>
              <w:t>Stakeholder involvement, bottom-up approach, endorsement by a wide community of regional actors</w:t>
            </w:r>
          </w:p>
          <w:p w:rsidR="00577065" w:rsidRPr="00577065" w:rsidRDefault="00577065" w:rsidP="00577065">
            <w:pPr>
              <w:spacing w:before="60" w:after="60"/>
              <w:contextualSpacing/>
              <w:jc w:val="both"/>
              <w:rPr>
                <w:rFonts w:asciiTheme="minorHAnsi" w:hAnsiTheme="minorHAnsi" w:cs="Arial"/>
                <w:sz w:val="18"/>
                <w:szCs w:val="20"/>
                <w:lang w:eastAsia="zh-CN"/>
              </w:rPr>
            </w:pPr>
            <w:r w:rsidRPr="00577065">
              <w:rPr>
                <w:rFonts w:asciiTheme="minorHAnsi" w:hAnsiTheme="minorHAnsi" w:cs="Arial"/>
                <w:sz w:val="18"/>
                <w:szCs w:val="20"/>
                <w:lang w:eastAsia="zh-CN"/>
              </w:rPr>
              <w:t>Synergies with other regional initiatives or projects</w:t>
            </w:r>
          </w:p>
        </w:tc>
      </w:tr>
      <w:tr w:rsidR="00577065" w:rsidRPr="00577065" w:rsidTr="00295C09">
        <w:tc>
          <w:tcPr>
            <w:tcW w:w="1985" w:type="dxa"/>
            <w:shd w:val="clear" w:color="auto" w:fill="DBE5F1"/>
            <w:vAlign w:val="center"/>
          </w:tcPr>
          <w:p w:rsidR="00577065" w:rsidRPr="00577065" w:rsidRDefault="00577065" w:rsidP="00577065">
            <w:pPr>
              <w:spacing w:before="60" w:after="60"/>
              <w:contextualSpacing/>
              <w:jc w:val="both"/>
              <w:rPr>
                <w:rFonts w:asciiTheme="minorHAnsi" w:hAnsiTheme="minorHAnsi" w:cs="Arial"/>
                <w:b/>
                <w:sz w:val="18"/>
                <w:szCs w:val="20"/>
                <w:lang w:eastAsia="zh-CN"/>
              </w:rPr>
            </w:pPr>
            <w:r w:rsidRPr="00577065">
              <w:rPr>
                <w:rFonts w:asciiTheme="minorHAnsi" w:hAnsiTheme="minorHAnsi" w:cs="Arial"/>
                <w:b/>
                <w:sz w:val="18"/>
                <w:szCs w:val="20"/>
                <w:lang w:eastAsia="zh-CN"/>
              </w:rPr>
              <w:t>International dimension</w:t>
            </w:r>
          </w:p>
          <w:p w:rsidR="00577065" w:rsidRPr="00577065" w:rsidRDefault="00577065" w:rsidP="00577065">
            <w:pPr>
              <w:spacing w:before="60" w:after="60"/>
              <w:contextualSpacing/>
              <w:jc w:val="both"/>
              <w:rPr>
                <w:rFonts w:asciiTheme="minorHAnsi" w:hAnsiTheme="minorHAnsi" w:cs="Arial"/>
                <w:sz w:val="18"/>
                <w:szCs w:val="20"/>
                <w:lang w:eastAsia="zh-CN"/>
              </w:rPr>
            </w:pPr>
          </w:p>
        </w:tc>
        <w:tc>
          <w:tcPr>
            <w:tcW w:w="6966" w:type="dxa"/>
            <w:vAlign w:val="center"/>
          </w:tcPr>
          <w:p w:rsidR="00577065" w:rsidRPr="00577065" w:rsidRDefault="00577065" w:rsidP="00577065">
            <w:pPr>
              <w:spacing w:before="60" w:after="60"/>
              <w:contextualSpacing/>
              <w:jc w:val="both"/>
              <w:rPr>
                <w:rFonts w:asciiTheme="minorHAnsi" w:hAnsiTheme="minorHAnsi" w:cs="Arial"/>
                <w:sz w:val="18"/>
                <w:szCs w:val="20"/>
                <w:lang w:eastAsia="zh-CN"/>
              </w:rPr>
            </w:pPr>
            <w:r w:rsidRPr="00577065">
              <w:rPr>
                <w:rFonts w:asciiTheme="minorHAnsi" w:hAnsiTheme="minorHAnsi" w:cs="Arial"/>
                <w:sz w:val="18"/>
                <w:szCs w:val="20"/>
                <w:lang w:eastAsia="zh-CN"/>
              </w:rPr>
              <w:t>Demonstration of positioning of projects in a wider value-chain perspective</w:t>
            </w:r>
          </w:p>
          <w:p w:rsidR="00577065" w:rsidRPr="00577065" w:rsidRDefault="00577065" w:rsidP="00577065">
            <w:pPr>
              <w:spacing w:before="60" w:after="60"/>
              <w:contextualSpacing/>
              <w:jc w:val="both"/>
              <w:rPr>
                <w:rFonts w:asciiTheme="minorHAnsi" w:hAnsiTheme="minorHAnsi" w:cs="Arial"/>
                <w:sz w:val="18"/>
                <w:szCs w:val="20"/>
                <w:lang w:eastAsia="zh-CN"/>
              </w:rPr>
            </w:pPr>
            <w:r w:rsidRPr="00577065">
              <w:rPr>
                <w:rFonts w:asciiTheme="minorHAnsi" w:hAnsiTheme="minorHAnsi" w:cs="Arial"/>
                <w:sz w:val="18"/>
                <w:szCs w:val="20"/>
                <w:lang w:eastAsia="zh-CN"/>
              </w:rPr>
              <w:t>Development of capacity of regional players to link with and embed external inputs</w:t>
            </w:r>
          </w:p>
          <w:p w:rsidR="00577065" w:rsidRPr="00577065" w:rsidRDefault="00577065" w:rsidP="00577065">
            <w:pPr>
              <w:spacing w:before="60" w:after="60"/>
              <w:contextualSpacing/>
              <w:jc w:val="both"/>
              <w:rPr>
                <w:rFonts w:asciiTheme="minorHAnsi" w:hAnsiTheme="minorHAnsi" w:cs="Arial"/>
                <w:sz w:val="18"/>
                <w:szCs w:val="20"/>
                <w:lang w:eastAsia="zh-CN"/>
              </w:rPr>
            </w:pPr>
            <w:r w:rsidRPr="00577065">
              <w:rPr>
                <w:rFonts w:asciiTheme="minorHAnsi" w:hAnsiTheme="minorHAnsi" w:cs="Arial"/>
                <w:sz w:val="18"/>
                <w:szCs w:val="20"/>
                <w:lang w:eastAsia="zh-CN"/>
              </w:rPr>
              <w:t>Intensity of external cooperation for the benefit of the project</w:t>
            </w:r>
          </w:p>
        </w:tc>
      </w:tr>
      <w:tr w:rsidR="00577065" w:rsidRPr="00577065" w:rsidTr="00295C09">
        <w:tc>
          <w:tcPr>
            <w:tcW w:w="1985" w:type="dxa"/>
            <w:shd w:val="clear" w:color="auto" w:fill="DBE5F1"/>
            <w:vAlign w:val="center"/>
          </w:tcPr>
          <w:p w:rsidR="00577065" w:rsidRPr="00577065" w:rsidRDefault="00577065" w:rsidP="00577065">
            <w:pPr>
              <w:spacing w:before="60" w:after="60"/>
              <w:contextualSpacing/>
              <w:jc w:val="both"/>
              <w:rPr>
                <w:rFonts w:asciiTheme="minorHAnsi" w:hAnsiTheme="minorHAnsi" w:cs="Arial"/>
                <w:b/>
                <w:sz w:val="18"/>
                <w:szCs w:val="20"/>
                <w:lang w:eastAsia="zh-CN"/>
              </w:rPr>
            </w:pPr>
            <w:r w:rsidRPr="00577065">
              <w:rPr>
                <w:rFonts w:asciiTheme="minorHAnsi" w:hAnsiTheme="minorHAnsi" w:cs="Arial"/>
                <w:b/>
                <w:sz w:val="18"/>
                <w:szCs w:val="20"/>
                <w:lang w:eastAsia="zh-CN"/>
              </w:rPr>
              <w:t>Viability-sustainability</w:t>
            </w:r>
          </w:p>
          <w:p w:rsidR="00577065" w:rsidRPr="00577065" w:rsidRDefault="00577065" w:rsidP="00577065">
            <w:pPr>
              <w:spacing w:before="60" w:after="60"/>
              <w:contextualSpacing/>
              <w:jc w:val="both"/>
              <w:rPr>
                <w:rFonts w:asciiTheme="minorHAnsi" w:hAnsiTheme="minorHAnsi" w:cs="Arial"/>
                <w:sz w:val="18"/>
                <w:szCs w:val="20"/>
                <w:lang w:eastAsia="zh-CN"/>
              </w:rPr>
            </w:pPr>
          </w:p>
        </w:tc>
        <w:tc>
          <w:tcPr>
            <w:tcW w:w="6966" w:type="dxa"/>
            <w:vAlign w:val="center"/>
          </w:tcPr>
          <w:p w:rsidR="00577065" w:rsidRPr="00577065" w:rsidRDefault="00577065" w:rsidP="00577065">
            <w:pPr>
              <w:spacing w:before="60" w:after="60"/>
              <w:contextualSpacing/>
              <w:jc w:val="both"/>
              <w:rPr>
                <w:rFonts w:asciiTheme="minorHAnsi" w:hAnsiTheme="minorHAnsi" w:cs="Arial"/>
                <w:sz w:val="18"/>
                <w:szCs w:val="20"/>
                <w:lang w:eastAsia="zh-CN"/>
              </w:rPr>
            </w:pPr>
            <w:r w:rsidRPr="00577065">
              <w:rPr>
                <w:rFonts w:asciiTheme="minorHAnsi" w:hAnsiTheme="minorHAnsi" w:cs="Arial"/>
                <w:sz w:val="18"/>
                <w:szCs w:val="20"/>
                <w:lang w:eastAsia="zh-CN"/>
              </w:rPr>
              <w:t>Financial viability</w:t>
            </w:r>
          </w:p>
          <w:p w:rsidR="00577065" w:rsidRPr="00577065" w:rsidRDefault="00577065" w:rsidP="00577065">
            <w:pPr>
              <w:spacing w:before="60" w:after="60"/>
              <w:contextualSpacing/>
              <w:jc w:val="both"/>
              <w:rPr>
                <w:rFonts w:asciiTheme="minorHAnsi" w:hAnsiTheme="minorHAnsi" w:cs="Arial"/>
                <w:sz w:val="18"/>
                <w:szCs w:val="20"/>
                <w:lang w:eastAsia="zh-CN"/>
              </w:rPr>
            </w:pPr>
            <w:r w:rsidRPr="00577065">
              <w:rPr>
                <w:rFonts w:asciiTheme="minorHAnsi" w:hAnsiTheme="minorHAnsi" w:cs="Arial"/>
                <w:sz w:val="18"/>
                <w:szCs w:val="20"/>
                <w:lang w:eastAsia="zh-CN"/>
              </w:rPr>
              <w:t>Legal viability</w:t>
            </w:r>
          </w:p>
          <w:p w:rsidR="00577065" w:rsidRPr="00577065" w:rsidRDefault="00577065" w:rsidP="00577065">
            <w:pPr>
              <w:spacing w:before="60" w:after="60"/>
              <w:contextualSpacing/>
              <w:jc w:val="both"/>
              <w:rPr>
                <w:rFonts w:asciiTheme="minorHAnsi" w:hAnsiTheme="minorHAnsi" w:cs="Arial"/>
                <w:sz w:val="18"/>
                <w:szCs w:val="20"/>
                <w:lang w:eastAsia="zh-CN"/>
              </w:rPr>
            </w:pPr>
            <w:r w:rsidRPr="00577065">
              <w:rPr>
                <w:rFonts w:asciiTheme="minorHAnsi" w:hAnsiTheme="minorHAnsi" w:cs="Arial"/>
                <w:sz w:val="18"/>
                <w:szCs w:val="20"/>
                <w:lang w:eastAsia="zh-CN"/>
              </w:rPr>
              <w:t>Presence of private co-funding</w:t>
            </w:r>
          </w:p>
          <w:p w:rsidR="00577065" w:rsidRPr="00577065" w:rsidRDefault="00577065" w:rsidP="00577065">
            <w:pPr>
              <w:spacing w:before="60" w:after="60"/>
              <w:contextualSpacing/>
              <w:jc w:val="both"/>
              <w:rPr>
                <w:rFonts w:asciiTheme="minorHAnsi" w:hAnsiTheme="minorHAnsi" w:cs="Arial"/>
                <w:sz w:val="18"/>
                <w:szCs w:val="20"/>
                <w:lang w:eastAsia="zh-CN"/>
              </w:rPr>
            </w:pPr>
            <w:r w:rsidRPr="00577065">
              <w:rPr>
                <w:rFonts w:asciiTheme="minorHAnsi" w:hAnsiTheme="minorHAnsi" w:cs="Arial"/>
                <w:sz w:val="18"/>
                <w:szCs w:val="20"/>
                <w:lang w:eastAsia="zh-CN"/>
              </w:rPr>
              <w:t>Alignment/complementarity with national orientations</w:t>
            </w:r>
          </w:p>
          <w:p w:rsidR="00577065" w:rsidRPr="00577065" w:rsidRDefault="00577065" w:rsidP="00577065">
            <w:pPr>
              <w:spacing w:before="60" w:after="60"/>
              <w:contextualSpacing/>
              <w:jc w:val="both"/>
              <w:rPr>
                <w:rFonts w:asciiTheme="minorHAnsi" w:hAnsiTheme="minorHAnsi" w:cs="Arial"/>
                <w:sz w:val="18"/>
                <w:szCs w:val="20"/>
                <w:lang w:eastAsia="zh-CN"/>
              </w:rPr>
            </w:pPr>
            <w:r w:rsidRPr="00577065">
              <w:rPr>
                <w:rFonts w:asciiTheme="minorHAnsi" w:hAnsiTheme="minorHAnsi" w:cs="Arial"/>
                <w:sz w:val="18"/>
                <w:szCs w:val="20"/>
                <w:lang w:eastAsia="zh-CN"/>
              </w:rPr>
              <w:t>Inclusion of clear targets and realistic follow up process and indicators</w:t>
            </w:r>
          </w:p>
        </w:tc>
      </w:tr>
      <w:tr w:rsidR="00577065" w:rsidRPr="00577065" w:rsidTr="00295C09">
        <w:tc>
          <w:tcPr>
            <w:tcW w:w="1985" w:type="dxa"/>
            <w:shd w:val="clear" w:color="auto" w:fill="DBE5F1"/>
            <w:vAlign w:val="center"/>
          </w:tcPr>
          <w:p w:rsidR="00577065" w:rsidRPr="00577065" w:rsidRDefault="00577065" w:rsidP="00577065">
            <w:pPr>
              <w:spacing w:before="60" w:after="60"/>
              <w:contextualSpacing/>
              <w:jc w:val="both"/>
              <w:rPr>
                <w:rFonts w:asciiTheme="minorHAnsi" w:hAnsiTheme="minorHAnsi" w:cs="Arial"/>
                <w:b/>
                <w:sz w:val="18"/>
                <w:szCs w:val="20"/>
                <w:lang w:eastAsia="zh-CN"/>
              </w:rPr>
            </w:pPr>
            <w:r w:rsidRPr="00577065">
              <w:rPr>
                <w:rFonts w:asciiTheme="minorHAnsi" w:hAnsiTheme="minorHAnsi" w:cs="Arial"/>
                <w:b/>
                <w:sz w:val="18"/>
                <w:szCs w:val="20"/>
                <w:lang w:eastAsia="zh-CN"/>
              </w:rPr>
              <w:t>Funding mix</w:t>
            </w:r>
          </w:p>
        </w:tc>
        <w:tc>
          <w:tcPr>
            <w:tcW w:w="6966" w:type="dxa"/>
            <w:vAlign w:val="center"/>
          </w:tcPr>
          <w:p w:rsidR="00577065" w:rsidRPr="00577065" w:rsidRDefault="00577065" w:rsidP="00577065">
            <w:pPr>
              <w:spacing w:before="60" w:after="60"/>
              <w:contextualSpacing/>
              <w:jc w:val="both"/>
              <w:rPr>
                <w:rFonts w:asciiTheme="minorHAnsi" w:hAnsiTheme="minorHAnsi" w:cs="Arial"/>
                <w:sz w:val="18"/>
                <w:szCs w:val="20"/>
                <w:lang w:eastAsia="zh-CN"/>
              </w:rPr>
            </w:pPr>
            <w:r w:rsidRPr="00577065">
              <w:rPr>
                <w:rFonts w:asciiTheme="minorHAnsi" w:hAnsiTheme="minorHAnsi" w:cs="Arial"/>
                <w:sz w:val="18"/>
                <w:szCs w:val="20"/>
                <w:lang w:eastAsia="zh-CN"/>
              </w:rPr>
              <w:t>Appropriate articulation of public (regional, national, EU (ESIF and other) and private funding sources</w:t>
            </w:r>
          </w:p>
        </w:tc>
      </w:tr>
    </w:tbl>
    <w:p w:rsidR="00577065" w:rsidRPr="00577065" w:rsidRDefault="00577065" w:rsidP="00577065">
      <w:pPr>
        <w:spacing w:after="200" w:line="276" w:lineRule="auto"/>
        <w:jc w:val="both"/>
        <w:rPr>
          <w:rFonts w:asciiTheme="minorHAnsi" w:hAnsiTheme="minorHAnsi"/>
          <w:sz w:val="22"/>
          <w:szCs w:val="22"/>
        </w:rPr>
      </w:pPr>
    </w:p>
    <w:p w:rsidR="00577065" w:rsidRPr="00577065" w:rsidRDefault="00577065" w:rsidP="00577065">
      <w:pPr>
        <w:spacing w:after="200" w:line="276" w:lineRule="auto"/>
        <w:jc w:val="both"/>
        <w:rPr>
          <w:rFonts w:asciiTheme="minorHAnsi" w:hAnsiTheme="minorHAnsi"/>
          <w:sz w:val="22"/>
          <w:szCs w:val="22"/>
        </w:rPr>
      </w:pPr>
      <w:r w:rsidRPr="00577065">
        <w:rPr>
          <w:rFonts w:asciiTheme="minorHAnsi" w:hAnsiTheme="minorHAnsi"/>
          <w:sz w:val="22"/>
          <w:szCs w:val="22"/>
        </w:rPr>
        <w:t>Following the principles of ESIF, selection criteria may give additional weight to calls and projects that can contribute to the establishment of synergies between various instruments funded by different sources. The co-existence of EU funding with national and local assistance can be also stimulated through specific selection criteria.</w:t>
      </w:r>
    </w:p>
    <w:p w:rsidR="00577065" w:rsidRPr="00577065" w:rsidRDefault="00577065" w:rsidP="00577065">
      <w:pPr>
        <w:spacing w:after="200" w:line="276" w:lineRule="auto"/>
        <w:jc w:val="both"/>
        <w:rPr>
          <w:rFonts w:asciiTheme="minorHAnsi" w:hAnsiTheme="minorHAnsi"/>
          <w:sz w:val="22"/>
          <w:szCs w:val="22"/>
        </w:rPr>
      </w:pPr>
      <w:r w:rsidRPr="00577065">
        <w:rPr>
          <w:rFonts w:asciiTheme="minorHAnsi" w:eastAsiaTheme="minorHAnsi" w:hAnsiTheme="minorHAnsi" w:cstheme="minorBidi"/>
          <w:noProof/>
          <w:sz w:val="22"/>
          <w:szCs w:val="22"/>
          <w:lang w:val="pl-PL" w:eastAsia="pl-PL"/>
        </w:rPr>
        <mc:AlternateContent>
          <mc:Choice Requires="wps">
            <w:drawing>
              <wp:anchor distT="0" distB="0" distL="114300" distR="114300" simplePos="0" relativeHeight="251749376" behindDoc="0" locked="0" layoutInCell="1" allowOverlap="1" wp14:anchorId="73922099" wp14:editId="47F97E0D">
                <wp:simplePos x="0" y="0"/>
                <wp:positionH relativeFrom="column">
                  <wp:posOffset>0</wp:posOffset>
                </wp:positionH>
                <wp:positionV relativeFrom="paragraph">
                  <wp:posOffset>366395</wp:posOffset>
                </wp:positionV>
                <wp:extent cx="5759450" cy="2877820"/>
                <wp:effectExtent l="0" t="0" r="12700" b="17780"/>
                <wp:wrapTopAndBottom/>
                <wp:docPr id="22" name="Text Box 22"/>
                <wp:cNvGraphicFramePr/>
                <a:graphic xmlns:a="http://schemas.openxmlformats.org/drawingml/2006/main">
                  <a:graphicData uri="http://schemas.microsoft.com/office/word/2010/wordprocessingShape">
                    <wps:wsp>
                      <wps:cNvSpPr txBox="1"/>
                      <wps:spPr>
                        <a:xfrm>
                          <a:off x="0" y="0"/>
                          <a:ext cx="5759450" cy="2877820"/>
                        </a:xfrm>
                        <a:prstGeom prst="rect">
                          <a:avLst/>
                        </a:prstGeom>
                        <a:solidFill>
                          <a:srgbClr val="1F497D">
                            <a:lumMod val="40000"/>
                            <a:lumOff val="60000"/>
                            <a:alpha val="50000"/>
                          </a:srgbClr>
                        </a:solidFill>
                        <a:ln w="6350">
                          <a:solidFill>
                            <a:srgbClr val="0B4B92"/>
                          </a:solidFill>
                        </a:ln>
                        <a:effectLst/>
                      </wps:spPr>
                      <wps:txbx>
                        <w:txbxContent>
                          <w:p w:rsidR="00ED54E3" w:rsidRPr="00EB75E1" w:rsidRDefault="00ED54E3" w:rsidP="00577065">
                            <w:pPr>
                              <w:pStyle w:val="Nagwek2"/>
                              <w:spacing w:before="0" w:after="480"/>
                              <w:jc w:val="center"/>
                              <w:rPr>
                                <w:rFonts w:asciiTheme="minorHAnsi" w:hAnsiTheme="minorHAnsi"/>
                                <w:color w:val="365F91"/>
                                <w:sz w:val="22"/>
                                <w:szCs w:val="22"/>
                              </w:rPr>
                            </w:pPr>
                            <w:r w:rsidRPr="00FD1EE1">
                              <w:rPr>
                                <w:rFonts w:asciiTheme="minorHAnsi" w:hAnsiTheme="minorHAnsi"/>
                                <w:color w:val="365F91"/>
                                <w:sz w:val="22"/>
                                <w:szCs w:val="22"/>
                              </w:rPr>
                              <w:t xml:space="preserve">Centre-Val de Loire (FR) </w:t>
                            </w:r>
                            <w:r>
                              <w:rPr>
                                <w:rFonts w:asciiTheme="minorHAnsi" w:hAnsiTheme="minorHAnsi"/>
                                <w:color w:val="365F91"/>
                                <w:sz w:val="22"/>
                                <w:szCs w:val="22"/>
                              </w:rPr>
                              <w:t>-</w:t>
                            </w:r>
                            <w:r w:rsidRPr="00FD1EE1">
                              <w:rPr>
                                <w:rFonts w:asciiTheme="minorHAnsi" w:hAnsiTheme="minorHAnsi"/>
                                <w:color w:val="365F91"/>
                                <w:sz w:val="22"/>
                                <w:szCs w:val="22"/>
                              </w:rPr>
                              <w:t xml:space="preserve"> Synergies between S3 and funding sources</w:t>
                            </w:r>
                          </w:p>
                          <w:p w:rsidR="00ED54E3" w:rsidRPr="00577065" w:rsidRDefault="00ED54E3" w:rsidP="00577065">
                            <w:pPr>
                              <w:pStyle w:val="NormalnyWeb"/>
                              <w:spacing w:before="0" w:beforeAutospacing="0" w:after="120" w:afterAutospacing="0" w:line="276" w:lineRule="auto"/>
                              <w:jc w:val="both"/>
                              <w:rPr>
                                <w:rFonts w:asciiTheme="minorHAnsi" w:hAnsiTheme="minorHAnsi"/>
                                <w:color w:val="365F91"/>
                                <w:sz w:val="22"/>
                                <w:szCs w:val="22"/>
                                <w:lang w:val="en-GB"/>
                              </w:rPr>
                            </w:pPr>
                            <w:r w:rsidRPr="00577065">
                              <w:rPr>
                                <w:rFonts w:asciiTheme="minorHAnsi" w:hAnsiTheme="minorHAnsi"/>
                                <w:color w:val="365F91"/>
                                <w:sz w:val="22"/>
                                <w:szCs w:val="22"/>
                                <w:lang w:val="en-GB"/>
                              </w:rPr>
                              <w:t>The</w:t>
                            </w:r>
                            <w:r w:rsidRPr="00577065">
                              <w:rPr>
                                <w:rFonts w:asciiTheme="minorHAnsi" w:hAnsiTheme="minorHAnsi"/>
                                <w:sz w:val="22"/>
                                <w:szCs w:val="22"/>
                                <w:lang w:val="en-GB"/>
                              </w:rPr>
                              <w:t xml:space="preserve"> </w:t>
                            </w:r>
                            <w:r w:rsidRPr="00577065">
                              <w:rPr>
                                <w:rFonts w:asciiTheme="minorHAnsi" w:hAnsiTheme="minorHAnsi"/>
                                <w:color w:val="365F91"/>
                                <w:sz w:val="22"/>
                                <w:szCs w:val="22"/>
                                <w:lang w:val="en-GB"/>
                              </w:rPr>
                              <w:t>Regional Agency for Innovation and Technology (ARITT) of the French region Centre-Val de Loire did an S3-insipred exercise for the OP funded with EARDF. This initiative covered agriculture activities, agro-food and forestry. A call for expression of interest will be issued to select proposals in the context of the European Innovation Partnerships with the DG AGRI of the European Commission. Project proposals need to respond to the following criteria: (a) quality of project presentation and argumentation, (b) adequacy of a project with themes, (c) quality of partnership, (d) value in terms of innovativeness and complementarity, (e) impact on the region.</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b/>
                                <w:color w:val="365F91"/>
                                <w:sz w:val="22"/>
                                <w:szCs w:val="22"/>
                              </w:rPr>
                              <w:t>More information</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See the ARITT Centre-Val de Loire webpage (in French and English):</w:t>
                            </w:r>
                          </w:p>
                          <w:p w:rsidR="00ED54E3" w:rsidRPr="00577065" w:rsidRDefault="00051200" w:rsidP="00577065">
                            <w:pPr>
                              <w:spacing w:after="120" w:line="276" w:lineRule="auto"/>
                              <w:jc w:val="both"/>
                              <w:rPr>
                                <w:rFonts w:asciiTheme="minorHAnsi" w:hAnsiTheme="minorHAnsi"/>
                                <w:color w:val="365F91"/>
                                <w:sz w:val="22"/>
                                <w:szCs w:val="22"/>
                              </w:rPr>
                            </w:pPr>
                            <w:hyperlink r:id="rId67" w:history="1">
                              <w:r w:rsidR="00ED54E3" w:rsidRPr="00577065">
                                <w:rPr>
                                  <w:rStyle w:val="Hipercze"/>
                                  <w:rFonts w:asciiTheme="minorHAnsi" w:hAnsiTheme="minorHAnsi"/>
                                  <w:sz w:val="22"/>
                                  <w:szCs w:val="22"/>
                                </w:rPr>
                                <w:t>http://www.arittcentre.fr/</w:t>
                              </w:r>
                            </w:hyperlink>
                            <w:r w:rsidR="00ED54E3" w:rsidRPr="00577065">
                              <w:rPr>
                                <w:rFonts w:asciiTheme="minorHAnsi" w:hAnsiTheme="minorHAnsi"/>
                                <w:color w:val="365F91"/>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22099" id="Text Box 22" o:spid="_x0000_s1050" type="#_x0000_t202" style="position:absolute;left:0;text-align:left;margin-left:0;margin-top:28.85pt;width:453.5pt;height:226.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" fillcolor="#8eb4e3" strokecolor="#0b4b92" strokeweight=".5pt">
                <v:fill opacity="32896f"/>
                <v:textbox>
                  <w:txbxContent>
                    <w:p w:rsidR="00ED54E3" w:rsidRPr="00EB75E1" w:rsidRDefault="00ED54E3" w:rsidP="00577065">
                      <w:pPr>
                        <w:pStyle w:val="Nagwek2"/>
                        <w:spacing w:before="0" w:after="480"/>
                        <w:jc w:val="center"/>
                        <w:rPr>
                          <w:rFonts w:asciiTheme="minorHAnsi" w:hAnsiTheme="minorHAnsi"/>
                          <w:color w:val="365F91"/>
                          <w:sz w:val="22"/>
                          <w:szCs w:val="22"/>
                        </w:rPr>
                      </w:pPr>
                      <w:r w:rsidRPr="00FD1EE1">
                        <w:rPr>
                          <w:rFonts w:asciiTheme="minorHAnsi" w:hAnsiTheme="minorHAnsi"/>
                          <w:color w:val="365F91"/>
                          <w:sz w:val="22"/>
                          <w:szCs w:val="22"/>
                        </w:rPr>
                        <w:t xml:space="preserve">Centre-Val de Loire (FR) </w:t>
                      </w:r>
                      <w:r>
                        <w:rPr>
                          <w:rFonts w:asciiTheme="minorHAnsi" w:hAnsiTheme="minorHAnsi"/>
                          <w:color w:val="365F91"/>
                          <w:sz w:val="22"/>
                          <w:szCs w:val="22"/>
                        </w:rPr>
                        <w:t>-</w:t>
                      </w:r>
                      <w:r w:rsidRPr="00FD1EE1">
                        <w:rPr>
                          <w:rFonts w:asciiTheme="minorHAnsi" w:hAnsiTheme="minorHAnsi"/>
                          <w:color w:val="365F91"/>
                          <w:sz w:val="22"/>
                          <w:szCs w:val="22"/>
                        </w:rPr>
                        <w:t xml:space="preserve"> Synergies between S3 and funding sources</w:t>
                      </w:r>
                    </w:p>
                    <w:p w:rsidR="00ED54E3" w:rsidRPr="00577065" w:rsidRDefault="00ED54E3" w:rsidP="00577065">
                      <w:pPr>
                        <w:pStyle w:val="NormalnyWeb"/>
                        <w:spacing w:before="0" w:beforeAutospacing="0" w:after="120" w:afterAutospacing="0" w:line="276" w:lineRule="auto"/>
                        <w:jc w:val="both"/>
                        <w:rPr>
                          <w:rFonts w:asciiTheme="minorHAnsi" w:hAnsiTheme="minorHAnsi"/>
                          <w:color w:val="365F91"/>
                          <w:sz w:val="22"/>
                          <w:szCs w:val="22"/>
                          <w:lang w:val="en-GB"/>
                        </w:rPr>
                      </w:pPr>
                      <w:r w:rsidRPr="00577065">
                        <w:rPr>
                          <w:rFonts w:asciiTheme="minorHAnsi" w:hAnsiTheme="minorHAnsi"/>
                          <w:color w:val="365F91"/>
                          <w:sz w:val="22"/>
                          <w:szCs w:val="22"/>
                          <w:lang w:val="en-GB"/>
                        </w:rPr>
                        <w:t>The</w:t>
                      </w:r>
                      <w:r w:rsidRPr="00577065">
                        <w:rPr>
                          <w:rFonts w:asciiTheme="minorHAnsi" w:hAnsiTheme="minorHAnsi"/>
                          <w:sz w:val="22"/>
                          <w:szCs w:val="22"/>
                          <w:lang w:val="en-GB"/>
                        </w:rPr>
                        <w:t xml:space="preserve"> </w:t>
                      </w:r>
                      <w:r w:rsidRPr="00577065">
                        <w:rPr>
                          <w:rFonts w:asciiTheme="minorHAnsi" w:hAnsiTheme="minorHAnsi"/>
                          <w:color w:val="365F91"/>
                          <w:sz w:val="22"/>
                          <w:szCs w:val="22"/>
                          <w:lang w:val="en-GB"/>
                        </w:rPr>
                        <w:t>Regional Agency for Innovation and Technology (ARITT) of the French region Centre-Val de Loire did an S3-insipred exercise for the OP funded with EARDF. This initiative covered agriculture activities, agro-food and forestry. A call for expression of interest will be issued to select proposals in the context of the European Innovation Partnerships with the DG AGRI of the European Commission. Project proposals need to respond to the following criteria: (a) quality of project presentation and argumentation, (b) adequacy of a project with themes, (c) quality of partnership, (d) value in terms of innovativeness and complementarity, (e) impact on the region.</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b/>
                          <w:color w:val="365F91"/>
                          <w:sz w:val="22"/>
                          <w:szCs w:val="22"/>
                        </w:rPr>
                        <w:t>More information</w:t>
                      </w:r>
                    </w:p>
                    <w:p w:rsidR="00ED54E3" w:rsidRPr="00577065" w:rsidRDefault="00ED54E3" w:rsidP="00577065">
                      <w:pPr>
                        <w:spacing w:after="120" w:line="276" w:lineRule="auto"/>
                        <w:jc w:val="both"/>
                        <w:rPr>
                          <w:rFonts w:asciiTheme="minorHAnsi" w:hAnsiTheme="minorHAnsi"/>
                          <w:color w:val="365F91"/>
                          <w:sz w:val="22"/>
                          <w:szCs w:val="22"/>
                        </w:rPr>
                      </w:pPr>
                      <w:r w:rsidRPr="00577065">
                        <w:rPr>
                          <w:rFonts w:asciiTheme="minorHAnsi" w:hAnsiTheme="minorHAnsi"/>
                          <w:color w:val="365F91"/>
                          <w:sz w:val="22"/>
                          <w:szCs w:val="22"/>
                        </w:rPr>
                        <w:t>See the ARITT Centre-Val de Loire webpage (in French and English):</w:t>
                      </w:r>
                    </w:p>
                    <w:p w:rsidR="00ED54E3" w:rsidRPr="00577065" w:rsidRDefault="00051200" w:rsidP="00577065">
                      <w:pPr>
                        <w:spacing w:after="120" w:line="276" w:lineRule="auto"/>
                        <w:jc w:val="both"/>
                        <w:rPr>
                          <w:rFonts w:asciiTheme="minorHAnsi" w:hAnsiTheme="minorHAnsi"/>
                          <w:color w:val="365F91"/>
                          <w:sz w:val="22"/>
                          <w:szCs w:val="22"/>
                        </w:rPr>
                      </w:pPr>
                      <w:hyperlink r:id="rId68" w:history="1">
                        <w:r w:rsidR="00ED54E3" w:rsidRPr="00577065">
                          <w:rPr>
                            <w:rStyle w:val="Hipercze"/>
                            <w:rFonts w:asciiTheme="minorHAnsi" w:hAnsiTheme="minorHAnsi"/>
                            <w:sz w:val="22"/>
                            <w:szCs w:val="22"/>
                          </w:rPr>
                          <w:t>http://www.arittcentre.fr/</w:t>
                        </w:r>
                      </w:hyperlink>
                      <w:r w:rsidR="00ED54E3" w:rsidRPr="00577065">
                        <w:rPr>
                          <w:rFonts w:asciiTheme="minorHAnsi" w:hAnsiTheme="minorHAnsi"/>
                          <w:color w:val="365F91"/>
                          <w:sz w:val="22"/>
                          <w:szCs w:val="22"/>
                        </w:rPr>
                        <w:t xml:space="preserve"> </w:t>
                      </w:r>
                    </w:p>
                  </w:txbxContent>
                </v:textbox>
                <w10:wrap type="topAndBottom"/>
              </v:shape>
            </w:pict>
          </mc:Fallback>
        </mc:AlternateContent>
      </w:r>
    </w:p>
    <w:p w:rsidR="00577065" w:rsidRPr="00577065" w:rsidRDefault="00577065" w:rsidP="00577065">
      <w:pPr>
        <w:spacing w:after="200" w:line="276" w:lineRule="auto"/>
        <w:jc w:val="both"/>
        <w:rPr>
          <w:rFonts w:asciiTheme="minorHAnsi" w:hAnsiTheme="minorHAnsi"/>
          <w:sz w:val="22"/>
          <w:szCs w:val="22"/>
        </w:rPr>
      </w:pPr>
    </w:p>
    <w:p w:rsidR="00577065" w:rsidRPr="00577065" w:rsidRDefault="00577065" w:rsidP="00577065">
      <w:pPr>
        <w:spacing w:after="200" w:line="276" w:lineRule="auto"/>
        <w:jc w:val="both"/>
        <w:rPr>
          <w:rFonts w:asciiTheme="minorHAnsi" w:hAnsiTheme="minorHAnsi"/>
          <w:sz w:val="22"/>
          <w:szCs w:val="22"/>
        </w:rPr>
      </w:pPr>
    </w:p>
    <w:p w:rsidR="00577065" w:rsidRPr="00577065" w:rsidRDefault="00577065" w:rsidP="00577065">
      <w:pPr>
        <w:spacing w:after="200" w:line="276" w:lineRule="auto"/>
        <w:jc w:val="both"/>
        <w:rPr>
          <w:rFonts w:asciiTheme="minorHAnsi" w:hAnsiTheme="minorHAnsi"/>
          <w:sz w:val="22"/>
          <w:szCs w:val="22"/>
        </w:rPr>
      </w:pPr>
    </w:p>
    <w:p w:rsidR="00577065" w:rsidRPr="00577065" w:rsidRDefault="00577065" w:rsidP="00577065">
      <w:pPr>
        <w:spacing w:after="200" w:line="276" w:lineRule="auto"/>
        <w:jc w:val="both"/>
        <w:rPr>
          <w:rFonts w:asciiTheme="minorHAnsi" w:hAnsiTheme="minorHAnsi"/>
          <w:sz w:val="22"/>
          <w:szCs w:val="22"/>
        </w:rPr>
      </w:pPr>
    </w:p>
    <w:p w:rsidR="00577065" w:rsidRPr="00577065" w:rsidRDefault="00577065" w:rsidP="00577065">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val="en-US" w:eastAsia="ja-JP"/>
        </w:rPr>
      </w:pPr>
      <w:r w:rsidRPr="00577065">
        <w:rPr>
          <w:rFonts w:asciiTheme="minorHAnsi" w:eastAsiaTheme="majorEastAsia" w:hAnsiTheme="minorHAnsi" w:cstheme="majorBidi"/>
          <w:b/>
          <w:color w:val="365F91" w:themeColor="accent1" w:themeShade="BF"/>
          <w:sz w:val="28"/>
          <w:szCs w:val="28"/>
          <w:lang w:val="en-US" w:eastAsia="ja-JP"/>
        </w:rPr>
        <w:lastRenderedPageBreak/>
        <w:t xml:space="preserve">Actors and their role in the process </w:t>
      </w:r>
    </w:p>
    <w:p w:rsidR="00577065" w:rsidRPr="00577065" w:rsidRDefault="00577065" w:rsidP="00577065">
      <w:pPr>
        <w:keepNext/>
        <w:keepLines/>
        <w:tabs>
          <w:tab w:val="left" w:pos="1485"/>
        </w:tabs>
        <w:spacing w:after="200" w:line="276" w:lineRule="auto"/>
        <w:jc w:val="both"/>
        <w:outlineLvl w:val="0"/>
        <w:rPr>
          <w:rFonts w:asciiTheme="minorHAnsi" w:eastAsiaTheme="majorEastAsia" w:hAnsiTheme="minorHAnsi" w:cstheme="majorBidi"/>
          <w:b/>
          <w:bCs/>
          <w:i/>
          <w:color w:val="365F91" w:themeColor="accent1" w:themeShade="BF"/>
          <w:sz w:val="22"/>
          <w:szCs w:val="22"/>
          <w:lang w:eastAsia="ja-JP"/>
        </w:rPr>
      </w:pPr>
      <w:r w:rsidRPr="00577065">
        <w:rPr>
          <w:rFonts w:asciiTheme="minorHAnsi" w:eastAsiaTheme="majorEastAsia" w:hAnsiTheme="minorHAnsi" w:cstheme="majorBidi"/>
          <w:b/>
          <w:bCs/>
          <w:i/>
          <w:color w:val="365F91" w:themeColor="accent1" w:themeShade="BF"/>
          <w:sz w:val="22"/>
          <w:szCs w:val="22"/>
          <w:lang w:eastAsia="ja-JP"/>
        </w:rPr>
        <w:t>Implementation bodies</w:t>
      </w:r>
    </w:p>
    <w:p w:rsidR="00577065" w:rsidRPr="00577065" w:rsidRDefault="00577065" w:rsidP="00577065">
      <w:pPr>
        <w:spacing w:after="200" w:line="276" w:lineRule="auto"/>
        <w:jc w:val="both"/>
        <w:rPr>
          <w:rFonts w:asciiTheme="minorHAnsi" w:hAnsiTheme="minorHAnsi"/>
          <w:sz w:val="22"/>
          <w:szCs w:val="22"/>
        </w:rPr>
      </w:pPr>
      <w:r w:rsidRPr="00577065">
        <w:rPr>
          <w:rFonts w:asciiTheme="minorHAnsi" w:hAnsiTheme="minorHAnsi"/>
          <w:sz w:val="22"/>
          <w:szCs w:val="22"/>
        </w:rPr>
        <w:t>The implementing institutions play the most important role in the implementation phase of S3. They should not be considered as mere funds dispensers; they are expected to have a real impact on the OP implementation in line with S3. It is also fundamental that staff is trained and convinced about their contribution to the S3 vision and objectives. Consequently, their enthusiasm might be distributed to the applicants and evaluators. Even if it might sounds quite naive, a lack of training and motivation will lead to a simplistic understanding of the role of implementation bodies.</w:t>
      </w:r>
    </w:p>
    <w:p w:rsidR="00577065" w:rsidRPr="00577065" w:rsidRDefault="00577065" w:rsidP="00577065">
      <w:pPr>
        <w:spacing w:after="200" w:line="276" w:lineRule="auto"/>
        <w:jc w:val="both"/>
        <w:rPr>
          <w:rFonts w:asciiTheme="minorHAnsi" w:hAnsiTheme="minorHAnsi"/>
          <w:sz w:val="22"/>
          <w:szCs w:val="22"/>
        </w:rPr>
      </w:pPr>
    </w:p>
    <w:p w:rsidR="00577065" w:rsidRPr="00577065" w:rsidRDefault="00577065" w:rsidP="00577065">
      <w:pPr>
        <w:keepNext/>
        <w:keepLines/>
        <w:tabs>
          <w:tab w:val="left" w:pos="1485"/>
        </w:tabs>
        <w:spacing w:after="200" w:line="276" w:lineRule="auto"/>
        <w:jc w:val="both"/>
        <w:outlineLvl w:val="0"/>
        <w:rPr>
          <w:rFonts w:asciiTheme="minorHAnsi" w:eastAsiaTheme="majorEastAsia" w:hAnsiTheme="minorHAnsi" w:cstheme="majorBidi"/>
          <w:b/>
          <w:bCs/>
          <w:i/>
          <w:color w:val="365F91" w:themeColor="accent1" w:themeShade="BF"/>
          <w:sz w:val="22"/>
          <w:szCs w:val="22"/>
          <w:lang w:eastAsia="ja-JP"/>
        </w:rPr>
      </w:pPr>
      <w:r w:rsidRPr="00577065">
        <w:rPr>
          <w:rFonts w:asciiTheme="minorHAnsi" w:eastAsiaTheme="majorEastAsia" w:hAnsiTheme="minorHAnsi" w:cstheme="majorBidi"/>
          <w:b/>
          <w:bCs/>
          <w:i/>
          <w:color w:val="365F91" w:themeColor="accent1" w:themeShade="BF"/>
          <w:sz w:val="22"/>
          <w:szCs w:val="22"/>
          <w:lang w:eastAsia="ja-JP"/>
        </w:rPr>
        <w:t>Managing Authorities</w:t>
      </w:r>
    </w:p>
    <w:p w:rsidR="00577065" w:rsidRPr="00577065" w:rsidRDefault="00577065" w:rsidP="00577065">
      <w:pPr>
        <w:spacing w:after="200" w:line="276" w:lineRule="auto"/>
        <w:jc w:val="both"/>
        <w:rPr>
          <w:rFonts w:asciiTheme="minorHAnsi" w:hAnsiTheme="minorHAnsi"/>
          <w:sz w:val="22"/>
          <w:szCs w:val="22"/>
        </w:rPr>
      </w:pPr>
      <w:r w:rsidRPr="00577065">
        <w:rPr>
          <w:rFonts w:asciiTheme="minorHAnsi" w:hAnsiTheme="minorHAnsi"/>
          <w:sz w:val="22"/>
          <w:szCs w:val="22"/>
        </w:rPr>
        <w:t>The important role belongs to the Managing Authorities (MAs) at regional and regional level. They establish the rules and then execute them. They are also responsible for accepting any changes in the OP instruments and projects selection mechanisms.</w:t>
      </w:r>
    </w:p>
    <w:p w:rsidR="00577065" w:rsidRPr="00577065" w:rsidRDefault="00577065" w:rsidP="00577065">
      <w:pPr>
        <w:spacing w:after="200" w:line="276" w:lineRule="auto"/>
        <w:jc w:val="both"/>
        <w:rPr>
          <w:rFonts w:asciiTheme="minorHAnsi" w:hAnsiTheme="minorHAnsi"/>
          <w:sz w:val="22"/>
          <w:szCs w:val="22"/>
        </w:rPr>
      </w:pPr>
      <w:r w:rsidRPr="00577065">
        <w:rPr>
          <w:rFonts w:asciiTheme="minorHAnsi" w:hAnsiTheme="minorHAnsi"/>
          <w:sz w:val="22"/>
          <w:szCs w:val="22"/>
        </w:rPr>
        <w:t xml:space="preserve">Availability of MA’s representatives to clarify doubts and assist project applicants is a key factor of success. On occasion, short adjustments to improve project proposals can be advised by MAs. On the other hand, this assistance needs to be available in equal manner to all applicants. </w:t>
      </w:r>
    </w:p>
    <w:p w:rsidR="00577065" w:rsidRPr="00577065" w:rsidRDefault="00577065" w:rsidP="00577065">
      <w:pPr>
        <w:spacing w:after="200" w:line="276" w:lineRule="auto"/>
        <w:jc w:val="both"/>
        <w:rPr>
          <w:rFonts w:asciiTheme="minorHAnsi" w:hAnsiTheme="minorHAnsi"/>
          <w:sz w:val="22"/>
          <w:szCs w:val="22"/>
        </w:rPr>
      </w:pPr>
    </w:p>
    <w:p w:rsidR="00577065" w:rsidRPr="00577065" w:rsidRDefault="00577065" w:rsidP="00577065">
      <w:pPr>
        <w:keepNext/>
        <w:keepLines/>
        <w:tabs>
          <w:tab w:val="left" w:pos="1485"/>
        </w:tabs>
        <w:spacing w:after="200" w:line="276" w:lineRule="auto"/>
        <w:jc w:val="both"/>
        <w:outlineLvl w:val="0"/>
        <w:rPr>
          <w:rFonts w:asciiTheme="minorHAnsi" w:eastAsiaTheme="majorEastAsia" w:hAnsiTheme="minorHAnsi" w:cstheme="majorBidi"/>
          <w:b/>
          <w:bCs/>
          <w:i/>
          <w:color w:val="365F91" w:themeColor="accent1" w:themeShade="BF"/>
          <w:sz w:val="22"/>
          <w:szCs w:val="22"/>
          <w:lang w:eastAsia="ja-JP"/>
        </w:rPr>
      </w:pPr>
      <w:r w:rsidRPr="00577065">
        <w:rPr>
          <w:rFonts w:asciiTheme="minorHAnsi" w:eastAsiaTheme="majorEastAsia" w:hAnsiTheme="minorHAnsi" w:cstheme="majorBidi"/>
          <w:b/>
          <w:bCs/>
          <w:i/>
          <w:color w:val="365F91" w:themeColor="accent1" w:themeShade="BF"/>
          <w:sz w:val="22"/>
          <w:szCs w:val="22"/>
          <w:lang w:eastAsia="ja-JP"/>
        </w:rPr>
        <w:t>Evaluators</w:t>
      </w:r>
    </w:p>
    <w:p w:rsidR="00577065" w:rsidRPr="00577065" w:rsidRDefault="00577065" w:rsidP="00577065">
      <w:pPr>
        <w:spacing w:after="200" w:line="276" w:lineRule="auto"/>
        <w:jc w:val="both"/>
        <w:rPr>
          <w:rFonts w:asciiTheme="minorHAnsi" w:hAnsiTheme="minorHAnsi"/>
          <w:sz w:val="22"/>
          <w:szCs w:val="22"/>
        </w:rPr>
      </w:pPr>
      <w:r w:rsidRPr="00577065">
        <w:rPr>
          <w:rFonts w:asciiTheme="minorHAnsi" w:hAnsiTheme="minorHAnsi"/>
          <w:sz w:val="22"/>
          <w:szCs w:val="22"/>
        </w:rPr>
        <w:t>Project selection is done by evaluators. They can form evaluator panels or groups of experts who give views and judgement on the projects. It is recommended that pools of evaluators reflect the EDP stakeholders' structure in order to balance scientific and business competences and enrich the selection process with a variety of perspectives.</w:t>
      </w:r>
    </w:p>
    <w:p w:rsidR="00577065" w:rsidRPr="00577065" w:rsidRDefault="00577065" w:rsidP="00577065">
      <w:pPr>
        <w:spacing w:after="200" w:line="276" w:lineRule="auto"/>
        <w:jc w:val="both"/>
        <w:rPr>
          <w:rFonts w:asciiTheme="minorHAnsi" w:hAnsiTheme="minorHAnsi"/>
          <w:sz w:val="22"/>
          <w:szCs w:val="22"/>
        </w:rPr>
      </w:pPr>
      <w:r w:rsidRPr="00577065">
        <w:rPr>
          <w:rFonts w:asciiTheme="minorHAnsi" w:hAnsiTheme="minorHAnsi"/>
          <w:sz w:val="22"/>
          <w:szCs w:val="22"/>
        </w:rPr>
        <w:t xml:space="preserve">The selection of evaluators is an issue that could be facilitated by the EDP. Its participants are usually well-informed and a common agreement on candidates can be reached. In principle, evaluators are expected to be familiar with S3, but if not, they need to be trained so as to understand their role in the S3 implementation. </w:t>
      </w:r>
    </w:p>
    <w:p w:rsidR="00577065" w:rsidRPr="00577065" w:rsidRDefault="00577065" w:rsidP="00577065">
      <w:pPr>
        <w:spacing w:after="200" w:line="276" w:lineRule="auto"/>
        <w:jc w:val="both"/>
        <w:rPr>
          <w:rFonts w:asciiTheme="minorHAnsi" w:hAnsiTheme="minorHAnsi"/>
          <w:sz w:val="22"/>
          <w:szCs w:val="22"/>
        </w:rPr>
      </w:pPr>
      <w:r w:rsidRPr="00577065">
        <w:rPr>
          <w:rFonts w:asciiTheme="minorHAnsi" w:hAnsiTheme="minorHAnsi"/>
          <w:sz w:val="22"/>
          <w:szCs w:val="22"/>
        </w:rPr>
        <w:t>One of the key questions related to evaluators is to what extent foreign experts should be involved in assessment processes. This engagement has pros and cons as it depends on different factors such as: (i) the ability of applicants to provide proposals in a foreign language, (ii) the existence of a national pool of experts. The presence of foreigners gives the evaluation process an international seal of quality.</w:t>
      </w:r>
    </w:p>
    <w:p w:rsidR="00577065" w:rsidRPr="00577065" w:rsidRDefault="00577065" w:rsidP="00577065">
      <w:pPr>
        <w:spacing w:after="200" w:line="276" w:lineRule="auto"/>
        <w:jc w:val="both"/>
        <w:rPr>
          <w:rFonts w:asciiTheme="minorHAnsi" w:hAnsiTheme="minorHAnsi"/>
          <w:sz w:val="22"/>
          <w:szCs w:val="22"/>
        </w:rPr>
      </w:pPr>
    </w:p>
    <w:p w:rsidR="00577065" w:rsidRPr="00577065" w:rsidRDefault="00577065" w:rsidP="00577065">
      <w:pPr>
        <w:keepNext/>
        <w:keepLines/>
        <w:tabs>
          <w:tab w:val="left" w:pos="1485"/>
        </w:tabs>
        <w:spacing w:after="200" w:line="276" w:lineRule="auto"/>
        <w:jc w:val="both"/>
        <w:outlineLvl w:val="0"/>
        <w:rPr>
          <w:rFonts w:asciiTheme="minorHAnsi" w:eastAsiaTheme="majorEastAsia" w:hAnsiTheme="minorHAnsi" w:cstheme="majorBidi"/>
          <w:b/>
          <w:bCs/>
          <w:i/>
          <w:color w:val="365F91" w:themeColor="accent1" w:themeShade="BF"/>
          <w:sz w:val="22"/>
          <w:szCs w:val="22"/>
          <w:lang w:eastAsia="ja-JP"/>
        </w:rPr>
      </w:pPr>
      <w:r w:rsidRPr="00577065">
        <w:rPr>
          <w:rFonts w:asciiTheme="minorHAnsi" w:eastAsiaTheme="majorEastAsia" w:hAnsiTheme="minorHAnsi" w:cstheme="majorBidi"/>
          <w:b/>
          <w:bCs/>
          <w:i/>
          <w:color w:val="365F91" w:themeColor="accent1" w:themeShade="BF"/>
          <w:sz w:val="22"/>
          <w:szCs w:val="22"/>
          <w:lang w:eastAsia="ja-JP"/>
        </w:rPr>
        <w:t xml:space="preserve">Stakeholders' involvement </w:t>
      </w:r>
    </w:p>
    <w:p w:rsidR="00577065" w:rsidRPr="00577065" w:rsidRDefault="00577065" w:rsidP="00577065">
      <w:pPr>
        <w:spacing w:after="200" w:line="276" w:lineRule="auto"/>
        <w:jc w:val="both"/>
        <w:rPr>
          <w:rFonts w:asciiTheme="minorHAnsi" w:hAnsiTheme="minorHAnsi"/>
          <w:sz w:val="22"/>
          <w:szCs w:val="22"/>
        </w:rPr>
      </w:pPr>
      <w:r w:rsidRPr="00577065">
        <w:rPr>
          <w:rFonts w:asciiTheme="minorHAnsi" w:hAnsiTheme="minorHAnsi"/>
          <w:sz w:val="22"/>
          <w:szCs w:val="22"/>
        </w:rPr>
        <w:t xml:space="preserve">The selection process as a part of the implementation of S3 requires a continuous EDP in order to contribute to the design of calls and to analyse the experience accumulated since the first calls. This </w:t>
      </w:r>
      <w:r w:rsidRPr="00577065">
        <w:rPr>
          <w:rFonts w:asciiTheme="minorHAnsi" w:hAnsiTheme="minorHAnsi"/>
          <w:sz w:val="22"/>
          <w:szCs w:val="22"/>
        </w:rPr>
        <w:lastRenderedPageBreak/>
        <w:t>is a benefit emerging from continuous EDP which facilitates checking basic assumptions regarding S3 objective and smart specialisation priorities.</w:t>
      </w:r>
    </w:p>
    <w:p w:rsidR="00577065" w:rsidRPr="00577065" w:rsidRDefault="00577065" w:rsidP="00577065">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val="en-US" w:eastAsia="ja-JP"/>
        </w:rPr>
      </w:pPr>
      <w:r w:rsidRPr="00577065">
        <w:rPr>
          <w:rFonts w:asciiTheme="minorHAnsi" w:eastAsiaTheme="majorEastAsia" w:hAnsiTheme="minorHAnsi" w:cstheme="majorBidi"/>
          <w:b/>
          <w:color w:val="365F91" w:themeColor="accent1" w:themeShade="BF"/>
          <w:sz w:val="28"/>
          <w:szCs w:val="28"/>
          <w:lang w:val="en-US" w:eastAsia="ja-JP"/>
        </w:rPr>
        <w:t>Challenges ahead and action points</w:t>
      </w:r>
    </w:p>
    <w:p w:rsidR="00577065" w:rsidRPr="00577065" w:rsidRDefault="00577065" w:rsidP="00577065">
      <w:pPr>
        <w:numPr>
          <w:ilvl w:val="0"/>
          <w:numId w:val="22"/>
        </w:numPr>
        <w:spacing w:after="200" w:line="276" w:lineRule="auto"/>
        <w:jc w:val="both"/>
        <w:rPr>
          <w:rFonts w:asciiTheme="minorHAnsi" w:hAnsiTheme="minorHAnsi"/>
          <w:sz w:val="22"/>
          <w:szCs w:val="22"/>
        </w:rPr>
      </w:pPr>
      <w:r w:rsidRPr="00577065">
        <w:rPr>
          <w:rFonts w:asciiTheme="minorHAnsi" w:hAnsiTheme="minorHAnsi"/>
          <w:sz w:val="22"/>
          <w:szCs w:val="22"/>
        </w:rPr>
        <w:t>To fully benefit from the S3, it is important to avoid restricting funding to ESIF-funded action lines and measures. S3 should be considered an integral part of local RTDI policy. Successful implementation needs a jointly agreed upon approach, coordination of resources and use of available complementary policy instruments.</w:t>
      </w:r>
    </w:p>
    <w:p w:rsidR="00577065" w:rsidRPr="00577065" w:rsidRDefault="00577065" w:rsidP="00577065">
      <w:pPr>
        <w:spacing w:line="276" w:lineRule="auto"/>
        <w:ind w:left="360"/>
        <w:jc w:val="both"/>
        <w:rPr>
          <w:rFonts w:asciiTheme="minorHAnsi" w:hAnsiTheme="minorHAnsi"/>
          <w:sz w:val="22"/>
          <w:szCs w:val="22"/>
        </w:rPr>
      </w:pPr>
    </w:p>
    <w:p w:rsidR="00577065" w:rsidRPr="00577065" w:rsidRDefault="00577065" w:rsidP="00577065">
      <w:pPr>
        <w:numPr>
          <w:ilvl w:val="0"/>
          <w:numId w:val="22"/>
        </w:numPr>
        <w:spacing w:after="200" w:line="276" w:lineRule="auto"/>
        <w:jc w:val="both"/>
        <w:rPr>
          <w:rFonts w:asciiTheme="minorHAnsi" w:hAnsiTheme="minorHAnsi"/>
          <w:sz w:val="22"/>
          <w:szCs w:val="22"/>
        </w:rPr>
      </w:pPr>
      <w:r w:rsidRPr="00577065">
        <w:rPr>
          <w:rFonts w:asciiTheme="minorHAnsi" w:hAnsiTheme="minorHAnsi"/>
          <w:sz w:val="22"/>
          <w:szCs w:val="22"/>
        </w:rPr>
        <w:t>The implementation system relies on a continuous EDP and monitoring and evaluation activities. The feedback of stakeholders on the selection process can improve it and its results or advance its results.</w:t>
      </w:r>
    </w:p>
    <w:p w:rsidR="00577065" w:rsidRPr="00577065" w:rsidRDefault="00577065" w:rsidP="00577065">
      <w:pPr>
        <w:spacing w:line="276" w:lineRule="auto"/>
        <w:ind w:left="720"/>
        <w:jc w:val="both"/>
        <w:rPr>
          <w:rFonts w:asciiTheme="minorHAnsi" w:hAnsiTheme="minorHAnsi"/>
          <w:sz w:val="22"/>
          <w:szCs w:val="22"/>
        </w:rPr>
      </w:pPr>
    </w:p>
    <w:p w:rsidR="00577065" w:rsidRPr="00577065" w:rsidRDefault="00577065" w:rsidP="00577065">
      <w:pPr>
        <w:numPr>
          <w:ilvl w:val="0"/>
          <w:numId w:val="22"/>
        </w:numPr>
        <w:spacing w:after="200" w:line="276" w:lineRule="auto"/>
        <w:jc w:val="both"/>
        <w:rPr>
          <w:rFonts w:asciiTheme="minorHAnsi" w:hAnsiTheme="minorHAnsi"/>
          <w:sz w:val="22"/>
          <w:szCs w:val="22"/>
        </w:rPr>
      </w:pPr>
      <w:r w:rsidRPr="00577065">
        <w:rPr>
          <w:rFonts w:asciiTheme="minorHAnsi" w:hAnsiTheme="minorHAnsi"/>
          <w:sz w:val="22"/>
          <w:szCs w:val="22"/>
        </w:rPr>
        <w:t>As public funds are limited, one should make sure that they are not scattered across projects of sub-critical size. The economic impact on the regions and countries must be confirmed. Improvement in overall innovativeness, job creation, regional niche development, general purpose technologies, which can generate spillovers, are factors to be considered in the project selection process.</w:t>
      </w:r>
    </w:p>
    <w:p w:rsidR="00577065" w:rsidRPr="00577065" w:rsidRDefault="00577065" w:rsidP="00577065">
      <w:pPr>
        <w:spacing w:line="276" w:lineRule="auto"/>
        <w:ind w:left="720"/>
        <w:jc w:val="both"/>
        <w:rPr>
          <w:rFonts w:asciiTheme="minorHAnsi" w:hAnsiTheme="minorHAnsi"/>
          <w:sz w:val="22"/>
          <w:szCs w:val="22"/>
        </w:rPr>
      </w:pPr>
    </w:p>
    <w:p w:rsidR="00577065" w:rsidRPr="00577065" w:rsidRDefault="00577065" w:rsidP="00577065">
      <w:pPr>
        <w:numPr>
          <w:ilvl w:val="0"/>
          <w:numId w:val="19"/>
        </w:numPr>
        <w:spacing w:after="200" w:line="276" w:lineRule="auto"/>
        <w:jc w:val="both"/>
        <w:rPr>
          <w:rFonts w:asciiTheme="minorHAnsi" w:hAnsiTheme="minorHAnsi"/>
          <w:sz w:val="22"/>
          <w:szCs w:val="22"/>
        </w:rPr>
      </w:pPr>
      <w:r w:rsidRPr="00577065">
        <w:rPr>
          <w:rFonts w:asciiTheme="minorHAnsi" w:hAnsiTheme="minorHAnsi"/>
          <w:sz w:val="22"/>
          <w:szCs w:val="22"/>
        </w:rPr>
        <w:t>The selection of limited areas for investment may well cause reaction from those who feel “excluded” as well as from those who have been “included”. Information which comes from the former may be useful in order to revise the decision on selected areas. While the latter may not generate the projects/impacts which are expected. Both these sources of information are useful in monitoring, evaluating, rethinking policy choices.</w:t>
      </w:r>
    </w:p>
    <w:p w:rsidR="00577065" w:rsidRPr="00577065" w:rsidRDefault="00577065" w:rsidP="00577065">
      <w:pPr>
        <w:keepNext/>
        <w:keepLines/>
        <w:tabs>
          <w:tab w:val="left" w:pos="1485"/>
        </w:tabs>
        <w:spacing w:before="480" w:after="480" w:line="276" w:lineRule="auto"/>
        <w:outlineLvl w:val="0"/>
        <w:rPr>
          <w:rFonts w:asciiTheme="minorHAnsi" w:eastAsiaTheme="majorEastAsia" w:hAnsiTheme="minorHAnsi" w:cstheme="majorBidi"/>
          <w:b/>
          <w:color w:val="365F91" w:themeColor="accent1" w:themeShade="BF"/>
          <w:sz w:val="28"/>
          <w:szCs w:val="28"/>
          <w:lang w:val="en-US" w:eastAsia="ja-JP"/>
        </w:rPr>
      </w:pPr>
      <w:r w:rsidRPr="00577065">
        <w:rPr>
          <w:rFonts w:asciiTheme="minorHAnsi" w:eastAsiaTheme="majorEastAsia" w:hAnsiTheme="minorHAnsi" w:cstheme="majorBidi"/>
          <w:b/>
          <w:color w:val="365F91" w:themeColor="accent1" w:themeShade="BF"/>
          <w:sz w:val="28"/>
          <w:szCs w:val="28"/>
          <w:lang w:val="en-US" w:eastAsia="ja-JP"/>
        </w:rPr>
        <w:t>Useful links</w:t>
      </w:r>
    </w:p>
    <w:p w:rsidR="00577065" w:rsidRPr="00577065" w:rsidRDefault="00577065" w:rsidP="00577065">
      <w:pPr>
        <w:spacing w:before="240" w:after="120" w:line="276" w:lineRule="auto"/>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t xml:space="preserve">Nauwelaers, C., I. Periañez Forte and I. Midtkandal (2014), RIS3 Implementation and Policy Mixes, </w:t>
      </w:r>
      <w:r w:rsidRPr="00577065">
        <w:rPr>
          <w:rFonts w:asciiTheme="minorHAnsi" w:eastAsiaTheme="minorHAnsi" w:hAnsiTheme="minorHAnsi" w:cstheme="minorBidi"/>
          <w:i/>
          <w:sz w:val="22"/>
          <w:szCs w:val="22"/>
          <w:lang w:eastAsia="en-US"/>
        </w:rPr>
        <w:t>Joint Research Centre Technical reports, S3 Policy Brief Series</w:t>
      </w:r>
      <w:r w:rsidRPr="00577065">
        <w:rPr>
          <w:rFonts w:asciiTheme="minorHAnsi" w:eastAsiaTheme="minorHAnsi" w:hAnsiTheme="minorHAnsi" w:cstheme="minorBidi"/>
          <w:sz w:val="22"/>
          <w:szCs w:val="22"/>
          <w:lang w:eastAsia="en-US"/>
        </w:rPr>
        <w:t xml:space="preserve">, No. 09/2014. </w:t>
      </w:r>
      <w:hyperlink r:id="rId69" w:history="1">
        <w:r w:rsidRPr="00577065">
          <w:rPr>
            <w:rFonts w:asciiTheme="minorHAnsi" w:eastAsiaTheme="minorHAnsi" w:hAnsiTheme="minorHAnsi" w:cstheme="minorBidi"/>
            <w:color w:val="0000FF" w:themeColor="hyperlink"/>
            <w:sz w:val="22"/>
            <w:szCs w:val="22"/>
            <w:u w:val="single"/>
            <w:lang w:eastAsia="en-US"/>
          </w:rPr>
          <w:t>http://s3platform.jrc.ec.europa.eu/-/ris3-implementation-and-policy-mixes?inheritRedirect=true</w:t>
        </w:r>
      </w:hyperlink>
      <w:r w:rsidRPr="00577065">
        <w:rPr>
          <w:rFonts w:asciiTheme="minorHAnsi" w:eastAsiaTheme="minorHAnsi" w:hAnsiTheme="minorHAnsi" w:cstheme="minorBidi"/>
          <w:sz w:val="22"/>
          <w:szCs w:val="22"/>
          <w:lang w:eastAsia="en-US"/>
        </w:rPr>
        <w:t xml:space="preserve"> </w:t>
      </w:r>
    </w:p>
    <w:p w:rsidR="00577065" w:rsidRPr="00577065" w:rsidRDefault="00577065" w:rsidP="00577065">
      <w:pPr>
        <w:spacing w:before="240" w:after="120" w:line="276" w:lineRule="auto"/>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t xml:space="preserve">OECD (2011), </w:t>
      </w:r>
      <w:r w:rsidRPr="00577065">
        <w:rPr>
          <w:rFonts w:asciiTheme="minorHAnsi" w:eastAsiaTheme="minorHAnsi" w:hAnsiTheme="minorHAnsi" w:cstheme="minorBidi"/>
          <w:i/>
          <w:sz w:val="22"/>
          <w:szCs w:val="22"/>
          <w:lang w:eastAsia="en-US"/>
        </w:rPr>
        <w:t>Regions and Innovation policy</w:t>
      </w:r>
      <w:r w:rsidRPr="00577065">
        <w:rPr>
          <w:rFonts w:asciiTheme="minorHAnsi" w:eastAsiaTheme="minorHAnsi" w:hAnsiTheme="minorHAnsi" w:cstheme="minorBidi"/>
          <w:sz w:val="22"/>
          <w:szCs w:val="22"/>
          <w:lang w:eastAsia="en-US"/>
        </w:rPr>
        <w:t xml:space="preserve">, OECD Publishing, Paris. </w:t>
      </w:r>
      <w:hyperlink r:id="rId70" w:history="1">
        <w:r w:rsidRPr="00577065">
          <w:rPr>
            <w:rFonts w:asciiTheme="minorHAnsi" w:eastAsiaTheme="minorHAnsi" w:hAnsiTheme="minorHAnsi" w:cstheme="minorBidi"/>
            <w:color w:val="0000FF" w:themeColor="hyperlink"/>
            <w:sz w:val="22"/>
            <w:szCs w:val="22"/>
            <w:u w:val="single"/>
            <w:lang w:eastAsia="en-US"/>
          </w:rPr>
          <w:t>http://www.oecd.org/innovation/oecdreviewsofregionalinnovationregionsandinnovationpolicy.htm</w:t>
        </w:r>
      </w:hyperlink>
      <w:r w:rsidRPr="00577065">
        <w:rPr>
          <w:rFonts w:asciiTheme="minorHAnsi" w:eastAsiaTheme="minorHAnsi" w:hAnsiTheme="minorHAnsi" w:cstheme="minorBidi"/>
          <w:sz w:val="22"/>
          <w:szCs w:val="22"/>
          <w:lang w:eastAsia="en-US"/>
        </w:rPr>
        <w:t xml:space="preserve"> </w:t>
      </w:r>
    </w:p>
    <w:p w:rsidR="00577065" w:rsidRPr="00577065" w:rsidRDefault="00577065" w:rsidP="00577065">
      <w:pPr>
        <w:spacing w:before="240" w:after="120" w:line="276" w:lineRule="auto"/>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t xml:space="preserve">Magro, E. and C. Nauwelaers (2015), Reconciling territorial strategies goals and means: towards smart competitiveness policies, in Valdaliso Gago, J.M. and J. Wilson (2015), </w:t>
      </w:r>
      <w:r w:rsidRPr="00577065">
        <w:rPr>
          <w:rFonts w:asciiTheme="minorHAnsi" w:eastAsiaTheme="minorHAnsi" w:hAnsiTheme="minorHAnsi" w:cstheme="minorBidi"/>
          <w:i/>
          <w:sz w:val="22"/>
          <w:szCs w:val="22"/>
          <w:lang w:eastAsia="en-US"/>
        </w:rPr>
        <w:t>Strategies for Shaping Territorial Competitiveness</w:t>
      </w:r>
      <w:r w:rsidRPr="00577065">
        <w:rPr>
          <w:rFonts w:asciiTheme="minorHAnsi" w:eastAsiaTheme="minorHAnsi" w:hAnsiTheme="minorHAnsi" w:cstheme="minorBidi"/>
          <w:sz w:val="22"/>
          <w:szCs w:val="22"/>
          <w:lang w:eastAsia="en-US"/>
        </w:rPr>
        <w:t xml:space="preserve">, Routledge. </w:t>
      </w:r>
      <w:hyperlink r:id="rId71" w:history="1">
        <w:r w:rsidRPr="00577065">
          <w:rPr>
            <w:rFonts w:asciiTheme="minorHAnsi" w:eastAsiaTheme="minorHAnsi" w:hAnsiTheme="minorHAnsi" w:cstheme="minorBidi"/>
            <w:color w:val="0000FF" w:themeColor="hyperlink"/>
            <w:sz w:val="22"/>
            <w:szCs w:val="22"/>
            <w:u w:val="single"/>
            <w:lang w:eastAsia="en-US"/>
          </w:rPr>
          <w:t>http://www.orkestra.deusto.es/es/investigacion/publicaciones/libros-informes/capitulos-libro/747-reconciling-territorial-strategies-goals-means-towards-smart-competitiveness-policies</w:t>
        </w:r>
      </w:hyperlink>
    </w:p>
    <w:p w:rsidR="00577065" w:rsidRPr="00577065" w:rsidRDefault="00577065" w:rsidP="00577065">
      <w:pPr>
        <w:spacing w:before="240" w:line="276" w:lineRule="auto"/>
        <w:rPr>
          <w:rFonts w:asciiTheme="minorHAnsi" w:eastAsiaTheme="minorHAnsi" w:hAnsiTheme="minorHAnsi" w:cstheme="minorBidi"/>
          <w:sz w:val="22"/>
          <w:szCs w:val="22"/>
          <w:lang w:eastAsia="en-US"/>
        </w:rPr>
      </w:pPr>
      <w:r w:rsidRPr="00577065">
        <w:rPr>
          <w:rFonts w:asciiTheme="minorHAnsi" w:eastAsiaTheme="minorHAnsi" w:hAnsiTheme="minorHAnsi" w:cstheme="minorBidi"/>
          <w:sz w:val="22"/>
          <w:szCs w:val="22"/>
          <w:lang w:eastAsia="en-US"/>
        </w:rPr>
        <w:lastRenderedPageBreak/>
        <w:t xml:space="preserve">Foray, D. and Rainoldi, A., Smart specialisation programmes and implementation, </w:t>
      </w:r>
      <w:r w:rsidRPr="00577065">
        <w:rPr>
          <w:rFonts w:asciiTheme="minorHAnsi" w:eastAsiaTheme="minorHAnsi" w:hAnsiTheme="minorHAnsi" w:cstheme="minorBidi"/>
          <w:i/>
          <w:sz w:val="22"/>
          <w:szCs w:val="22"/>
          <w:lang w:eastAsia="en-US"/>
        </w:rPr>
        <w:t>Joint Research Centre, S3 Policy Brief Series</w:t>
      </w:r>
      <w:r w:rsidRPr="00577065">
        <w:rPr>
          <w:rFonts w:asciiTheme="minorHAnsi" w:eastAsiaTheme="minorHAnsi" w:hAnsiTheme="minorHAnsi" w:cstheme="minorBidi"/>
          <w:sz w:val="22"/>
          <w:szCs w:val="22"/>
          <w:lang w:eastAsia="en-US"/>
        </w:rPr>
        <w:t>, No. 02/2013.</w:t>
      </w:r>
    </w:p>
    <w:p w:rsidR="00577065" w:rsidRPr="00577065" w:rsidRDefault="00051200" w:rsidP="00577065">
      <w:pPr>
        <w:spacing w:after="120" w:line="276" w:lineRule="auto"/>
        <w:rPr>
          <w:rFonts w:asciiTheme="minorHAnsi" w:eastAsiaTheme="minorHAnsi" w:hAnsiTheme="minorHAnsi" w:cstheme="minorBidi"/>
          <w:sz w:val="22"/>
          <w:szCs w:val="22"/>
          <w:lang w:eastAsia="en-US"/>
        </w:rPr>
      </w:pPr>
      <w:hyperlink r:id="rId72" w:history="1">
        <w:r w:rsidR="00577065" w:rsidRPr="00577065">
          <w:rPr>
            <w:rFonts w:asciiTheme="minorHAnsi" w:eastAsiaTheme="minorHAnsi" w:hAnsiTheme="minorHAnsi" w:cstheme="minorBidi"/>
            <w:color w:val="0000FF" w:themeColor="hyperlink"/>
            <w:sz w:val="22"/>
            <w:szCs w:val="22"/>
            <w:u w:val="single"/>
            <w:lang w:eastAsia="en-US"/>
          </w:rPr>
          <w:t>http://s3platform.jrc.ec.europa.eu/-/smart-specialisation-programmes-and-implementation?inheritRedirect=true&amp;redirect=%2Fknowledge-repository%3Fp_p_id%3Ds3ppublications_WAR_s3pcontentsportlet_INSTANCE_UKfpjUK1JBKt%26p_p_lifecycle%3D0%26p_p_state%3Dnormal%26p_p_mode%3Dview%26p_p_col_id%3Dcolumn-1%26p_p_col_count%3D1</w:t>
        </w:r>
      </w:hyperlink>
    </w:p>
    <w:p w:rsidR="00577065" w:rsidRDefault="00577065" w:rsidP="004E69DD"/>
    <w:p w:rsidR="00577065" w:rsidRDefault="00577065" w:rsidP="004E69DD"/>
    <w:p w:rsidR="00577065" w:rsidRPr="00577065" w:rsidRDefault="00577065" w:rsidP="00577065">
      <w:pPr>
        <w:rPr>
          <w:rFonts w:asciiTheme="minorHAnsi" w:eastAsiaTheme="minorHAnsi" w:hAnsiTheme="minorHAnsi" w:cstheme="minorBidi"/>
          <w:color w:val="808080" w:themeColor="background1" w:themeShade="80"/>
          <w:sz w:val="18"/>
          <w:szCs w:val="18"/>
          <w:lang w:eastAsia="en-US"/>
        </w:rPr>
      </w:pPr>
      <w:r w:rsidRPr="00577065">
        <w:rPr>
          <w:rFonts w:asciiTheme="minorHAnsi" w:eastAsiaTheme="minorHAnsi" w:hAnsiTheme="minorHAnsi" w:cstheme="minorBidi"/>
          <w:color w:val="808080" w:themeColor="background1" w:themeShade="80"/>
          <w:sz w:val="18"/>
          <w:szCs w:val="18"/>
          <w:lang w:eastAsia="en-US"/>
        </w:rPr>
        <w:t>Contributors to this chapter:</w:t>
      </w:r>
    </w:p>
    <w:p w:rsidR="00577065" w:rsidRPr="00577065" w:rsidRDefault="00577065" w:rsidP="00577065">
      <w:pPr>
        <w:rPr>
          <w:rFonts w:asciiTheme="minorHAnsi" w:eastAsiaTheme="minorHAnsi" w:hAnsiTheme="minorHAnsi" w:cstheme="minorBidi"/>
          <w:color w:val="808080" w:themeColor="background1" w:themeShade="80"/>
          <w:sz w:val="18"/>
          <w:szCs w:val="18"/>
          <w:lang w:eastAsia="en-US"/>
        </w:rPr>
      </w:pPr>
      <w:r w:rsidRPr="00577065">
        <w:rPr>
          <w:rFonts w:asciiTheme="minorHAnsi" w:eastAsiaTheme="minorHAnsi" w:hAnsiTheme="minorHAnsi" w:cstheme="minorBidi"/>
          <w:color w:val="808080" w:themeColor="background1" w:themeShade="80"/>
          <w:sz w:val="18"/>
          <w:szCs w:val="18"/>
          <w:lang w:eastAsia="en-US"/>
        </w:rPr>
        <w:t>Krzysztof Mieszkowski</w:t>
      </w:r>
      <w:r w:rsidR="00F77CB5">
        <w:rPr>
          <w:rFonts w:asciiTheme="minorHAnsi" w:eastAsiaTheme="minorHAnsi" w:hAnsiTheme="minorHAnsi" w:cstheme="minorBidi"/>
          <w:color w:val="808080" w:themeColor="background1" w:themeShade="80"/>
          <w:sz w:val="18"/>
          <w:szCs w:val="18"/>
          <w:lang w:eastAsia="en-US"/>
        </w:rPr>
        <w:t xml:space="preserve"> – European Commission, JRC</w:t>
      </w:r>
    </w:p>
    <w:p w:rsidR="00577065" w:rsidRPr="00577065" w:rsidRDefault="00577065" w:rsidP="00577065">
      <w:pPr>
        <w:rPr>
          <w:rFonts w:asciiTheme="minorHAnsi" w:eastAsiaTheme="minorHAnsi" w:hAnsiTheme="minorHAnsi" w:cstheme="minorBidi"/>
          <w:color w:val="808080" w:themeColor="background1" w:themeShade="80"/>
          <w:sz w:val="18"/>
          <w:szCs w:val="18"/>
          <w:lang w:eastAsia="en-US"/>
        </w:rPr>
      </w:pPr>
      <w:r w:rsidRPr="00577065">
        <w:rPr>
          <w:rFonts w:asciiTheme="minorHAnsi" w:eastAsiaTheme="minorHAnsi" w:hAnsiTheme="minorHAnsi" w:cstheme="minorBidi"/>
          <w:color w:val="808080" w:themeColor="background1" w:themeShade="80"/>
          <w:sz w:val="18"/>
          <w:szCs w:val="18"/>
          <w:lang w:eastAsia="en-US"/>
        </w:rPr>
        <w:t>Javier Gomez</w:t>
      </w:r>
      <w:r w:rsidR="00F77CB5">
        <w:rPr>
          <w:rFonts w:asciiTheme="minorHAnsi" w:eastAsiaTheme="minorHAnsi" w:hAnsiTheme="minorHAnsi" w:cstheme="minorBidi"/>
          <w:color w:val="808080" w:themeColor="background1" w:themeShade="80"/>
          <w:sz w:val="18"/>
          <w:szCs w:val="18"/>
          <w:lang w:eastAsia="en-US"/>
        </w:rPr>
        <w:t xml:space="preserve"> – European Commission, JRC</w:t>
      </w:r>
    </w:p>
    <w:p w:rsidR="00577065" w:rsidRPr="00577065" w:rsidRDefault="00577065" w:rsidP="00577065">
      <w:pPr>
        <w:rPr>
          <w:rFonts w:asciiTheme="minorHAnsi" w:eastAsiaTheme="minorHAnsi" w:hAnsiTheme="minorHAnsi" w:cstheme="minorBidi"/>
          <w:color w:val="808080" w:themeColor="background1" w:themeShade="80"/>
          <w:sz w:val="18"/>
          <w:szCs w:val="18"/>
          <w:lang w:eastAsia="en-US"/>
        </w:rPr>
      </w:pPr>
      <w:r w:rsidRPr="00577065">
        <w:rPr>
          <w:rFonts w:asciiTheme="minorHAnsi" w:eastAsiaTheme="minorHAnsi" w:hAnsiTheme="minorHAnsi" w:cstheme="minorBidi"/>
          <w:color w:val="808080" w:themeColor="background1" w:themeShade="80"/>
          <w:sz w:val="18"/>
          <w:szCs w:val="18"/>
          <w:lang w:eastAsia="en-US"/>
        </w:rPr>
        <w:t>Claire Nauwelaers – STI Policy Expert</w:t>
      </w:r>
    </w:p>
    <w:p w:rsidR="00577065" w:rsidRDefault="00577065" w:rsidP="004E69DD"/>
    <w:p w:rsidR="00B23D3C" w:rsidRDefault="00B23D3C" w:rsidP="004E69DD">
      <w:pPr>
        <w:sectPr w:rsidR="00B23D3C" w:rsidSect="00B23D3C">
          <w:footnotePr>
            <w:numRestart w:val="eachSect"/>
          </w:footnotePr>
          <w:pgSz w:w="11906" w:h="16838"/>
          <w:pgMar w:top="1440" w:right="1440" w:bottom="1440" w:left="1440" w:header="708" w:footer="708" w:gutter="0"/>
          <w:cols w:space="708"/>
          <w:docGrid w:linePitch="360"/>
        </w:sectPr>
      </w:pPr>
    </w:p>
    <w:p w:rsidR="00295C09" w:rsidRPr="00295C09" w:rsidRDefault="00295C09" w:rsidP="00295C09">
      <w:pPr>
        <w:pBdr>
          <w:bottom w:val="single" w:sz="8" w:space="4" w:color="4F81BD" w:themeColor="accent1"/>
        </w:pBdr>
        <w:spacing w:after="300"/>
        <w:contextualSpacing/>
        <w:rPr>
          <w:rFonts w:asciiTheme="minorHAnsi" w:eastAsiaTheme="majorEastAsia" w:hAnsiTheme="minorHAnsi" w:cstheme="majorBidi"/>
          <w:color w:val="17365D" w:themeColor="text2" w:themeShade="BF"/>
          <w:spacing w:val="5"/>
          <w:kern w:val="28"/>
          <w:sz w:val="52"/>
          <w:szCs w:val="52"/>
          <w:lang w:eastAsia="en-US"/>
        </w:rPr>
      </w:pPr>
      <w:r w:rsidRPr="00295C09">
        <w:rPr>
          <w:rFonts w:asciiTheme="minorHAnsi" w:eastAsiaTheme="majorEastAsia" w:hAnsiTheme="minorHAnsi" w:cstheme="majorBidi"/>
          <w:color w:val="17365D" w:themeColor="text2" w:themeShade="BF"/>
          <w:spacing w:val="5"/>
          <w:kern w:val="28"/>
          <w:sz w:val="52"/>
          <w:szCs w:val="52"/>
          <w:lang w:eastAsia="en-US"/>
        </w:rPr>
        <w:lastRenderedPageBreak/>
        <w:t>Chapter IV – Compliance with State aid law</w:t>
      </w:r>
    </w:p>
    <w:p w:rsidR="00295C09" w:rsidRPr="00295C09" w:rsidRDefault="00295C09" w:rsidP="00295C09">
      <w:pPr>
        <w:spacing w:after="200" w:line="276" w:lineRule="auto"/>
        <w:rPr>
          <w:rFonts w:asciiTheme="minorHAnsi" w:eastAsiaTheme="minorHAnsi" w:hAnsiTheme="minorHAnsi" w:cstheme="minorBidi"/>
          <w:sz w:val="22"/>
          <w:szCs w:val="22"/>
          <w:lang w:eastAsia="en-US"/>
        </w:rPr>
      </w:pPr>
      <w:r w:rsidRPr="00295C09">
        <w:rPr>
          <w:rFonts w:asciiTheme="majorHAnsi" w:eastAsiaTheme="majorEastAsia" w:hAnsiTheme="majorHAnsi" w:cstheme="majorBidi"/>
          <w:b/>
          <w:bCs/>
          <w:noProof/>
          <w:color w:val="1F497D" w:themeColor="text2"/>
          <w:sz w:val="28"/>
          <w:szCs w:val="28"/>
          <w:lang w:val="pl-PL" w:eastAsia="pl-PL"/>
        </w:rPr>
        <mc:AlternateContent>
          <mc:Choice Requires="wps">
            <w:drawing>
              <wp:anchor distT="0" distB="0" distL="114300" distR="114300" simplePos="0" relativeHeight="251751424" behindDoc="0" locked="0" layoutInCell="1" allowOverlap="1" wp14:anchorId="496584ED" wp14:editId="56A94785">
                <wp:simplePos x="0" y="0"/>
                <wp:positionH relativeFrom="page">
                  <wp:posOffset>914400</wp:posOffset>
                </wp:positionH>
                <wp:positionV relativeFrom="paragraph">
                  <wp:posOffset>330200</wp:posOffset>
                </wp:positionV>
                <wp:extent cx="5849620" cy="2353310"/>
                <wp:effectExtent l="0" t="0" r="17780" b="2794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2353310"/>
                        </a:xfrm>
                        <a:prstGeom prst="rect">
                          <a:avLst/>
                        </a:prstGeom>
                        <a:solidFill>
                          <a:srgbClr val="1F497D">
                            <a:lumMod val="40000"/>
                            <a:lumOff val="60000"/>
                            <a:alpha val="50000"/>
                          </a:srgbClr>
                        </a:solidFill>
                        <a:ln w="9525">
                          <a:solidFill>
                            <a:srgbClr val="0B4B92"/>
                          </a:solidFill>
                          <a:miter lim="800000"/>
                          <a:headEnd/>
                          <a:tailEnd/>
                        </a:ln>
                      </wps:spPr>
                      <wps:txbx>
                        <w:txbxContent>
                          <w:p w:rsidR="00ED54E3" w:rsidRPr="00B23D3C" w:rsidRDefault="00ED54E3" w:rsidP="00295C09">
                            <w:pPr>
                              <w:pStyle w:val="Nagwek1"/>
                              <w:spacing w:before="120" w:after="60"/>
                              <w:rPr>
                                <w:rFonts w:asciiTheme="minorHAnsi" w:hAnsiTheme="minorHAnsi"/>
                                <w:color w:val="365F91"/>
                              </w:rPr>
                            </w:pPr>
                            <w:r w:rsidRPr="00B23D3C">
                              <w:rPr>
                                <w:rFonts w:asciiTheme="minorHAnsi" w:hAnsiTheme="minorHAnsi"/>
                                <w:color w:val="365F91"/>
                              </w:rPr>
                              <w:t>Highlights</w:t>
                            </w:r>
                          </w:p>
                          <w:p w:rsidR="00ED54E3" w:rsidRPr="00B23D3C" w:rsidRDefault="00ED54E3" w:rsidP="00B23D3C">
                            <w:pPr>
                              <w:spacing w:after="200" w:line="276" w:lineRule="auto"/>
                              <w:rPr>
                                <w:rFonts w:asciiTheme="minorHAnsi" w:hAnsiTheme="minorHAnsi"/>
                                <w:sz w:val="22"/>
                                <w:szCs w:val="22"/>
                              </w:rPr>
                            </w:pPr>
                            <w:r w:rsidRPr="00B23D3C">
                              <w:rPr>
                                <w:rFonts w:asciiTheme="minorHAnsi" w:hAnsiTheme="minorHAnsi"/>
                                <w:sz w:val="22"/>
                                <w:szCs w:val="22"/>
                              </w:rPr>
                              <w:t>This chapter highlights the relevance of State aid law both for policy makers and aid grantors when implementing S3. State aid law, while contributing to the effective implementation of policies like S3, controls the spending of public funds and prevents subsidy race between Member States.</w:t>
                            </w:r>
                          </w:p>
                          <w:p w:rsidR="00ED54E3" w:rsidRPr="00B23D3C" w:rsidRDefault="00ED54E3" w:rsidP="00295C09">
                            <w:pPr>
                              <w:pStyle w:val="Nagwek1"/>
                              <w:spacing w:before="120" w:after="60"/>
                              <w:rPr>
                                <w:rFonts w:asciiTheme="minorHAnsi" w:hAnsiTheme="minorHAnsi"/>
                                <w:color w:val="365F91"/>
                              </w:rPr>
                            </w:pPr>
                            <w:r w:rsidRPr="00B23D3C">
                              <w:rPr>
                                <w:rFonts w:asciiTheme="minorHAnsi" w:hAnsiTheme="minorHAnsi"/>
                                <w:color w:val="365F91"/>
                              </w:rPr>
                              <w:t>Policy relevance</w:t>
                            </w:r>
                          </w:p>
                          <w:p w:rsidR="00ED54E3" w:rsidRPr="00B23D3C" w:rsidRDefault="00ED54E3" w:rsidP="00B23D3C">
                            <w:pPr>
                              <w:spacing w:after="200" w:line="276" w:lineRule="auto"/>
                              <w:rPr>
                                <w:rFonts w:asciiTheme="minorHAnsi" w:hAnsiTheme="minorHAnsi"/>
                                <w:sz w:val="22"/>
                                <w:szCs w:val="22"/>
                              </w:rPr>
                            </w:pPr>
                            <w:r w:rsidRPr="00B23D3C">
                              <w:rPr>
                                <w:rFonts w:asciiTheme="minorHAnsi" w:hAnsiTheme="minorHAnsi"/>
                                <w:sz w:val="22"/>
                                <w:szCs w:val="22"/>
                              </w:rPr>
                              <w:t>The right approach to State aid law is the early recognition of situations where State aid may be present. In such cases, it is important to find the best solution allowed for Member States, thereby not slowing down the implementation of policies or funding actions through legal procedures, and making the necessary steps to avoid the risk of repayment to the grantor (recovery).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584ED" id="_x0000_s1051" type="#_x0000_t202" style="position:absolute;margin-left:1in;margin-top:26pt;width:460.6pt;height:185.3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" fillcolor="#8eb4e3" strokecolor="#0b4b92">
                <v:fill opacity="32896f"/>
                <v:textbox>
                  <w:txbxContent>
                    <w:p w:rsidR="00ED54E3" w:rsidRPr="00B23D3C" w:rsidRDefault="00ED54E3" w:rsidP="00295C09">
                      <w:pPr>
                        <w:pStyle w:val="Nagwek1"/>
                        <w:spacing w:before="120" w:after="60"/>
                        <w:rPr>
                          <w:rFonts w:asciiTheme="minorHAnsi" w:hAnsiTheme="minorHAnsi"/>
                          <w:color w:val="365F91"/>
                        </w:rPr>
                      </w:pPr>
                      <w:r w:rsidRPr="00B23D3C">
                        <w:rPr>
                          <w:rFonts w:asciiTheme="minorHAnsi" w:hAnsiTheme="minorHAnsi"/>
                          <w:color w:val="365F91"/>
                        </w:rPr>
                        <w:t>Highlights</w:t>
                      </w:r>
                    </w:p>
                    <w:p w:rsidR="00ED54E3" w:rsidRPr="00B23D3C" w:rsidRDefault="00ED54E3" w:rsidP="00B23D3C">
                      <w:pPr>
                        <w:spacing w:after="200" w:line="276" w:lineRule="auto"/>
                        <w:rPr>
                          <w:rFonts w:asciiTheme="minorHAnsi" w:hAnsiTheme="minorHAnsi"/>
                          <w:sz w:val="22"/>
                          <w:szCs w:val="22"/>
                        </w:rPr>
                      </w:pPr>
                      <w:r w:rsidRPr="00B23D3C">
                        <w:rPr>
                          <w:rFonts w:asciiTheme="minorHAnsi" w:hAnsiTheme="minorHAnsi"/>
                          <w:sz w:val="22"/>
                          <w:szCs w:val="22"/>
                        </w:rPr>
                        <w:t>This chapter highlights the relevance of State aid law both for policy makers and aid grantors when implementing S3. State aid law, while contributing to the effective implementation of policies like S3, controls the spending of public funds and prevents subsidy race between Member States.</w:t>
                      </w:r>
                    </w:p>
                    <w:p w:rsidR="00ED54E3" w:rsidRPr="00B23D3C" w:rsidRDefault="00ED54E3" w:rsidP="00295C09">
                      <w:pPr>
                        <w:pStyle w:val="Nagwek1"/>
                        <w:spacing w:before="120" w:after="60"/>
                        <w:rPr>
                          <w:rFonts w:asciiTheme="minorHAnsi" w:hAnsiTheme="minorHAnsi"/>
                          <w:color w:val="365F91"/>
                        </w:rPr>
                      </w:pPr>
                      <w:r w:rsidRPr="00B23D3C">
                        <w:rPr>
                          <w:rFonts w:asciiTheme="minorHAnsi" w:hAnsiTheme="minorHAnsi"/>
                          <w:color w:val="365F91"/>
                        </w:rPr>
                        <w:t>Policy relevance</w:t>
                      </w:r>
                    </w:p>
                    <w:p w:rsidR="00ED54E3" w:rsidRPr="00B23D3C" w:rsidRDefault="00ED54E3" w:rsidP="00B23D3C">
                      <w:pPr>
                        <w:spacing w:after="200" w:line="276" w:lineRule="auto"/>
                        <w:rPr>
                          <w:rFonts w:asciiTheme="minorHAnsi" w:hAnsiTheme="minorHAnsi"/>
                          <w:sz w:val="22"/>
                          <w:szCs w:val="22"/>
                        </w:rPr>
                      </w:pPr>
                      <w:r w:rsidRPr="00B23D3C">
                        <w:rPr>
                          <w:rFonts w:asciiTheme="minorHAnsi" w:hAnsiTheme="minorHAnsi"/>
                          <w:sz w:val="22"/>
                          <w:szCs w:val="22"/>
                        </w:rPr>
                        <w:t>The right approach to State aid law is the early recognition of situations where State aid may be present. In such cases, it is important to find the best solution allowed for Member States, thereby not slowing down the implementation of policies or funding actions through legal procedures, and making the necessary steps to avoid the risk of repayment to the grantor (recovery).</w:t>
                      </w:r>
                    </w:p>
                  </w:txbxContent>
                </v:textbox>
                <w10:wrap type="topAndBottom" anchorx="page"/>
              </v:shape>
            </w:pict>
          </mc:Fallback>
        </mc:AlternateContent>
      </w:r>
    </w:p>
    <w:p w:rsidR="00295C09" w:rsidRPr="00295C09" w:rsidRDefault="00295C09" w:rsidP="00295C09">
      <w:pPr>
        <w:spacing w:after="200" w:line="276" w:lineRule="auto"/>
        <w:rPr>
          <w:rFonts w:asciiTheme="minorHAnsi" w:eastAsiaTheme="minorHAnsi" w:hAnsiTheme="minorHAnsi" w:cstheme="minorBidi"/>
          <w:sz w:val="22"/>
          <w:szCs w:val="22"/>
          <w:lang w:eastAsia="en-US"/>
        </w:rPr>
      </w:pPr>
    </w:p>
    <w:p w:rsidR="00295C09" w:rsidRPr="00295C09" w:rsidRDefault="00295C09" w:rsidP="00295C09">
      <w:pPr>
        <w:keepNext/>
        <w:keepLines/>
        <w:tabs>
          <w:tab w:val="left" w:pos="1485"/>
        </w:tabs>
        <w:spacing w:before="480" w:after="480" w:line="276" w:lineRule="auto"/>
        <w:outlineLvl w:val="0"/>
        <w:rPr>
          <w:rFonts w:asciiTheme="minorHAnsi" w:eastAsiaTheme="majorEastAsia" w:hAnsiTheme="minorHAnsi" w:cstheme="majorBidi"/>
          <w:b/>
          <w:color w:val="365F91" w:themeColor="accent1" w:themeShade="BF"/>
          <w:sz w:val="28"/>
          <w:szCs w:val="28"/>
          <w:lang w:val="en-US" w:eastAsia="ja-JP"/>
        </w:rPr>
      </w:pPr>
      <w:r w:rsidRPr="00295C09">
        <w:rPr>
          <w:rFonts w:asciiTheme="minorHAnsi" w:eastAsiaTheme="majorEastAsia" w:hAnsiTheme="minorHAnsi" w:cstheme="majorBidi"/>
          <w:b/>
          <w:color w:val="365F91" w:themeColor="accent1" w:themeShade="BF"/>
          <w:sz w:val="28"/>
          <w:szCs w:val="28"/>
          <w:lang w:val="en-US" w:eastAsia="ja-JP"/>
        </w:rPr>
        <w:t>Introduction</w:t>
      </w:r>
    </w:p>
    <w:p w:rsidR="00295C09" w:rsidRPr="00295C09" w:rsidRDefault="00295C09" w:rsidP="00295C09">
      <w:pPr>
        <w:spacing w:after="200" w:line="276" w:lineRule="auto"/>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noProof/>
          <w:sz w:val="22"/>
          <w:szCs w:val="22"/>
          <w:lang w:val="pl-PL" w:eastAsia="pl-PL"/>
        </w:rPr>
        <mc:AlternateContent>
          <mc:Choice Requires="wps">
            <w:drawing>
              <wp:anchor distT="0" distB="0" distL="114300" distR="114300" simplePos="0" relativeHeight="251752448" behindDoc="0" locked="0" layoutInCell="1" allowOverlap="1" wp14:anchorId="3729A7D6" wp14:editId="54189382">
                <wp:simplePos x="0" y="0"/>
                <wp:positionH relativeFrom="leftMargin">
                  <wp:posOffset>5760720</wp:posOffset>
                </wp:positionH>
                <wp:positionV relativeFrom="paragraph">
                  <wp:posOffset>27940</wp:posOffset>
                </wp:positionV>
                <wp:extent cx="1151890" cy="1619885"/>
                <wp:effectExtent l="0" t="0" r="0" b="0"/>
                <wp:wrapSquare wrapText="bothSides"/>
                <wp:docPr id="24" name="Text Box 5"/>
                <wp:cNvGraphicFramePr/>
                <a:graphic xmlns:a="http://schemas.openxmlformats.org/drawingml/2006/main">
                  <a:graphicData uri="http://schemas.microsoft.com/office/word/2010/wordprocessingShape">
                    <wps:wsp>
                      <wps:cNvSpPr txBox="1"/>
                      <wps:spPr>
                        <a:xfrm>
                          <a:off x="0" y="0"/>
                          <a:ext cx="1151890" cy="1619885"/>
                        </a:xfrm>
                        <a:prstGeom prst="rect">
                          <a:avLst/>
                        </a:prstGeom>
                        <a:solidFill>
                          <a:sysClr val="window" lastClr="FFFFFF"/>
                        </a:solidFill>
                        <a:ln w="6350">
                          <a:noFill/>
                        </a:ln>
                        <a:effectLst/>
                      </wps:spPr>
                      <wps:txbx>
                        <w:txbxContent>
                          <w:p w:rsidR="00ED54E3" w:rsidRPr="00B23D3C" w:rsidRDefault="00ED54E3" w:rsidP="00B23D3C">
                            <w:pPr>
                              <w:spacing w:line="276" w:lineRule="auto"/>
                              <w:rPr>
                                <w:rFonts w:asciiTheme="minorHAnsi" w:hAnsiTheme="minorHAnsi"/>
                                <w:i/>
                                <w:color w:val="006FB4"/>
                                <w:sz w:val="22"/>
                                <w:szCs w:val="22"/>
                              </w:rPr>
                            </w:pPr>
                            <w:r w:rsidRPr="00B23D3C">
                              <w:rPr>
                                <w:rFonts w:asciiTheme="minorHAnsi" w:hAnsiTheme="minorHAnsi"/>
                                <w:i/>
                                <w:color w:val="006FB4"/>
                                <w:sz w:val="22"/>
                                <w:szCs w:val="22"/>
                              </w:rPr>
                              <w:t>State aid law is applied across all Member States requiring the same rules to be followed within the whole EU.</w:t>
                            </w:r>
                          </w:p>
                          <w:p w:rsidR="00ED54E3" w:rsidRDefault="00ED54E3" w:rsidP="00295C09"/>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9A7D6" id="_x0000_s1052" type="#_x0000_t202" style="position:absolute;left:0;text-align:left;margin-left:453.6pt;margin-top:2.2pt;width:90.7pt;height:127.55pt;z-index:251752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" fillcolor="window" stroked="f" strokeweight=".5pt">
                <v:textbox inset="3mm">
                  <w:txbxContent>
                    <w:p w:rsidR="00ED54E3" w:rsidRPr="00B23D3C" w:rsidRDefault="00ED54E3" w:rsidP="00B23D3C">
                      <w:pPr>
                        <w:spacing w:line="276" w:lineRule="auto"/>
                        <w:rPr>
                          <w:rFonts w:asciiTheme="minorHAnsi" w:hAnsiTheme="minorHAnsi"/>
                          <w:i/>
                          <w:color w:val="006FB4"/>
                          <w:sz w:val="22"/>
                          <w:szCs w:val="22"/>
                        </w:rPr>
                      </w:pPr>
                      <w:r w:rsidRPr="00B23D3C">
                        <w:rPr>
                          <w:rFonts w:asciiTheme="minorHAnsi" w:hAnsiTheme="minorHAnsi"/>
                          <w:i/>
                          <w:color w:val="006FB4"/>
                          <w:sz w:val="22"/>
                          <w:szCs w:val="22"/>
                        </w:rPr>
                        <w:t>State aid law is applied across all Member States requiring the same rules to be followed within the whole EU.</w:t>
                      </w:r>
                    </w:p>
                    <w:p w:rsidR="00ED54E3" w:rsidRDefault="00ED54E3" w:rsidP="00295C09"/>
                  </w:txbxContent>
                </v:textbox>
                <w10:wrap type="square" anchorx="margin"/>
              </v:shape>
            </w:pict>
          </mc:Fallback>
        </mc:AlternateContent>
      </w:r>
      <w:r w:rsidRPr="00295C09">
        <w:rPr>
          <w:rFonts w:asciiTheme="minorHAnsi" w:eastAsiaTheme="minorHAnsi" w:hAnsiTheme="minorHAnsi" w:cstheme="minorBidi"/>
          <w:sz w:val="22"/>
          <w:szCs w:val="22"/>
          <w:lang w:val="en-US" w:eastAsia="en-US"/>
        </w:rPr>
        <w:t>State aid law is part of EU competition law and aims to constraint the funding possibilities of public authorities in order to sustain competition within the internal market, i.e. the 28 Member States. As a general rule State aid is prohibited as it distorts market competition. Nevertheless the European Commission can qualify certain public interventions as compatible aid, in case they contribute to the common interest like environmental protection, innovation, or investments in less developed regions. These interventions have to be necessary and proportionate to the goals to be achieved and must have limited negative effect on competition and cross-border trade.</w:t>
      </w:r>
    </w:p>
    <w:p w:rsidR="00295C09" w:rsidRPr="00295C09" w:rsidRDefault="00295C09" w:rsidP="00295C09">
      <w:pPr>
        <w:spacing w:after="200" w:line="276" w:lineRule="auto"/>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noProof/>
          <w:sz w:val="22"/>
          <w:szCs w:val="22"/>
          <w:lang w:val="pl-PL" w:eastAsia="pl-PL"/>
        </w:rPr>
        <mc:AlternateContent>
          <mc:Choice Requires="wps">
            <w:drawing>
              <wp:anchor distT="0" distB="0" distL="114300" distR="114300" simplePos="0" relativeHeight="251753472" behindDoc="0" locked="0" layoutInCell="1" allowOverlap="1" wp14:anchorId="4DDFC91A" wp14:editId="1D32D359">
                <wp:simplePos x="0" y="0"/>
                <wp:positionH relativeFrom="leftMargin">
                  <wp:posOffset>5400675</wp:posOffset>
                </wp:positionH>
                <wp:positionV relativeFrom="paragraph">
                  <wp:posOffset>107950</wp:posOffset>
                </wp:positionV>
                <wp:extent cx="1512000" cy="21384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512000" cy="2138400"/>
                        </a:xfrm>
                        <a:prstGeom prst="rect">
                          <a:avLst/>
                        </a:prstGeom>
                        <a:solidFill>
                          <a:sysClr val="window" lastClr="FFFFFF"/>
                        </a:solidFill>
                        <a:ln w="6350">
                          <a:noFill/>
                        </a:ln>
                        <a:effectLst/>
                      </wps:spPr>
                      <wps:txbx>
                        <w:txbxContent>
                          <w:p w:rsidR="00ED54E3" w:rsidRPr="00B23D3C" w:rsidRDefault="00ED54E3" w:rsidP="00B23D3C">
                            <w:pPr>
                              <w:spacing w:line="276" w:lineRule="auto"/>
                              <w:rPr>
                                <w:rFonts w:asciiTheme="minorHAnsi" w:hAnsiTheme="minorHAnsi"/>
                                <w:i/>
                                <w:color w:val="006FB4"/>
                                <w:sz w:val="22"/>
                                <w:szCs w:val="22"/>
                              </w:rPr>
                            </w:pPr>
                            <w:r w:rsidRPr="00B23D3C">
                              <w:rPr>
                                <w:rFonts w:asciiTheme="minorHAnsi" w:hAnsiTheme="minorHAnsi"/>
                                <w:i/>
                                <w:color w:val="006FB4"/>
                                <w:sz w:val="22"/>
                                <w:szCs w:val="22"/>
                              </w:rPr>
                              <w:t>If public money is spent for economic actors, it is most probably State aid. For S3 implementing entities, it is therefore crucial to examine whether the entity financed</w:t>
                            </w:r>
                            <w:r w:rsidRPr="00B23D3C">
                              <w:rPr>
                                <w:rFonts w:asciiTheme="minorHAnsi" w:hAnsiTheme="minorHAnsi"/>
                                <w:sz w:val="22"/>
                                <w:szCs w:val="22"/>
                              </w:rPr>
                              <w:t xml:space="preserve"> </w:t>
                            </w:r>
                            <w:r w:rsidRPr="00B23D3C">
                              <w:rPr>
                                <w:rFonts w:asciiTheme="minorHAnsi" w:hAnsiTheme="minorHAnsi"/>
                                <w:i/>
                                <w:color w:val="006FB4"/>
                                <w:sz w:val="22"/>
                                <w:szCs w:val="22"/>
                              </w:rPr>
                              <w:t>from public funds is an undertaking or not.</w:t>
                            </w:r>
                          </w:p>
                        </w:txbxContent>
                      </wps:txbx>
                      <wps:bodyPr rot="0" spcFirstLastPara="0" vertOverflow="overflow" horzOverflow="overflow" vert="horz" wrap="square" lIns="36000" tIns="4680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FC91A" id="Text Box 25" o:spid="_x0000_s1053" type="#_x0000_t202" style="position:absolute;left:0;text-align:left;margin-left:425.25pt;margin-top:8.5pt;width:119.05pt;height:168.4pt;z-index:2517534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" fillcolor="window" stroked="f" strokeweight=".5pt">
                <v:textbox inset="1mm,1.3mm,1mm">
                  <w:txbxContent>
                    <w:p w:rsidR="00ED54E3" w:rsidRPr="00B23D3C" w:rsidRDefault="00ED54E3" w:rsidP="00B23D3C">
                      <w:pPr>
                        <w:spacing w:line="276" w:lineRule="auto"/>
                        <w:rPr>
                          <w:rFonts w:asciiTheme="minorHAnsi" w:hAnsiTheme="minorHAnsi"/>
                          <w:i/>
                          <w:color w:val="006FB4"/>
                          <w:sz w:val="22"/>
                          <w:szCs w:val="22"/>
                        </w:rPr>
                      </w:pPr>
                      <w:r w:rsidRPr="00B23D3C">
                        <w:rPr>
                          <w:rFonts w:asciiTheme="minorHAnsi" w:hAnsiTheme="minorHAnsi"/>
                          <w:i/>
                          <w:color w:val="006FB4"/>
                          <w:sz w:val="22"/>
                          <w:szCs w:val="22"/>
                        </w:rPr>
                        <w:t>If public money is spent for economic actors, it is most probably State aid. For S3 implementing entities, it is therefore crucial to examine whether the entity financed</w:t>
                      </w:r>
                      <w:r w:rsidRPr="00B23D3C">
                        <w:rPr>
                          <w:rFonts w:asciiTheme="minorHAnsi" w:hAnsiTheme="minorHAnsi"/>
                          <w:sz w:val="22"/>
                          <w:szCs w:val="22"/>
                        </w:rPr>
                        <w:t xml:space="preserve"> </w:t>
                      </w:r>
                      <w:r w:rsidRPr="00B23D3C">
                        <w:rPr>
                          <w:rFonts w:asciiTheme="minorHAnsi" w:hAnsiTheme="minorHAnsi"/>
                          <w:i/>
                          <w:color w:val="006FB4"/>
                          <w:sz w:val="22"/>
                          <w:szCs w:val="22"/>
                        </w:rPr>
                        <w:t>from public funds is an undertaking or not.</w:t>
                      </w:r>
                    </w:p>
                  </w:txbxContent>
                </v:textbox>
                <w10:wrap type="square" anchorx="margin"/>
              </v:shape>
            </w:pict>
          </mc:Fallback>
        </mc:AlternateContent>
      </w:r>
      <w:r w:rsidRPr="00295C09">
        <w:rPr>
          <w:rFonts w:asciiTheme="minorHAnsi" w:eastAsiaTheme="minorHAnsi" w:hAnsiTheme="minorHAnsi" w:cstheme="minorBidi"/>
          <w:sz w:val="22"/>
          <w:szCs w:val="22"/>
          <w:lang w:val="en-US" w:eastAsia="en-US"/>
        </w:rPr>
        <w:t xml:space="preserve">State aid under EU law is a broad concept. It comprises public measures financed by the State or from State resources, which provide financial advantages to a limited number of economic entities (undertakings) and that have a distortive effect - or have a potential to distort competition - on the market and affect trade between Member States. Under competition law, the term undertaking means any entity engaged in economic activities e.g. selling products or services for remuneration. The legal form or non-profit attitude of the entity has no relevance; even public entities can qualify as undertakings. In every case, the financed activity of the entity has to be identified. The above elements are cumulative preconditions of State aid. If any of the conditions are not met regarding a public measure, then State aid </w:t>
      </w:r>
      <w:r w:rsidRPr="00295C09">
        <w:rPr>
          <w:rFonts w:asciiTheme="minorHAnsi" w:eastAsiaTheme="minorHAnsi" w:hAnsiTheme="minorHAnsi" w:cstheme="minorBidi"/>
          <w:sz w:val="22"/>
          <w:szCs w:val="22"/>
          <w:lang w:val="en-US" w:eastAsia="en-US"/>
        </w:rPr>
        <w:lastRenderedPageBreak/>
        <w:t>is not present. Hence, the requirements of State aid regulations do not need to be complied with. If State aid is present, then the authorities involved have to find a compatibility ground from the options offered by State aid law.</w:t>
      </w:r>
    </w:p>
    <w:p w:rsidR="00295C09" w:rsidRPr="00295C09" w:rsidRDefault="00295C09" w:rsidP="00295C09">
      <w:pPr>
        <w:keepNext/>
        <w:keepLines/>
        <w:tabs>
          <w:tab w:val="left" w:pos="1485"/>
        </w:tabs>
        <w:spacing w:before="480" w:after="480" w:line="276" w:lineRule="auto"/>
        <w:outlineLvl w:val="0"/>
        <w:rPr>
          <w:rFonts w:asciiTheme="minorHAnsi" w:eastAsiaTheme="majorEastAsia" w:hAnsiTheme="minorHAnsi" w:cstheme="majorBidi"/>
          <w:b/>
          <w:color w:val="365F91" w:themeColor="accent1" w:themeShade="BF"/>
          <w:sz w:val="28"/>
          <w:szCs w:val="28"/>
          <w:lang w:val="en-US" w:eastAsia="ja-JP"/>
        </w:rPr>
      </w:pPr>
      <w:r w:rsidRPr="00295C09">
        <w:rPr>
          <w:rFonts w:asciiTheme="minorHAnsi" w:eastAsiaTheme="majorEastAsia" w:hAnsiTheme="minorHAnsi" w:cstheme="majorBidi"/>
          <w:b/>
          <w:color w:val="365F91" w:themeColor="accent1" w:themeShade="BF"/>
          <w:sz w:val="28"/>
          <w:szCs w:val="28"/>
          <w:lang w:val="en-US" w:eastAsia="ja-JP"/>
        </w:rPr>
        <w:t>Implementation of State aid rules</w:t>
      </w:r>
    </w:p>
    <w:p w:rsidR="00295C09" w:rsidRPr="00295C09" w:rsidRDefault="00295C09" w:rsidP="00295C09">
      <w:pPr>
        <w:spacing w:after="200" w:line="276" w:lineRule="auto"/>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noProof/>
          <w:sz w:val="22"/>
          <w:szCs w:val="22"/>
          <w:lang w:val="pl-PL" w:eastAsia="pl-PL"/>
        </w:rPr>
        <mc:AlternateContent>
          <mc:Choice Requires="wps">
            <w:drawing>
              <wp:anchor distT="0" distB="0" distL="114300" distR="114300" simplePos="0" relativeHeight="251754496" behindDoc="0" locked="0" layoutInCell="1" allowOverlap="1" wp14:anchorId="41E2BC32" wp14:editId="325AB337">
                <wp:simplePos x="0" y="0"/>
                <wp:positionH relativeFrom="leftMargin">
                  <wp:posOffset>5400675</wp:posOffset>
                </wp:positionH>
                <wp:positionV relativeFrom="paragraph">
                  <wp:posOffset>107950</wp:posOffset>
                </wp:positionV>
                <wp:extent cx="1512000" cy="2912400"/>
                <wp:effectExtent l="0" t="0" r="0" b="2540"/>
                <wp:wrapSquare wrapText="bothSides"/>
                <wp:docPr id="26" name="Text Box 26"/>
                <wp:cNvGraphicFramePr/>
                <a:graphic xmlns:a="http://schemas.openxmlformats.org/drawingml/2006/main">
                  <a:graphicData uri="http://schemas.microsoft.com/office/word/2010/wordprocessingShape">
                    <wps:wsp>
                      <wps:cNvSpPr txBox="1"/>
                      <wps:spPr>
                        <a:xfrm>
                          <a:off x="0" y="0"/>
                          <a:ext cx="1512000" cy="2912400"/>
                        </a:xfrm>
                        <a:prstGeom prst="rect">
                          <a:avLst/>
                        </a:prstGeom>
                        <a:solidFill>
                          <a:sysClr val="window" lastClr="FFFFFF"/>
                        </a:solidFill>
                        <a:ln w="6350">
                          <a:noFill/>
                        </a:ln>
                        <a:effectLst/>
                      </wps:spPr>
                      <wps:txbx>
                        <w:txbxContent>
                          <w:p w:rsidR="00ED54E3" w:rsidRPr="00B23D3C" w:rsidRDefault="00ED54E3" w:rsidP="00B23D3C">
                            <w:pPr>
                              <w:spacing w:line="276" w:lineRule="auto"/>
                              <w:rPr>
                                <w:rFonts w:asciiTheme="minorHAnsi" w:hAnsiTheme="minorHAnsi"/>
                                <w:i/>
                                <w:color w:val="006FB4"/>
                                <w:sz w:val="22"/>
                                <w:szCs w:val="22"/>
                              </w:rPr>
                            </w:pPr>
                            <w:r w:rsidRPr="00B23D3C">
                              <w:rPr>
                                <w:rFonts w:asciiTheme="minorHAnsi" w:hAnsiTheme="minorHAnsi"/>
                                <w:i/>
                                <w:color w:val="006FB4"/>
                                <w:sz w:val="22"/>
                                <w:szCs w:val="22"/>
                              </w:rPr>
                              <w:t>National authorities are obliged to ensure compliance with State aid rules regarding implemented measures. This means that entities involved in S3 implementation, especially those providing financial sources, have to be able to recognize State aid and to apply the rules.</w:t>
                            </w:r>
                          </w:p>
                        </w:txbxContent>
                      </wps:txbx>
                      <wps:bodyPr rot="0" spcFirstLastPara="0" vertOverflow="overflow" horzOverflow="overflow" vert="horz" wrap="square" lIns="36000" tIns="4680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2BC32" id="Text Box 26" o:spid="_x0000_s1054" type="#_x0000_t202" style="position:absolute;left:0;text-align:left;margin-left:425.25pt;margin-top:8.5pt;width:119.05pt;height:229.3pt;z-index:2517544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" fillcolor="window" stroked="f" strokeweight=".5pt">
                <v:textbox inset="1mm,1.3mm,1mm">
                  <w:txbxContent>
                    <w:p w:rsidR="00ED54E3" w:rsidRPr="00B23D3C" w:rsidRDefault="00ED54E3" w:rsidP="00B23D3C">
                      <w:pPr>
                        <w:spacing w:line="276" w:lineRule="auto"/>
                        <w:rPr>
                          <w:rFonts w:asciiTheme="minorHAnsi" w:hAnsiTheme="minorHAnsi"/>
                          <w:i/>
                          <w:color w:val="006FB4"/>
                          <w:sz w:val="22"/>
                          <w:szCs w:val="22"/>
                        </w:rPr>
                      </w:pPr>
                      <w:r w:rsidRPr="00B23D3C">
                        <w:rPr>
                          <w:rFonts w:asciiTheme="minorHAnsi" w:hAnsiTheme="minorHAnsi"/>
                          <w:i/>
                          <w:color w:val="006FB4"/>
                          <w:sz w:val="22"/>
                          <w:szCs w:val="22"/>
                        </w:rPr>
                        <w:t>National authorities are obliged to ensure compliance with State aid rules regarding implemented measures. This means that entities involved in S3 implementation, especially those providing financial sources, have to be able to recognize State aid and to apply the rules.</w:t>
                      </w:r>
                    </w:p>
                  </w:txbxContent>
                </v:textbox>
                <w10:wrap type="square" anchorx="margin"/>
              </v:shape>
            </w:pict>
          </mc:Fallback>
        </mc:AlternateContent>
      </w:r>
      <w:r w:rsidRPr="00295C09">
        <w:rPr>
          <w:rFonts w:asciiTheme="minorHAnsi" w:eastAsiaTheme="minorHAnsi" w:hAnsiTheme="minorHAnsi" w:cstheme="minorBidi"/>
          <w:sz w:val="22"/>
          <w:szCs w:val="22"/>
          <w:lang w:val="en-US" w:eastAsia="en-US"/>
        </w:rPr>
        <w:t>European State aid law sets the framework within which the national decision makers can implement their policy choices; furthermore, compliance with State aid law requires full compliance with all the conditions set by the European Commission. Even if one condition is not satisfied, the aid will not be compatible with the internal market and the Commission can order recovery from the beneficiary. In case the planned State measure constitutes State aid, the authorities involved have to find which State aid rule will be used to establish its compatibility with the internal market provisions.</w:t>
      </w:r>
    </w:p>
    <w:p w:rsidR="00295C09" w:rsidRPr="00295C09" w:rsidRDefault="00B23D3C" w:rsidP="00295C09">
      <w:pPr>
        <w:spacing w:after="200" w:line="276" w:lineRule="auto"/>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noProof/>
          <w:sz w:val="22"/>
          <w:szCs w:val="22"/>
          <w:lang w:val="pl-PL" w:eastAsia="pl-PL"/>
        </w:rPr>
        <mc:AlternateContent>
          <mc:Choice Requires="wps">
            <w:drawing>
              <wp:anchor distT="0" distB="0" distL="114300" distR="114300" simplePos="0" relativeHeight="251755520" behindDoc="0" locked="0" layoutInCell="1" allowOverlap="1" wp14:anchorId="5C9A11C8" wp14:editId="1DA90677">
                <wp:simplePos x="0" y="0"/>
                <wp:positionH relativeFrom="leftMargin">
                  <wp:posOffset>5400675</wp:posOffset>
                </wp:positionH>
                <wp:positionV relativeFrom="paragraph">
                  <wp:posOffset>1337310</wp:posOffset>
                </wp:positionV>
                <wp:extent cx="1512000" cy="1857600"/>
                <wp:effectExtent l="0" t="0" r="0" b="9525"/>
                <wp:wrapSquare wrapText="bothSides"/>
                <wp:docPr id="27" name="Text Box 27"/>
                <wp:cNvGraphicFramePr/>
                <a:graphic xmlns:a="http://schemas.openxmlformats.org/drawingml/2006/main">
                  <a:graphicData uri="http://schemas.microsoft.com/office/word/2010/wordprocessingShape">
                    <wps:wsp>
                      <wps:cNvSpPr txBox="1"/>
                      <wps:spPr>
                        <a:xfrm>
                          <a:off x="0" y="0"/>
                          <a:ext cx="1512000" cy="1857600"/>
                        </a:xfrm>
                        <a:prstGeom prst="rect">
                          <a:avLst/>
                        </a:prstGeom>
                        <a:solidFill>
                          <a:sysClr val="window" lastClr="FFFFFF"/>
                        </a:solidFill>
                        <a:ln w="6350">
                          <a:noFill/>
                        </a:ln>
                        <a:effectLst/>
                      </wps:spPr>
                      <wps:txbx>
                        <w:txbxContent>
                          <w:p w:rsidR="00ED54E3" w:rsidRPr="00B23D3C" w:rsidRDefault="00ED54E3" w:rsidP="00B23D3C">
                            <w:pPr>
                              <w:spacing w:line="276" w:lineRule="auto"/>
                              <w:rPr>
                                <w:rFonts w:asciiTheme="minorHAnsi" w:hAnsiTheme="minorHAnsi"/>
                                <w:i/>
                                <w:color w:val="006FB4"/>
                                <w:sz w:val="22"/>
                                <w:szCs w:val="22"/>
                              </w:rPr>
                            </w:pPr>
                            <w:r w:rsidRPr="00B23D3C">
                              <w:rPr>
                                <w:rFonts w:asciiTheme="minorHAnsi" w:hAnsiTheme="minorHAnsi"/>
                                <w:i/>
                                <w:color w:val="006FB4"/>
                                <w:sz w:val="22"/>
                                <w:szCs w:val="22"/>
                              </w:rPr>
                              <w:t>For most of the S3 objectives aid can be granted without prior notification to the European Commission. In these cases national authorities are responsible to comply with State aid rules.</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A11C8" id="Text Box 27" o:spid="_x0000_s1055" type="#_x0000_t202" style="position:absolute;left:0;text-align:left;margin-left:425.25pt;margin-top:105.3pt;width:119.05pt;height:146.25pt;z-index:2517555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" fillcolor="window" stroked="f" strokeweight=".5pt">
                <v:textbox inset="1mm,,1mm">
                  <w:txbxContent>
                    <w:p w:rsidR="00ED54E3" w:rsidRPr="00B23D3C" w:rsidRDefault="00ED54E3" w:rsidP="00B23D3C">
                      <w:pPr>
                        <w:spacing w:line="276" w:lineRule="auto"/>
                        <w:rPr>
                          <w:rFonts w:asciiTheme="minorHAnsi" w:hAnsiTheme="minorHAnsi"/>
                          <w:i/>
                          <w:color w:val="006FB4"/>
                          <w:sz w:val="22"/>
                          <w:szCs w:val="22"/>
                        </w:rPr>
                      </w:pPr>
                      <w:r w:rsidRPr="00B23D3C">
                        <w:rPr>
                          <w:rFonts w:asciiTheme="minorHAnsi" w:hAnsiTheme="minorHAnsi"/>
                          <w:i/>
                          <w:color w:val="006FB4"/>
                          <w:sz w:val="22"/>
                          <w:szCs w:val="22"/>
                        </w:rPr>
                        <w:t>For most of the S3 objectives aid can be granted without prior notification to the European Commission. In these cases national authorities are responsible to comply with State aid rules.</w:t>
                      </w:r>
                    </w:p>
                  </w:txbxContent>
                </v:textbox>
                <w10:wrap type="square" anchorx="margin"/>
              </v:shape>
            </w:pict>
          </mc:Fallback>
        </mc:AlternateContent>
      </w:r>
      <w:r w:rsidR="00295C09" w:rsidRPr="00295C09">
        <w:rPr>
          <w:rFonts w:asciiTheme="minorHAnsi" w:eastAsiaTheme="minorHAnsi" w:hAnsiTheme="minorHAnsi" w:cstheme="minorBidi"/>
          <w:sz w:val="22"/>
          <w:szCs w:val="22"/>
          <w:lang w:val="en-US" w:eastAsia="en-US"/>
        </w:rPr>
        <w:t xml:space="preserve">Compliance with State aid law means both: compliance with financial requirements as well as with procedural requirements, such as notification to the European Commission or informing the latter about aid to be granted. In practice, compliance with State aid rules means that the national legal basis for granting the aid contains the conditions of State aid law: the aim, potential beneficiaries, highest amount of aid granted or aid intensity, eligible costs, and other conditions.  </w:t>
      </w:r>
    </w:p>
    <w:p w:rsidR="00295C09" w:rsidRPr="00295C09" w:rsidRDefault="00295C09" w:rsidP="00295C09">
      <w:pPr>
        <w:spacing w:after="200" w:line="276" w:lineRule="auto"/>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sz w:val="22"/>
          <w:szCs w:val="22"/>
          <w:lang w:val="en-US" w:eastAsia="en-US"/>
        </w:rPr>
        <w:t>In case of S3 implementation however, the selection of the appropriate State aid rule is not as difficult, as the S3 main aims greatly overlap with the objectives of State aid policy (e.g. fostering growth, innovation, SMEs). Similarities can also be found between the approach of the EU State aid policy’s common assessment principles and S3 principles. As a result, most of the objectives of the given measure may be aligned to one or more State aid rules, and beneficiaries contributing to the implementation of S3 can receive State aid.</w:t>
      </w:r>
    </w:p>
    <w:p w:rsidR="00295C09" w:rsidRPr="00295C09" w:rsidRDefault="00295C09" w:rsidP="00295C09">
      <w:pPr>
        <w:spacing w:after="200" w:line="276" w:lineRule="auto"/>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sz w:val="22"/>
          <w:szCs w:val="22"/>
          <w:lang w:val="en-US" w:eastAsia="en-US"/>
        </w:rPr>
        <w:t xml:space="preserve">The European Commission has revised State aid rules in 2014 within the framework of the State Aid Modernization initiative. Under the currently applicable rules, the European Commission encourages Member States to grant most of the aid measures under the so-called general block exemption regulation, meaning that national authorities can grant the aid without going through the preliminary notification procedure of the Commission. The current rules are based on the compatibility analysis called common assessment principles, defining factors that need to be assessed, which are the following: </w:t>
      </w:r>
    </w:p>
    <w:p w:rsidR="00295C09" w:rsidRPr="00295C09" w:rsidRDefault="00295C09" w:rsidP="00295C09">
      <w:pPr>
        <w:numPr>
          <w:ilvl w:val="0"/>
          <w:numId w:val="26"/>
        </w:numPr>
        <w:spacing w:after="200" w:line="276" w:lineRule="auto"/>
        <w:contextualSpacing/>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i/>
          <w:sz w:val="22"/>
          <w:szCs w:val="22"/>
          <w:lang w:val="en-US" w:eastAsia="en-US"/>
        </w:rPr>
        <w:t>Contribution to the common interest</w:t>
      </w:r>
      <w:r w:rsidRPr="00295C09">
        <w:rPr>
          <w:rFonts w:asciiTheme="minorHAnsi" w:eastAsiaTheme="minorHAnsi" w:hAnsiTheme="minorHAnsi" w:cstheme="minorBidi"/>
          <w:sz w:val="22"/>
          <w:szCs w:val="22"/>
          <w:lang w:val="en-US" w:eastAsia="en-US"/>
        </w:rPr>
        <w:t>: the aid has to contribute to objectives which are beneficial to the whole community, not just for the recipient undertaking.</w:t>
      </w:r>
    </w:p>
    <w:p w:rsidR="00295C09" w:rsidRPr="00295C09" w:rsidRDefault="00295C09" w:rsidP="00295C09">
      <w:pPr>
        <w:numPr>
          <w:ilvl w:val="0"/>
          <w:numId w:val="26"/>
        </w:numPr>
        <w:spacing w:after="200" w:line="276" w:lineRule="auto"/>
        <w:contextualSpacing/>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i/>
          <w:sz w:val="22"/>
          <w:szCs w:val="22"/>
          <w:lang w:val="en-US" w:eastAsia="en-US"/>
        </w:rPr>
        <w:t>Need for State intervention</w:t>
      </w:r>
      <w:r w:rsidRPr="00295C09">
        <w:rPr>
          <w:rFonts w:asciiTheme="minorHAnsi" w:eastAsiaTheme="minorHAnsi" w:hAnsiTheme="minorHAnsi" w:cstheme="minorBidi"/>
          <w:sz w:val="22"/>
          <w:szCs w:val="22"/>
          <w:lang w:val="en-US" w:eastAsia="en-US"/>
        </w:rPr>
        <w:t>: a State aid measure must be targeted towards market deficiencies, for example by remedying a market failure.</w:t>
      </w:r>
    </w:p>
    <w:p w:rsidR="00295C09" w:rsidRPr="00295C09" w:rsidRDefault="00295C09" w:rsidP="00295C09">
      <w:pPr>
        <w:numPr>
          <w:ilvl w:val="0"/>
          <w:numId w:val="26"/>
        </w:numPr>
        <w:spacing w:after="200" w:line="276" w:lineRule="auto"/>
        <w:contextualSpacing/>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i/>
          <w:sz w:val="22"/>
          <w:szCs w:val="22"/>
          <w:lang w:val="en-US" w:eastAsia="en-US"/>
        </w:rPr>
        <w:lastRenderedPageBreak/>
        <w:t>Appropriateness of the aid measure</w:t>
      </w:r>
      <w:r w:rsidRPr="00295C09">
        <w:rPr>
          <w:rFonts w:asciiTheme="minorHAnsi" w:eastAsiaTheme="minorHAnsi" w:hAnsiTheme="minorHAnsi" w:cstheme="minorBidi"/>
          <w:sz w:val="22"/>
          <w:szCs w:val="22"/>
          <w:lang w:val="en-US" w:eastAsia="en-US"/>
        </w:rPr>
        <w:t xml:space="preserve">: the proposed aid measure must be an appropriate policy instrument to address the objective of common interest. </w:t>
      </w:r>
    </w:p>
    <w:p w:rsidR="00295C09" w:rsidRPr="00295C09" w:rsidRDefault="00295C09" w:rsidP="00295C09">
      <w:pPr>
        <w:numPr>
          <w:ilvl w:val="0"/>
          <w:numId w:val="26"/>
        </w:numPr>
        <w:spacing w:after="200" w:line="276" w:lineRule="auto"/>
        <w:contextualSpacing/>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i/>
          <w:sz w:val="22"/>
          <w:szCs w:val="22"/>
          <w:lang w:val="en-US" w:eastAsia="en-US"/>
        </w:rPr>
        <w:t>Incentive effect</w:t>
      </w:r>
      <w:r w:rsidRPr="00295C09">
        <w:rPr>
          <w:rFonts w:asciiTheme="minorHAnsi" w:eastAsiaTheme="minorHAnsi" w:hAnsiTheme="minorHAnsi" w:cstheme="minorBidi"/>
          <w:sz w:val="22"/>
          <w:szCs w:val="22"/>
          <w:lang w:val="en-US" w:eastAsia="en-US"/>
        </w:rPr>
        <w:t>: the aid must change the behavior of the undertaking(s) concerned in such a way that it engages in additional activity, which it would not carry out without the aid or would carry out in a restricted or different manner or location.</w:t>
      </w:r>
    </w:p>
    <w:p w:rsidR="00295C09" w:rsidRPr="00295C09" w:rsidRDefault="00295C09" w:rsidP="00295C09">
      <w:pPr>
        <w:numPr>
          <w:ilvl w:val="0"/>
          <w:numId w:val="26"/>
        </w:numPr>
        <w:spacing w:after="200" w:line="276" w:lineRule="auto"/>
        <w:contextualSpacing/>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i/>
          <w:sz w:val="22"/>
          <w:szCs w:val="22"/>
          <w:lang w:val="en-US" w:eastAsia="en-US"/>
        </w:rPr>
        <w:t>Proportionality of the aid</w:t>
      </w:r>
      <w:r w:rsidRPr="00295C09">
        <w:rPr>
          <w:rFonts w:asciiTheme="minorHAnsi" w:eastAsiaTheme="minorHAnsi" w:hAnsiTheme="minorHAnsi" w:cstheme="minorBidi"/>
          <w:sz w:val="22"/>
          <w:szCs w:val="22"/>
          <w:lang w:val="en-US" w:eastAsia="en-US"/>
        </w:rPr>
        <w:t xml:space="preserve"> (</w:t>
      </w:r>
      <w:r w:rsidRPr="00295C09">
        <w:rPr>
          <w:rFonts w:asciiTheme="minorHAnsi" w:eastAsiaTheme="minorHAnsi" w:hAnsiTheme="minorHAnsi" w:cstheme="minorBidi"/>
          <w:i/>
          <w:sz w:val="22"/>
          <w:szCs w:val="22"/>
          <w:lang w:val="en-US" w:eastAsia="en-US"/>
        </w:rPr>
        <w:t>aid to the minimum</w:t>
      </w:r>
      <w:r w:rsidRPr="00295C09">
        <w:rPr>
          <w:rFonts w:asciiTheme="minorHAnsi" w:eastAsiaTheme="minorHAnsi" w:hAnsiTheme="minorHAnsi" w:cstheme="minorBidi"/>
          <w:sz w:val="22"/>
          <w:szCs w:val="22"/>
          <w:lang w:val="en-US" w:eastAsia="en-US"/>
        </w:rPr>
        <w:t>): the amount and intensity of the aid must be limited to the minimum needed to induce the additional investment or activity by the undertaking(s) concerned.</w:t>
      </w:r>
    </w:p>
    <w:p w:rsidR="00295C09" w:rsidRPr="00295C09" w:rsidRDefault="00295C09" w:rsidP="00295C09">
      <w:pPr>
        <w:numPr>
          <w:ilvl w:val="0"/>
          <w:numId w:val="26"/>
        </w:numPr>
        <w:spacing w:after="200" w:line="276" w:lineRule="auto"/>
        <w:contextualSpacing/>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i/>
          <w:sz w:val="22"/>
          <w:szCs w:val="22"/>
          <w:lang w:val="en-US" w:eastAsia="en-US"/>
        </w:rPr>
        <w:t>Avoidance of undue negative effects on competition and trade between Member States</w:t>
      </w:r>
      <w:r w:rsidRPr="00295C09">
        <w:rPr>
          <w:rFonts w:asciiTheme="minorHAnsi" w:eastAsiaTheme="minorHAnsi" w:hAnsiTheme="minorHAnsi" w:cstheme="minorBidi"/>
          <w:sz w:val="22"/>
          <w:szCs w:val="22"/>
          <w:lang w:val="en-US" w:eastAsia="en-US"/>
        </w:rPr>
        <w:t>: the negative effects of aid must be sufficiently limited so that the overall balance of the measure is positive.</w:t>
      </w:r>
    </w:p>
    <w:p w:rsidR="00295C09" w:rsidRPr="00295C09" w:rsidRDefault="00295C09" w:rsidP="00295C09">
      <w:pPr>
        <w:numPr>
          <w:ilvl w:val="0"/>
          <w:numId w:val="26"/>
        </w:numPr>
        <w:spacing w:after="200" w:line="276" w:lineRule="auto"/>
        <w:contextualSpacing/>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i/>
          <w:sz w:val="22"/>
          <w:szCs w:val="22"/>
          <w:lang w:val="en-US" w:eastAsia="en-US"/>
        </w:rPr>
        <w:t>Transparency of aid</w:t>
      </w:r>
      <w:r w:rsidRPr="00295C09">
        <w:rPr>
          <w:rFonts w:asciiTheme="minorHAnsi" w:eastAsiaTheme="minorHAnsi" w:hAnsiTheme="minorHAnsi" w:cstheme="minorBidi"/>
          <w:sz w:val="22"/>
          <w:szCs w:val="22"/>
          <w:lang w:val="en-US" w:eastAsia="en-US"/>
        </w:rPr>
        <w:t>: Member States, the Commission, economic operators, and the public must have easy access to all relevant acts and to pertinent information about the aid granted.</w:t>
      </w:r>
    </w:p>
    <w:p w:rsidR="00295C09" w:rsidRPr="00295C09" w:rsidRDefault="00295C09" w:rsidP="00295C09">
      <w:pPr>
        <w:spacing w:after="200" w:line="276" w:lineRule="auto"/>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sz w:val="22"/>
          <w:szCs w:val="22"/>
          <w:lang w:val="en-US" w:eastAsia="en-US"/>
        </w:rPr>
        <w:t>For block exempted aid, the Commission presumes that the analysis of common assessment principles lead to a positive outcome. In line with the objectives of S3, the following State aid rules may be used by public authorities under general block exemption regulation</w:t>
      </w:r>
      <w:r w:rsidRPr="00295C09">
        <w:rPr>
          <w:rFonts w:asciiTheme="minorHAnsi" w:eastAsiaTheme="minorHAnsi" w:hAnsiTheme="minorHAnsi" w:cstheme="minorBidi"/>
          <w:sz w:val="22"/>
          <w:szCs w:val="22"/>
          <w:vertAlign w:val="superscript"/>
          <w:lang w:val="en-US" w:eastAsia="en-US"/>
        </w:rPr>
        <w:footnoteReference w:id="6"/>
      </w:r>
      <w:r w:rsidRPr="00295C09">
        <w:rPr>
          <w:rFonts w:asciiTheme="minorHAnsi" w:eastAsiaTheme="minorHAnsi" w:hAnsiTheme="minorHAnsi" w:cstheme="minorBidi"/>
          <w:sz w:val="22"/>
          <w:szCs w:val="22"/>
          <w:lang w:val="en-US" w:eastAsia="en-US"/>
        </w:rPr>
        <w:t xml:space="preserve"> or </w:t>
      </w:r>
      <w:r w:rsidRPr="00295C09">
        <w:rPr>
          <w:rFonts w:asciiTheme="minorHAnsi" w:eastAsiaTheme="minorHAnsi" w:hAnsiTheme="minorHAnsi" w:cstheme="minorBidi"/>
          <w:i/>
          <w:sz w:val="22"/>
          <w:szCs w:val="22"/>
          <w:lang w:val="en-US" w:eastAsia="en-US"/>
        </w:rPr>
        <w:t>de minimis</w:t>
      </w:r>
      <w:r w:rsidRPr="00295C09">
        <w:rPr>
          <w:rFonts w:asciiTheme="minorHAnsi" w:eastAsiaTheme="minorHAnsi" w:hAnsiTheme="minorHAnsi" w:cstheme="minorBidi"/>
          <w:sz w:val="22"/>
          <w:szCs w:val="22"/>
          <w:lang w:val="en-US" w:eastAsia="en-US"/>
        </w:rPr>
        <w:t xml:space="preserve"> regulation</w:t>
      </w:r>
      <w:r w:rsidRPr="00295C09">
        <w:rPr>
          <w:rFonts w:asciiTheme="minorHAnsi" w:eastAsiaTheme="minorHAnsi" w:hAnsiTheme="minorHAnsi" w:cstheme="minorBidi"/>
          <w:sz w:val="22"/>
          <w:szCs w:val="22"/>
          <w:vertAlign w:val="superscript"/>
          <w:lang w:val="en-US" w:eastAsia="en-US"/>
        </w:rPr>
        <w:footnoteReference w:id="7"/>
      </w:r>
      <w:r w:rsidRPr="00295C09">
        <w:rPr>
          <w:rFonts w:asciiTheme="minorHAnsi" w:eastAsiaTheme="minorHAnsi" w:hAnsiTheme="minorHAnsi" w:cstheme="minorBidi"/>
          <w:sz w:val="22"/>
          <w:szCs w:val="22"/>
          <w:lang w:val="en-US" w:eastAsia="en-US"/>
        </w:rPr>
        <w:t>, therefore implementing the measure without notification</w:t>
      </w:r>
      <w:r w:rsidRPr="00295C09">
        <w:rPr>
          <w:rFonts w:asciiTheme="minorHAnsi" w:eastAsiaTheme="minorHAnsi" w:hAnsiTheme="minorHAnsi" w:cstheme="minorBidi"/>
          <w:sz w:val="22"/>
          <w:szCs w:val="22"/>
          <w:vertAlign w:val="superscript"/>
          <w:lang w:val="en-US" w:eastAsia="en-US"/>
        </w:rPr>
        <w:footnoteReference w:id="8"/>
      </w:r>
      <w:r w:rsidRPr="00295C09">
        <w:rPr>
          <w:rFonts w:asciiTheme="minorHAnsi" w:eastAsiaTheme="minorHAnsi" w:hAnsiTheme="minorHAnsi" w:cstheme="minorBidi"/>
          <w:sz w:val="22"/>
          <w:szCs w:val="22"/>
          <w:lang w:val="en-US" w:eastAsia="en-US"/>
        </w:rPr>
        <w:t>:</w:t>
      </w:r>
    </w:p>
    <w:p w:rsidR="00295C09" w:rsidRPr="00295C09" w:rsidRDefault="00295C09" w:rsidP="00295C09">
      <w:pPr>
        <w:numPr>
          <w:ilvl w:val="0"/>
          <w:numId w:val="27"/>
        </w:numPr>
        <w:spacing w:after="200" w:line="276" w:lineRule="auto"/>
        <w:contextualSpacing/>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i/>
          <w:sz w:val="22"/>
          <w:szCs w:val="22"/>
          <w:lang w:val="en-US" w:eastAsia="en-US"/>
        </w:rPr>
        <w:t>Aid for research, development and innovation</w:t>
      </w:r>
      <w:r w:rsidRPr="00295C09">
        <w:rPr>
          <w:rFonts w:asciiTheme="minorHAnsi" w:eastAsiaTheme="minorHAnsi" w:hAnsiTheme="minorHAnsi" w:cstheme="minorBidi"/>
          <w:sz w:val="22"/>
          <w:szCs w:val="22"/>
          <w:lang w:val="en-US" w:eastAsia="en-US"/>
        </w:rPr>
        <w:t xml:space="preserve">: R&amp;D&amp;I aid aims to help companies to overcome market failures and information asymmetries. Aid can be granted to R&amp;D projects (fundamental and industrial research, experimental development and feasibility studies), for innovation clusters, for SME’s innovation costs (obtaining and validating patents, buying advisory and support services) and process and organizational innovation if it is based on cooperation of independent large undertakings and SMEs. Regarding R&amp;D projects, the eligible costs are the costs of the project (personnel, renting facilities, contractual research, overhead costs, operating expenses) and the aid intensity is lower for projects closer to the market (fundamental research 100%, industrial research 50% experimental development 25%), but bonuses can be given to SMEs, and to cooperation between independent undertakings. Special rules apply for research organizations and research infrastructures. In the case of these entities, it has to be assessed whether they carry out economic activities or not. If the economic activity of these entities is over 20%, aid intensity may reach a maximum of 50% and 20 million euros under the GBER; above this threshold notification is required. </w:t>
      </w:r>
    </w:p>
    <w:p w:rsidR="00295C09" w:rsidRPr="00295C09" w:rsidRDefault="00295C09" w:rsidP="00295C09">
      <w:pPr>
        <w:numPr>
          <w:ilvl w:val="0"/>
          <w:numId w:val="27"/>
        </w:numPr>
        <w:spacing w:after="200" w:line="276" w:lineRule="auto"/>
        <w:contextualSpacing/>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i/>
          <w:sz w:val="22"/>
          <w:szCs w:val="22"/>
          <w:lang w:val="en-US" w:eastAsia="en-US"/>
        </w:rPr>
        <w:t>Regional aid</w:t>
      </w:r>
      <w:r w:rsidRPr="00295C09">
        <w:rPr>
          <w:rFonts w:asciiTheme="minorHAnsi" w:eastAsiaTheme="minorHAnsi" w:hAnsiTheme="minorHAnsi" w:cstheme="minorBidi"/>
          <w:sz w:val="22"/>
          <w:szCs w:val="22"/>
          <w:lang w:val="en-US" w:eastAsia="en-US"/>
        </w:rPr>
        <w:t>: this is meant to address regional disparities within the EU thereby strengthening cohesion.</w:t>
      </w:r>
      <w:r w:rsidRPr="00295C09">
        <w:rPr>
          <w:rFonts w:asciiTheme="minorHAnsi" w:eastAsiaTheme="minorHAnsi" w:hAnsiTheme="minorHAnsi" w:cstheme="minorBidi"/>
          <w:sz w:val="22"/>
          <w:szCs w:val="22"/>
          <w:vertAlign w:val="superscript"/>
          <w:lang w:val="en-US" w:eastAsia="en-US"/>
        </w:rPr>
        <w:footnoteReference w:id="9"/>
      </w:r>
      <w:r w:rsidRPr="00295C09">
        <w:rPr>
          <w:rFonts w:asciiTheme="minorHAnsi" w:eastAsiaTheme="minorHAnsi" w:hAnsiTheme="minorHAnsi" w:cstheme="minorBidi"/>
          <w:sz w:val="22"/>
          <w:szCs w:val="22"/>
          <w:lang w:val="en-US" w:eastAsia="en-US"/>
        </w:rPr>
        <w:t xml:space="preserve"> Regional aid can mostly be granted to initial investment. Simple </w:t>
      </w:r>
      <w:r w:rsidRPr="00295C09">
        <w:rPr>
          <w:rFonts w:asciiTheme="minorHAnsi" w:eastAsiaTheme="minorHAnsi" w:hAnsiTheme="minorHAnsi" w:cstheme="minorBidi"/>
          <w:sz w:val="22"/>
          <w:szCs w:val="22"/>
          <w:lang w:val="en-US" w:eastAsia="en-US"/>
        </w:rPr>
        <w:lastRenderedPageBreak/>
        <w:t>replacement investment is excluded from its scope. The beneficiary has to contribute at least 25% of the project costs from its own resources. To have an impact on the region’s economic development, the investment has to be maintained for 5 years [3 years for SMEs] and aid intensity cannot be higher than the regional aid map set by the Commission. Projects with eligible costs exceeding 50 million euros are subject to stricter requirements.</w:t>
      </w:r>
    </w:p>
    <w:p w:rsidR="00295C09" w:rsidRPr="00295C09" w:rsidRDefault="00295C09" w:rsidP="00295C09">
      <w:pPr>
        <w:numPr>
          <w:ilvl w:val="0"/>
          <w:numId w:val="27"/>
        </w:numPr>
        <w:spacing w:after="200" w:line="276" w:lineRule="auto"/>
        <w:contextualSpacing/>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i/>
          <w:sz w:val="22"/>
          <w:szCs w:val="22"/>
          <w:lang w:val="en-US" w:eastAsia="en-US"/>
        </w:rPr>
        <w:t>Risk finance and start up aid</w:t>
      </w:r>
      <w:r w:rsidRPr="00295C09">
        <w:rPr>
          <w:rFonts w:asciiTheme="minorHAnsi" w:eastAsiaTheme="minorHAnsi" w:hAnsiTheme="minorHAnsi" w:cstheme="minorBidi"/>
          <w:sz w:val="22"/>
          <w:szCs w:val="22"/>
          <w:lang w:val="en-US" w:eastAsia="en-US"/>
        </w:rPr>
        <w:t xml:space="preserve">:  in these cases, it is allowed to complement the funding needs of SMEs with State aid. Risk finance is a broad concept and includes equity financing, loans and guarantees provided by fund managers selected through open calls ensuring commercial and profit driven management of the fund. Risk finance up to 15 million euros can be given to undertakings with defined conditions set out in the regulation. </w:t>
      </w:r>
    </w:p>
    <w:p w:rsidR="00295C09" w:rsidRPr="00295C09" w:rsidRDefault="00295C09" w:rsidP="00295C09">
      <w:pPr>
        <w:numPr>
          <w:ilvl w:val="0"/>
          <w:numId w:val="27"/>
        </w:numPr>
        <w:spacing w:after="200" w:line="276" w:lineRule="auto"/>
        <w:contextualSpacing/>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i/>
          <w:sz w:val="22"/>
          <w:szCs w:val="22"/>
          <w:lang w:val="en-US" w:eastAsia="en-US"/>
        </w:rPr>
        <w:t xml:space="preserve">Beside risk financing, start-up undertakings (unlisted small enterprises up to five years following their registration, which have not yet distributed profits and have not been formed through a merger) can receive designated start-up aid in the form of loans, guarantees or grants even a combination of these forms of aid. </w:t>
      </w:r>
    </w:p>
    <w:p w:rsidR="00295C09" w:rsidRPr="00295C09" w:rsidRDefault="00295C09" w:rsidP="00295C09">
      <w:pPr>
        <w:numPr>
          <w:ilvl w:val="0"/>
          <w:numId w:val="27"/>
        </w:numPr>
        <w:spacing w:after="200" w:line="276" w:lineRule="auto"/>
        <w:contextualSpacing/>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i/>
          <w:sz w:val="22"/>
          <w:szCs w:val="22"/>
          <w:lang w:val="en-US" w:eastAsia="en-US"/>
        </w:rPr>
        <w:t>Aid for broadband deployment</w:t>
      </w:r>
      <w:r w:rsidRPr="00295C09">
        <w:rPr>
          <w:rFonts w:asciiTheme="minorHAnsi" w:eastAsiaTheme="minorHAnsi" w:hAnsiTheme="minorHAnsi" w:cstheme="minorBidi"/>
          <w:sz w:val="22"/>
          <w:szCs w:val="22"/>
          <w:lang w:val="en-US" w:eastAsia="en-US"/>
        </w:rPr>
        <w:t xml:space="preserve">: the deployment of broadband networks can be financed via State aid if the market does not provide coverage for a given territory. The aid must be limited to the investment cost of the broadband network, and the beneficiary has to be selected through an open and non-discriminatory, competitive procedure, which respects technological neutrality as well. </w:t>
      </w:r>
    </w:p>
    <w:p w:rsidR="00295C09" w:rsidRPr="00295C09" w:rsidRDefault="00295C09" w:rsidP="00295C09">
      <w:pPr>
        <w:numPr>
          <w:ilvl w:val="0"/>
          <w:numId w:val="27"/>
        </w:numPr>
        <w:spacing w:after="200" w:line="276" w:lineRule="auto"/>
        <w:contextualSpacing/>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i/>
          <w:sz w:val="22"/>
          <w:szCs w:val="22"/>
          <w:lang w:val="en-US" w:eastAsia="en-US"/>
        </w:rPr>
        <w:t>De minimis aid</w:t>
      </w:r>
      <w:r w:rsidRPr="00295C09">
        <w:rPr>
          <w:rFonts w:asciiTheme="minorHAnsi" w:eastAsiaTheme="minorHAnsi" w:hAnsiTheme="minorHAnsi" w:cstheme="minorBidi"/>
          <w:sz w:val="22"/>
          <w:szCs w:val="22"/>
          <w:lang w:val="en-US" w:eastAsia="en-US"/>
        </w:rPr>
        <w:t xml:space="preserve"> can also be granted without notification, i.e. small amounts of aid that have negligible effects on competition and trade, setting a threshold of 200,000 euros per undertaking, per three fiscal years. De minimis aid cannot be used to circumvent the aid ceilings and intensities which are laid down in other State aid rules. For example, if the undertaking receives regional aid up to the maximum aid intensity allowed, it cannot obtain de minimis aid linked to the same costs (e.g. an investment loan below market rate to finance the same investment).</w:t>
      </w:r>
    </w:p>
    <w:p w:rsidR="00295C09" w:rsidRPr="00295C09" w:rsidRDefault="00295C09" w:rsidP="00295C09">
      <w:pPr>
        <w:spacing w:after="120" w:line="276" w:lineRule="auto"/>
        <w:jc w:val="both"/>
        <w:rPr>
          <w:rFonts w:asciiTheme="minorHAnsi" w:eastAsiaTheme="majorEastAsia" w:hAnsiTheme="minorHAnsi" w:cstheme="majorBidi"/>
          <w:sz w:val="22"/>
          <w:szCs w:val="22"/>
          <w:lang w:val="en-US" w:eastAsia="ja-JP"/>
        </w:rPr>
      </w:pPr>
      <w:r w:rsidRPr="00295C09">
        <w:rPr>
          <w:rFonts w:asciiTheme="minorHAnsi" w:eastAsiaTheme="majorEastAsia" w:hAnsiTheme="minorHAnsi" w:cstheme="majorBidi"/>
          <w:noProof/>
          <w:sz w:val="22"/>
          <w:szCs w:val="22"/>
          <w:lang w:val="pl-PL" w:eastAsia="pl-PL"/>
        </w:rPr>
        <w:lastRenderedPageBreak/>
        <mc:AlternateContent>
          <mc:Choice Requires="wps">
            <w:drawing>
              <wp:anchor distT="0" distB="0" distL="114300" distR="114300" simplePos="0" relativeHeight="251758592" behindDoc="0" locked="0" layoutInCell="1" allowOverlap="1" wp14:anchorId="7869D0C7" wp14:editId="0E7B626C">
                <wp:simplePos x="0" y="0"/>
                <wp:positionH relativeFrom="page">
                  <wp:posOffset>779145</wp:posOffset>
                </wp:positionH>
                <wp:positionV relativeFrom="paragraph">
                  <wp:posOffset>-565150</wp:posOffset>
                </wp:positionV>
                <wp:extent cx="5849620" cy="7616825"/>
                <wp:effectExtent l="0" t="0" r="17780" b="22225"/>
                <wp:wrapTopAndBottom/>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7616825"/>
                        </a:xfrm>
                        <a:prstGeom prst="rect">
                          <a:avLst/>
                        </a:prstGeom>
                        <a:solidFill>
                          <a:srgbClr val="1F497D">
                            <a:lumMod val="40000"/>
                            <a:lumOff val="60000"/>
                            <a:alpha val="50000"/>
                          </a:srgbClr>
                        </a:solidFill>
                        <a:ln w="9525">
                          <a:solidFill>
                            <a:srgbClr val="0B4B92"/>
                          </a:solidFill>
                          <a:miter lim="800000"/>
                          <a:headEnd/>
                          <a:tailEnd/>
                        </a:ln>
                      </wps:spPr>
                      <wps:txbx>
                        <w:txbxContent>
                          <w:p w:rsidR="00ED54E3" w:rsidRDefault="00ED54E3" w:rsidP="00295C09">
                            <w:pPr>
                              <w:pStyle w:val="Nagwek2"/>
                              <w:spacing w:before="0" w:after="480"/>
                              <w:jc w:val="center"/>
                              <w:rPr>
                                <w:rFonts w:asciiTheme="minorHAnsi" w:hAnsiTheme="minorHAnsi"/>
                                <w:color w:val="365F91"/>
                              </w:rPr>
                            </w:pPr>
                            <w:r>
                              <w:rPr>
                                <w:rFonts w:asciiTheme="minorHAnsi" w:hAnsiTheme="minorHAnsi"/>
                                <w:color w:val="365F91"/>
                                <w:sz w:val="22"/>
                                <w:szCs w:val="22"/>
                              </w:rPr>
                              <w:t xml:space="preserve">Hungary - </w:t>
                            </w:r>
                            <w:r w:rsidRPr="00D22578">
                              <w:rPr>
                                <w:rFonts w:asciiTheme="minorHAnsi" w:hAnsiTheme="minorHAnsi"/>
                                <w:color w:val="365F91"/>
                                <w:sz w:val="22"/>
                                <w:szCs w:val="22"/>
                              </w:rPr>
                              <w:t>Ensuri</w:t>
                            </w:r>
                            <w:r>
                              <w:rPr>
                                <w:rFonts w:asciiTheme="minorHAnsi" w:hAnsiTheme="minorHAnsi"/>
                                <w:color w:val="365F91"/>
                                <w:sz w:val="22"/>
                                <w:szCs w:val="22"/>
                              </w:rPr>
                              <w:t>ng state aid compliance</w:t>
                            </w:r>
                          </w:p>
                          <w:p w:rsidR="00ED54E3" w:rsidRPr="00B23D3C" w:rsidRDefault="00ED54E3" w:rsidP="00B23D3C">
                            <w:pPr>
                              <w:spacing w:after="120" w:line="276" w:lineRule="auto"/>
                              <w:jc w:val="both"/>
                              <w:rPr>
                                <w:rFonts w:asciiTheme="minorHAnsi" w:hAnsiTheme="minorHAnsi"/>
                                <w:sz w:val="22"/>
                                <w:szCs w:val="22"/>
                              </w:rPr>
                            </w:pPr>
                            <w:r w:rsidRPr="00B23D3C">
                              <w:rPr>
                                <w:rFonts w:asciiTheme="minorHAnsi" w:hAnsiTheme="minorHAnsi"/>
                                <w:sz w:val="22"/>
                                <w:szCs w:val="22"/>
                              </w:rPr>
                              <w:t>There are cases of centralized state aid control where a single unit within the government is responsible for checking compliance with state aid rules and for authorizing block exempted state aid. No aid can be granted without the express consent of this specific unit which is also responsible for conducting state aid notifications to the European Commission.</w:t>
                            </w:r>
                          </w:p>
                          <w:p w:rsidR="00ED54E3" w:rsidRPr="00B23D3C" w:rsidRDefault="00ED54E3" w:rsidP="00B23D3C">
                            <w:pPr>
                              <w:spacing w:after="120" w:line="276" w:lineRule="auto"/>
                              <w:jc w:val="both"/>
                              <w:rPr>
                                <w:rFonts w:asciiTheme="minorHAnsi" w:hAnsiTheme="minorHAnsi"/>
                                <w:sz w:val="22"/>
                                <w:szCs w:val="22"/>
                              </w:rPr>
                            </w:pPr>
                            <w:r w:rsidRPr="00B23D3C">
                              <w:rPr>
                                <w:rFonts w:asciiTheme="minorHAnsi" w:hAnsiTheme="minorHAnsi"/>
                                <w:sz w:val="22"/>
                                <w:szCs w:val="22"/>
                              </w:rPr>
                              <w:t>In Hungary it is mandatory for aid grantors to notify their planned grant schemes to the State Aid Monitoring Office (SAMO). The notification must contain the most important information (aim, beneficiaries, budget, duration, how state aid rules apply and the conditions thereof). The SAMO checks whether the plan:</w:t>
                            </w:r>
                          </w:p>
                          <w:p w:rsidR="00ED54E3" w:rsidRPr="00B23D3C" w:rsidRDefault="00ED54E3" w:rsidP="00B23D3C">
                            <w:pPr>
                              <w:numPr>
                                <w:ilvl w:val="0"/>
                                <w:numId w:val="28"/>
                              </w:numPr>
                              <w:spacing w:after="120" w:line="276" w:lineRule="auto"/>
                              <w:jc w:val="both"/>
                              <w:rPr>
                                <w:rFonts w:asciiTheme="minorHAnsi" w:hAnsiTheme="minorHAnsi"/>
                                <w:sz w:val="22"/>
                                <w:szCs w:val="22"/>
                              </w:rPr>
                            </w:pPr>
                            <w:r w:rsidRPr="00B23D3C">
                              <w:rPr>
                                <w:rFonts w:asciiTheme="minorHAnsi" w:hAnsiTheme="minorHAnsi"/>
                                <w:sz w:val="22"/>
                                <w:szCs w:val="22"/>
                              </w:rPr>
                              <w:t xml:space="preserve">Is in line with the General Block Exemption Regulation (GBER) or the </w:t>
                            </w:r>
                            <w:r w:rsidRPr="00B23D3C">
                              <w:rPr>
                                <w:rFonts w:asciiTheme="minorHAnsi" w:hAnsiTheme="minorHAnsi"/>
                                <w:iCs/>
                                <w:sz w:val="22"/>
                                <w:szCs w:val="22"/>
                              </w:rPr>
                              <w:t>de minimis</w:t>
                            </w:r>
                            <w:r w:rsidRPr="00B23D3C">
                              <w:rPr>
                                <w:rFonts w:asciiTheme="minorHAnsi" w:hAnsiTheme="minorHAnsi"/>
                                <w:sz w:val="22"/>
                                <w:szCs w:val="22"/>
                              </w:rPr>
                              <w:t xml:space="preserve"> regulation and approves the future granting,</w:t>
                            </w:r>
                          </w:p>
                          <w:p w:rsidR="00ED54E3" w:rsidRPr="00B23D3C" w:rsidRDefault="00ED54E3" w:rsidP="00B23D3C">
                            <w:pPr>
                              <w:spacing w:after="120" w:line="276" w:lineRule="auto"/>
                              <w:ind w:left="720"/>
                              <w:jc w:val="both"/>
                              <w:rPr>
                                <w:rFonts w:asciiTheme="minorHAnsi" w:hAnsiTheme="minorHAnsi"/>
                                <w:sz w:val="22"/>
                                <w:szCs w:val="22"/>
                              </w:rPr>
                            </w:pPr>
                            <w:r w:rsidRPr="00B23D3C">
                              <w:rPr>
                                <w:rFonts w:asciiTheme="minorHAnsi" w:hAnsiTheme="minorHAnsi"/>
                                <w:sz w:val="22"/>
                                <w:szCs w:val="22"/>
                              </w:rPr>
                              <w:t>OR</w:t>
                            </w:r>
                          </w:p>
                          <w:p w:rsidR="00ED54E3" w:rsidRPr="00B23D3C" w:rsidRDefault="00ED54E3" w:rsidP="00B23D3C">
                            <w:pPr>
                              <w:numPr>
                                <w:ilvl w:val="0"/>
                                <w:numId w:val="28"/>
                              </w:numPr>
                              <w:spacing w:after="120" w:line="276" w:lineRule="auto"/>
                              <w:jc w:val="both"/>
                              <w:rPr>
                                <w:rFonts w:asciiTheme="minorHAnsi" w:hAnsiTheme="minorHAnsi"/>
                                <w:sz w:val="22"/>
                                <w:szCs w:val="22"/>
                              </w:rPr>
                            </w:pPr>
                            <w:r w:rsidRPr="00B23D3C">
                              <w:rPr>
                                <w:rFonts w:asciiTheme="minorHAnsi" w:hAnsiTheme="minorHAnsi"/>
                                <w:sz w:val="22"/>
                                <w:szCs w:val="22"/>
                              </w:rPr>
                              <w:t>Contains all the necessary elements to notify it to the European Commission.</w:t>
                            </w:r>
                          </w:p>
                          <w:p w:rsidR="00ED54E3" w:rsidRPr="00B23D3C" w:rsidRDefault="00ED54E3" w:rsidP="00B23D3C">
                            <w:pPr>
                              <w:spacing w:after="120" w:line="276" w:lineRule="auto"/>
                              <w:jc w:val="both"/>
                              <w:rPr>
                                <w:rFonts w:asciiTheme="minorHAnsi" w:hAnsiTheme="minorHAnsi"/>
                                <w:sz w:val="22"/>
                                <w:szCs w:val="22"/>
                              </w:rPr>
                            </w:pPr>
                            <w:r w:rsidRPr="00B23D3C">
                              <w:rPr>
                                <w:rFonts w:asciiTheme="minorHAnsi" w:hAnsiTheme="minorHAnsi"/>
                                <w:sz w:val="22"/>
                                <w:szCs w:val="22"/>
                              </w:rPr>
                              <w:t>In the first case, aid can be granted after the approval of the SAMO and in the second case, only after the approval of the European Commission.</w:t>
                            </w:r>
                          </w:p>
                          <w:p w:rsidR="00ED54E3" w:rsidRPr="00B23D3C" w:rsidRDefault="00ED54E3" w:rsidP="00B23D3C">
                            <w:pPr>
                              <w:spacing w:after="120" w:line="276" w:lineRule="auto"/>
                              <w:jc w:val="center"/>
                              <w:rPr>
                                <w:rFonts w:asciiTheme="minorHAnsi" w:hAnsiTheme="minorHAnsi"/>
                                <w:b/>
                                <w:bCs/>
                                <w:sz w:val="22"/>
                                <w:szCs w:val="22"/>
                              </w:rPr>
                            </w:pPr>
                            <w:r w:rsidRPr="00B23D3C">
                              <w:rPr>
                                <w:rFonts w:asciiTheme="minorHAnsi" w:hAnsiTheme="minorHAnsi"/>
                                <w:noProof/>
                                <w:sz w:val="22"/>
                                <w:szCs w:val="22"/>
                                <w:lang w:val="pl-PL" w:eastAsia="pl-PL"/>
                              </w:rPr>
                              <w:drawing>
                                <wp:inline distT="0" distB="0" distL="0" distR="0" wp14:anchorId="1DB497D3" wp14:editId="34314B40">
                                  <wp:extent cx="5250394" cy="3132814"/>
                                  <wp:effectExtent l="0" t="0" r="762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3">
                                            <a:extLst>
                                              <a:ext uri="{28A0092B-C50C-407E-A947-70E740481C1C}">
                                                <a14:useLocalDpi xmlns:a14="http://schemas.microsoft.com/office/drawing/2010/main" val="0"/>
                                              </a:ext>
                                            </a:extLst>
                                          </a:blip>
                                          <a:srcRect t="14126" b="6320"/>
                                          <a:stretch/>
                                        </pic:blipFill>
                                        <pic:spPr bwMode="auto">
                                          <a:xfrm>
                                            <a:off x="0" y="0"/>
                                            <a:ext cx="5281731" cy="3151512"/>
                                          </a:xfrm>
                                          <a:prstGeom prst="rect">
                                            <a:avLst/>
                                          </a:prstGeom>
                                          <a:noFill/>
                                          <a:ln>
                                            <a:noFill/>
                                          </a:ln>
                                          <a:extLst>
                                            <a:ext uri="{53640926-AAD7-44D8-BBD7-CCE9431645EC}">
                                              <a14:shadowObscured xmlns:a14="http://schemas.microsoft.com/office/drawing/2010/main"/>
                                            </a:ext>
                                          </a:extLst>
                                        </pic:spPr>
                                      </pic:pic>
                                    </a:graphicData>
                                  </a:graphic>
                                </wp:inline>
                              </w:drawing>
                            </w:r>
                          </w:p>
                          <w:p w:rsidR="00ED54E3" w:rsidRPr="00B23D3C" w:rsidRDefault="00ED54E3" w:rsidP="00B23D3C">
                            <w:pPr>
                              <w:spacing w:after="120" w:line="276" w:lineRule="auto"/>
                              <w:jc w:val="both"/>
                              <w:rPr>
                                <w:rFonts w:asciiTheme="minorHAnsi" w:hAnsiTheme="minorHAnsi"/>
                                <w:b/>
                                <w:color w:val="365F91"/>
                                <w:sz w:val="22"/>
                                <w:szCs w:val="22"/>
                              </w:rPr>
                            </w:pPr>
                            <w:r w:rsidRPr="00B23D3C">
                              <w:rPr>
                                <w:rFonts w:asciiTheme="minorHAnsi" w:hAnsiTheme="minorHAnsi"/>
                                <w:b/>
                                <w:color w:val="365F91"/>
                                <w:sz w:val="22"/>
                                <w:szCs w:val="22"/>
                              </w:rPr>
                              <w:t>More information</w:t>
                            </w:r>
                          </w:p>
                          <w:p w:rsidR="00ED54E3" w:rsidRPr="00B23D3C" w:rsidRDefault="00ED54E3" w:rsidP="00B23D3C">
                            <w:pPr>
                              <w:spacing w:after="120" w:line="276" w:lineRule="auto"/>
                              <w:jc w:val="both"/>
                              <w:rPr>
                                <w:rFonts w:asciiTheme="minorHAnsi" w:hAnsiTheme="minorHAnsi"/>
                                <w:sz w:val="22"/>
                                <w:szCs w:val="22"/>
                              </w:rPr>
                            </w:pPr>
                            <w:r w:rsidRPr="00B23D3C">
                              <w:rPr>
                                <w:rFonts w:asciiTheme="minorHAnsi" w:hAnsiTheme="minorHAnsi"/>
                                <w:sz w:val="22"/>
                                <w:szCs w:val="22"/>
                              </w:rPr>
                              <w:t xml:space="preserve">See the </w:t>
                            </w:r>
                            <w:hyperlink r:id="rId74" w:history="1">
                              <w:r w:rsidRPr="00B23D3C">
                                <w:rPr>
                                  <w:rFonts w:asciiTheme="minorHAnsi" w:hAnsiTheme="minorHAnsi"/>
                                  <w:sz w:val="22"/>
                                  <w:szCs w:val="22"/>
                                </w:rPr>
                                <w:t xml:space="preserve">SAMO webpage </w:t>
                              </w:r>
                            </w:hyperlink>
                            <w:r w:rsidRPr="00B23D3C">
                              <w:rPr>
                                <w:rFonts w:asciiTheme="minorHAnsi" w:hAnsiTheme="minorHAnsi"/>
                                <w:sz w:val="22"/>
                                <w:szCs w:val="22"/>
                              </w:rPr>
                              <w:t xml:space="preserve">(in English): </w:t>
                            </w:r>
                            <w:hyperlink r:id="rId75" w:history="1">
                              <w:r w:rsidRPr="00B23D3C">
                                <w:rPr>
                                  <w:rStyle w:val="Hipercze"/>
                                  <w:rFonts w:asciiTheme="minorHAnsi" w:hAnsiTheme="minorHAnsi"/>
                                  <w:sz w:val="22"/>
                                  <w:szCs w:val="22"/>
                                </w:rPr>
                                <w:t>http://tvi.kormany.hu/home</w:t>
                              </w:r>
                            </w:hyperlink>
                            <w:r w:rsidRPr="00B23D3C">
                              <w:rPr>
                                <w:rFonts w:asciiTheme="minorHAnsi" w:hAnsiTheme="minorHAns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9D0C7" id="_x0000_s1056" type="#_x0000_t202" style="position:absolute;left:0;text-align:left;margin-left:61.35pt;margin-top:-44.5pt;width:460.6pt;height:599.75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" fillcolor="#8eb4e3" strokecolor="#0b4b92">
                <v:fill opacity="32896f"/>
                <v:textbox>
                  <w:txbxContent>
                    <w:p w:rsidR="00ED54E3" w:rsidRDefault="00ED54E3" w:rsidP="00295C09">
                      <w:pPr>
                        <w:pStyle w:val="Nagwek2"/>
                        <w:spacing w:before="0" w:after="480"/>
                        <w:jc w:val="center"/>
                        <w:rPr>
                          <w:rFonts w:asciiTheme="minorHAnsi" w:hAnsiTheme="minorHAnsi"/>
                          <w:color w:val="365F91"/>
                        </w:rPr>
                      </w:pPr>
                      <w:r>
                        <w:rPr>
                          <w:rFonts w:asciiTheme="minorHAnsi" w:hAnsiTheme="minorHAnsi"/>
                          <w:color w:val="365F91"/>
                          <w:sz w:val="22"/>
                          <w:szCs w:val="22"/>
                        </w:rPr>
                        <w:t xml:space="preserve">Hungary - </w:t>
                      </w:r>
                      <w:r w:rsidRPr="00D22578">
                        <w:rPr>
                          <w:rFonts w:asciiTheme="minorHAnsi" w:hAnsiTheme="minorHAnsi"/>
                          <w:color w:val="365F91"/>
                          <w:sz w:val="22"/>
                          <w:szCs w:val="22"/>
                        </w:rPr>
                        <w:t>Ensuri</w:t>
                      </w:r>
                      <w:r>
                        <w:rPr>
                          <w:rFonts w:asciiTheme="minorHAnsi" w:hAnsiTheme="minorHAnsi"/>
                          <w:color w:val="365F91"/>
                          <w:sz w:val="22"/>
                          <w:szCs w:val="22"/>
                        </w:rPr>
                        <w:t>ng state aid compliance</w:t>
                      </w:r>
                    </w:p>
                    <w:p w:rsidR="00ED54E3" w:rsidRPr="00B23D3C" w:rsidRDefault="00ED54E3" w:rsidP="00B23D3C">
                      <w:pPr>
                        <w:spacing w:after="120" w:line="276" w:lineRule="auto"/>
                        <w:jc w:val="both"/>
                        <w:rPr>
                          <w:rFonts w:asciiTheme="minorHAnsi" w:hAnsiTheme="minorHAnsi"/>
                          <w:sz w:val="22"/>
                          <w:szCs w:val="22"/>
                        </w:rPr>
                      </w:pPr>
                      <w:r w:rsidRPr="00B23D3C">
                        <w:rPr>
                          <w:rFonts w:asciiTheme="minorHAnsi" w:hAnsiTheme="minorHAnsi"/>
                          <w:sz w:val="22"/>
                          <w:szCs w:val="22"/>
                        </w:rPr>
                        <w:t>There are cases of centralized state aid control where a single unit within the government is responsible for checking compliance with state aid rules and for authorizing block exempted state aid. No aid can be granted without the express consent of this specific unit which is also responsible for conducting state aid notifications to the European Commission.</w:t>
                      </w:r>
                    </w:p>
                    <w:p w:rsidR="00ED54E3" w:rsidRPr="00B23D3C" w:rsidRDefault="00ED54E3" w:rsidP="00B23D3C">
                      <w:pPr>
                        <w:spacing w:after="120" w:line="276" w:lineRule="auto"/>
                        <w:jc w:val="both"/>
                        <w:rPr>
                          <w:rFonts w:asciiTheme="minorHAnsi" w:hAnsiTheme="minorHAnsi"/>
                          <w:sz w:val="22"/>
                          <w:szCs w:val="22"/>
                        </w:rPr>
                      </w:pPr>
                      <w:r w:rsidRPr="00B23D3C">
                        <w:rPr>
                          <w:rFonts w:asciiTheme="minorHAnsi" w:hAnsiTheme="minorHAnsi"/>
                          <w:sz w:val="22"/>
                          <w:szCs w:val="22"/>
                        </w:rPr>
                        <w:t>In Hungary it is mandatory for aid grantors to notify their planned grant schemes to the State Aid Monitoring Office (SAMO). The notification must contain the most important information (aim, beneficiaries, budget, duration, how state aid rules apply and the conditions thereof). The SAMO checks whether the plan:</w:t>
                      </w:r>
                    </w:p>
                    <w:p w:rsidR="00ED54E3" w:rsidRPr="00B23D3C" w:rsidRDefault="00ED54E3" w:rsidP="00B23D3C">
                      <w:pPr>
                        <w:numPr>
                          <w:ilvl w:val="0"/>
                          <w:numId w:val="28"/>
                        </w:numPr>
                        <w:spacing w:after="120" w:line="276" w:lineRule="auto"/>
                        <w:jc w:val="both"/>
                        <w:rPr>
                          <w:rFonts w:asciiTheme="minorHAnsi" w:hAnsiTheme="minorHAnsi"/>
                          <w:sz w:val="22"/>
                          <w:szCs w:val="22"/>
                        </w:rPr>
                      </w:pPr>
                      <w:r w:rsidRPr="00B23D3C">
                        <w:rPr>
                          <w:rFonts w:asciiTheme="minorHAnsi" w:hAnsiTheme="minorHAnsi"/>
                          <w:sz w:val="22"/>
                          <w:szCs w:val="22"/>
                        </w:rPr>
                        <w:t xml:space="preserve">Is in line with the General Block Exemption Regulation (GBER) or the </w:t>
                      </w:r>
                      <w:r w:rsidRPr="00B23D3C">
                        <w:rPr>
                          <w:rFonts w:asciiTheme="minorHAnsi" w:hAnsiTheme="minorHAnsi"/>
                          <w:iCs/>
                          <w:sz w:val="22"/>
                          <w:szCs w:val="22"/>
                        </w:rPr>
                        <w:t>de minimis</w:t>
                      </w:r>
                      <w:r w:rsidRPr="00B23D3C">
                        <w:rPr>
                          <w:rFonts w:asciiTheme="minorHAnsi" w:hAnsiTheme="minorHAnsi"/>
                          <w:sz w:val="22"/>
                          <w:szCs w:val="22"/>
                        </w:rPr>
                        <w:t xml:space="preserve"> regulation and approves the future granting,</w:t>
                      </w:r>
                    </w:p>
                    <w:p w:rsidR="00ED54E3" w:rsidRPr="00B23D3C" w:rsidRDefault="00ED54E3" w:rsidP="00B23D3C">
                      <w:pPr>
                        <w:spacing w:after="120" w:line="276" w:lineRule="auto"/>
                        <w:ind w:left="720"/>
                        <w:jc w:val="both"/>
                        <w:rPr>
                          <w:rFonts w:asciiTheme="minorHAnsi" w:hAnsiTheme="minorHAnsi"/>
                          <w:sz w:val="22"/>
                          <w:szCs w:val="22"/>
                        </w:rPr>
                      </w:pPr>
                      <w:r w:rsidRPr="00B23D3C">
                        <w:rPr>
                          <w:rFonts w:asciiTheme="minorHAnsi" w:hAnsiTheme="minorHAnsi"/>
                          <w:sz w:val="22"/>
                          <w:szCs w:val="22"/>
                        </w:rPr>
                        <w:t>OR</w:t>
                      </w:r>
                    </w:p>
                    <w:p w:rsidR="00ED54E3" w:rsidRPr="00B23D3C" w:rsidRDefault="00ED54E3" w:rsidP="00B23D3C">
                      <w:pPr>
                        <w:numPr>
                          <w:ilvl w:val="0"/>
                          <w:numId w:val="28"/>
                        </w:numPr>
                        <w:spacing w:after="120" w:line="276" w:lineRule="auto"/>
                        <w:jc w:val="both"/>
                        <w:rPr>
                          <w:rFonts w:asciiTheme="minorHAnsi" w:hAnsiTheme="minorHAnsi"/>
                          <w:sz w:val="22"/>
                          <w:szCs w:val="22"/>
                        </w:rPr>
                      </w:pPr>
                      <w:r w:rsidRPr="00B23D3C">
                        <w:rPr>
                          <w:rFonts w:asciiTheme="minorHAnsi" w:hAnsiTheme="minorHAnsi"/>
                          <w:sz w:val="22"/>
                          <w:szCs w:val="22"/>
                        </w:rPr>
                        <w:t>Contains all the necessary elements to notify it to the European Commission.</w:t>
                      </w:r>
                    </w:p>
                    <w:p w:rsidR="00ED54E3" w:rsidRPr="00B23D3C" w:rsidRDefault="00ED54E3" w:rsidP="00B23D3C">
                      <w:pPr>
                        <w:spacing w:after="120" w:line="276" w:lineRule="auto"/>
                        <w:jc w:val="both"/>
                        <w:rPr>
                          <w:rFonts w:asciiTheme="minorHAnsi" w:hAnsiTheme="minorHAnsi"/>
                          <w:sz w:val="22"/>
                          <w:szCs w:val="22"/>
                        </w:rPr>
                      </w:pPr>
                      <w:r w:rsidRPr="00B23D3C">
                        <w:rPr>
                          <w:rFonts w:asciiTheme="minorHAnsi" w:hAnsiTheme="minorHAnsi"/>
                          <w:sz w:val="22"/>
                          <w:szCs w:val="22"/>
                        </w:rPr>
                        <w:t>In the first case, aid can be granted after the approval of the SAMO and in the second case, only after the approval of the European Commission.</w:t>
                      </w:r>
                    </w:p>
                    <w:p w:rsidR="00ED54E3" w:rsidRPr="00B23D3C" w:rsidRDefault="00ED54E3" w:rsidP="00B23D3C">
                      <w:pPr>
                        <w:spacing w:after="120" w:line="276" w:lineRule="auto"/>
                        <w:jc w:val="center"/>
                        <w:rPr>
                          <w:rFonts w:asciiTheme="minorHAnsi" w:hAnsiTheme="minorHAnsi"/>
                          <w:b/>
                          <w:bCs/>
                          <w:sz w:val="22"/>
                          <w:szCs w:val="22"/>
                        </w:rPr>
                      </w:pPr>
                      <w:r w:rsidRPr="00B23D3C">
                        <w:rPr>
                          <w:rFonts w:asciiTheme="minorHAnsi" w:hAnsiTheme="minorHAnsi"/>
                          <w:noProof/>
                          <w:sz w:val="22"/>
                          <w:szCs w:val="22"/>
                          <w:lang w:val="pl-PL" w:eastAsia="pl-PL"/>
                        </w:rPr>
                        <w:drawing>
                          <wp:inline distT="0" distB="0" distL="0" distR="0" wp14:anchorId="1DB497D3" wp14:editId="34314B40">
                            <wp:extent cx="5250394" cy="3132814"/>
                            <wp:effectExtent l="0" t="0" r="762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3">
                                      <a:extLst>
                                        <a:ext uri="{28A0092B-C50C-407E-A947-70E740481C1C}">
                                          <a14:useLocalDpi xmlns:a14="http://schemas.microsoft.com/office/drawing/2010/main" val="0"/>
                                        </a:ext>
                                      </a:extLst>
                                    </a:blip>
                                    <a:srcRect t="14126" b="6320"/>
                                    <a:stretch/>
                                  </pic:blipFill>
                                  <pic:spPr bwMode="auto">
                                    <a:xfrm>
                                      <a:off x="0" y="0"/>
                                      <a:ext cx="5281731" cy="3151512"/>
                                    </a:xfrm>
                                    <a:prstGeom prst="rect">
                                      <a:avLst/>
                                    </a:prstGeom>
                                    <a:noFill/>
                                    <a:ln>
                                      <a:noFill/>
                                    </a:ln>
                                    <a:extLst>
                                      <a:ext uri="{53640926-AAD7-44D8-BBD7-CCE9431645EC}">
                                        <a14:shadowObscured xmlns:a14="http://schemas.microsoft.com/office/drawing/2010/main"/>
                                      </a:ext>
                                    </a:extLst>
                                  </pic:spPr>
                                </pic:pic>
                              </a:graphicData>
                            </a:graphic>
                          </wp:inline>
                        </w:drawing>
                      </w:r>
                    </w:p>
                    <w:p w:rsidR="00ED54E3" w:rsidRPr="00B23D3C" w:rsidRDefault="00ED54E3" w:rsidP="00B23D3C">
                      <w:pPr>
                        <w:spacing w:after="120" w:line="276" w:lineRule="auto"/>
                        <w:jc w:val="both"/>
                        <w:rPr>
                          <w:rFonts w:asciiTheme="minorHAnsi" w:hAnsiTheme="minorHAnsi"/>
                          <w:b/>
                          <w:color w:val="365F91"/>
                          <w:sz w:val="22"/>
                          <w:szCs w:val="22"/>
                        </w:rPr>
                      </w:pPr>
                      <w:r w:rsidRPr="00B23D3C">
                        <w:rPr>
                          <w:rFonts w:asciiTheme="minorHAnsi" w:hAnsiTheme="minorHAnsi"/>
                          <w:b/>
                          <w:color w:val="365F91"/>
                          <w:sz w:val="22"/>
                          <w:szCs w:val="22"/>
                        </w:rPr>
                        <w:t>More information</w:t>
                      </w:r>
                    </w:p>
                    <w:p w:rsidR="00ED54E3" w:rsidRPr="00B23D3C" w:rsidRDefault="00ED54E3" w:rsidP="00B23D3C">
                      <w:pPr>
                        <w:spacing w:after="120" w:line="276" w:lineRule="auto"/>
                        <w:jc w:val="both"/>
                        <w:rPr>
                          <w:rFonts w:asciiTheme="minorHAnsi" w:hAnsiTheme="minorHAnsi"/>
                          <w:sz w:val="22"/>
                          <w:szCs w:val="22"/>
                        </w:rPr>
                      </w:pPr>
                      <w:r w:rsidRPr="00B23D3C">
                        <w:rPr>
                          <w:rFonts w:asciiTheme="minorHAnsi" w:hAnsiTheme="minorHAnsi"/>
                          <w:sz w:val="22"/>
                          <w:szCs w:val="22"/>
                        </w:rPr>
                        <w:t xml:space="preserve">See the </w:t>
                      </w:r>
                      <w:hyperlink r:id="rId76" w:history="1">
                        <w:r w:rsidRPr="00B23D3C">
                          <w:rPr>
                            <w:rFonts w:asciiTheme="minorHAnsi" w:hAnsiTheme="minorHAnsi"/>
                            <w:sz w:val="22"/>
                            <w:szCs w:val="22"/>
                          </w:rPr>
                          <w:t xml:space="preserve">SAMO webpage </w:t>
                        </w:r>
                      </w:hyperlink>
                      <w:r w:rsidRPr="00B23D3C">
                        <w:rPr>
                          <w:rFonts w:asciiTheme="minorHAnsi" w:hAnsiTheme="minorHAnsi"/>
                          <w:sz w:val="22"/>
                          <w:szCs w:val="22"/>
                        </w:rPr>
                        <w:t xml:space="preserve">(in English): </w:t>
                      </w:r>
                      <w:hyperlink r:id="rId77" w:history="1">
                        <w:r w:rsidRPr="00B23D3C">
                          <w:rPr>
                            <w:rStyle w:val="Hipercze"/>
                            <w:rFonts w:asciiTheme="minorHAnsi" w:hAnsiTheme="minorHAnsi"/>
                            <w:sz w:val="22"/>
                            <w:szCs w:val="22"/>
                          </w:rPr>
                          <w:t>http://tvi.kormany.hu/home</w:t>
                        </w:r>
                      </w:hyperlink>
                      <w:r w:rsidRPr="00B23D3C">
                        <w:rPr>
                          <w:rFonts w:asciiTheme="minorHAnsi" w:hAnsiTheme="minorHAnsi"/>
                          <w:sz w:val="22"/>
                          <w:szCs w:val="22"/>
                        </w:rPr>
                        <w:t xml:space="preserve"> </w:t>
                      </w:r>
                    </w:p>
                  </w:txbxContent>
                </v:textbox>
                <w10:wrap type="topAndBottom" anchorx="page"/>
              </v:shape>
            </w:pict>
          </mc:Fallback>
        </mc:AlternateContent>
      </w:r>
    </w:p>
    <w:p w:rsidR="00295C09" w:rsidRPr="00295C09" w:rsidRDefault="00295C09" w:rsidP="00295C09">
      <w:pPr>
        <w:keepNext/>
        <w:keepLines/>
        <w:tabs>
          <w:tab w:val="left" w:pos="1485"/>
        </w:tabs>
        <w:spacing w:before="480" w:after="480" w:line="276" w:lineRule="auto"/>
        <w:outlineLvl w:val="0"/>
        <w:rPr>
          <w:rFonts w:asciiTheme="minorHAnsi" w:eastAsiaTheme="majorEastAsia" w:hAnsiTheme="minorHAnsi" w:cstheme="majorBidi"/>
          <w:b/>
          <w:color w:val="365F91" w:themeColor="accent1" w:themeShade="BF"/>
          <w:sz w:val="28"/>
          <w:szCs w:val="28"/>
          <w:lang w:val="en-US" w:eastAsia="ja-JP"/>
        </w:rPr>
      </w:pPr>
      <w:r w:rsidRPr="00295C09">
        <w:rPr>
          <w:rFonts w:asciiTheme="minorHAnsi" w:eastAsiaTheme="majorEastAsia" w:hAnsiTheme="minorHAnsi" w:cstheme="majorBidi"/>
          <w:b/>
          <w:color w:val="365F91" w:themeColor="accent1" w:themeShade="BF"/>
          <w:sz w:val="28"/>
          <w:szCs w:val="28"/>
          <w:lang w:val="en-US" w:eastAsia="ja-JP"/>
        </w:rPr>
        <w:t>Actors and their role in the process</w:t>
      </w:r>
    </w:p>
    <w:p w:rsidR="00295C09" w:rsidRPr="00295C09" w:rsidRDefault="00295C09" w:rsidP="00295C09">
      <w:pPr>
        <w:spacing w:after="200" w:line="276" w:lineRule="auto"/>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noProof/>
          <w:sz w:val="22"/>
          <w:szCs w:val="22"/>
        </w:rPr>
        <w:t>Ensuring</w:t>
      </w:r>
      <w:r w:rsidRPr="00295C09">
        <w:rPr>
          <w:rFonts w:asciiTheme="minorHAnsi" w:eastAsiaTheme="minorHAnsi" w:hAnsiTheme="minorHAnsi" w:cstheme="minorBidi"/>
          <w:sz w:val="22"/>
          <w:szCs w:val="22"/>
          <w:lang w:val="en-US" w:eastAsia="en-US"/>
        </w:rPr>
        <w:t xml:space="preserve"> compliance with State aid law is the responsibility of each Member State. Member States have developed different institutional settings to ensure compliance. There is no single good governance solution. Ultimately, one can involve State aid experts both in the planning and </w:t>
      </w:r>
      <w:r w:rsidRPr="00295C09">
        <w:rPr>
          <w:rFonts w:asciiTheme="minorHAnsi" w:eastAsiaTheme="minorHAnsi" w:hAnsiTheme="minorHAnsi" w:cstheme="minorBidi"/>
          <w:noProof/>
          <w:sz w:val="22"/>
          <w:szCs w:val="22"/>
          <w:lang w:val="pl-PL" w:eastAsia="pl-PL"/>
        </w:rPr>
        <w:lastRenderedPageBreak/>
        <mc:AlternateContent>
          <mc:Choice Requires="wps">
            <w:drawing>
              <wp:anchor distT="0" distB="0" distL="114300" distR="114300" simplePos="0" relativeHeight="251756544" behindDoc="0" locked="0" layoutInCell="1" allowOverlap="1" wp14:anchorId="2E7B93F0" wp14:editId="55E73BB2">
                <wp:simplePos x="0" y="0"/>
                <wp:positionH relativeFrom="leftMargin">
                  <wp:posOffset>5400675</wp:posOffset>
                </wp:positionH>
                <wp:positionV relativeFrom="paragraph">
                  <wp:posOffset>11430</wp:posOffset>
                </wp:positionV>
                <wp:extent cx="1511935" cy="219583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511935" cy="2195830"/>
                        </a:xfrm>
                        <a:prstGeom prst="rect">
                          <a:avLst/>
                        </a:prstGeom>
                        <a:solidFill>
                          <a:sysClr val="window" lastClr="FFFFFF"/>
                        </a:solidFill>
                        <a:ln w="6350">
                          <a:noFill/>
                        </a:ln>
                        <a:effectLst/>
                      </wps:spPr>
                      <wps:txbx>
                        <w:txbxContent>
                          <w:p w:rsidR="00ED54E3" w:rsidRPr="009B02DC" w:rsidRDefault="00ED54E3" w:rsidP="00B23D3C">
                            <w:pPr>
                              <w:pStyle w:val="NormalnyWeb"/>
                              <w:spacing w:line="276" w:lineRule="auto"/>
                              <w:rPr>
                                <w:rFonts w:asciiTheme="minorHAnsi" w:hAnsiTheme="minorHAnsi"/>
                                <w:i/>
                                <w:color w:val="4F81BD" w:themeColor="accent1"/>
                                <w:sz w:val="22"/>
                                <w:szCs w:val="22"/>
                                <w:lang w:val="en-US"/>
                              </w:rPr>
                            </w:pPr>
                            <w:r w:rsidRPr="00774AD4">
                              <w:rPr>
                                <w:rFonts w:asciiTheme="minorHAnsi" w:hAnsiTheme="minorHAnsi"/>
                                <w:i/>
                                <w:color w:val="4F81BD" w:themeColor="accent1"/>
                                <w:sz w:val="22"/>
                                <w:szCs w:val="22"/>
                                <w:lang w:val="en-US"/>
                              </w:rPr>
                              <w:t>National State aid contact points can or has to be involved to ensure oversight and take the necessary procedural steps towa</w:t>
                            </w:r>
                            <w:r>
                              <w:rPr>
                                <w:rFonts w:asciiTheme="minorHAnsi" w:hAnsiTheme="minorHAnsi"/>
                                <w:i/>
                                <w:color w:val="4F81BD" w:themeColor="accent1"/>
                                <w:sz w:val="22"/>
                                <w:szCs w:val="22"/>
                                <w:lang w:val="en-US"/>
                              </w:rPr>
                              <w:t>rds the European Commission (ex-</w:t>
                            </w:r>
                            <w:r w:rsidRPr="00774AD4">
                              <w:rPr>
                                <w:rFonts w:asciiTheme="minorHAnsi" w:hAnsiTheme="minorHAnsi"/>
                                <w:i/>
                                <w:color w:val="4F81BD" w:themeColor="accent1"/>
                                <w:sz w:val="22"/>
                                <w:szCs w:val="22"/>
                                <w:lang w:val="en-US"/>
                              </w:rPr>
                              <w:t xml:space="preserve">ante notification, ex post information, annual reporting if necessary). </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B93F0" id="Text Box 29" o:spid="_x0000_s1057" type="#_x0000_t202" style="position:absolute;left:0;text-align:left;margin-left:425.25pt;margin-top:.9pt;width:119.05pt;height:172.9pt;z-index:2517565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" fillcolor="window" stroked="f" strokeweight=".5pt">
                <v:textbox inset="1mm,,1mm">
                  <w:txbxContent>
                    <w:p w:rsidR="00ED54E3" w:rsidRPr="009B02DC" w:rsidRDefault="00ED54E3" w:rsidP="00B23D3C">
                      <w:pPr>
                        <w:pStyle w:val="NormalnyWeb"/>
                        <w:spacing w:line="276" w:lineRule="auto"/>
                        <w:rPr>
                          <w:rFonts w:asciiTheme="minorHAnsi" w:hAnsiTheme="minorHAnsi"/>
                          <w:i/>
                          <w:color w:val="4F81BD" w:themeColor="accent1"/>
                          <w:sz w:val="22"/>
                          <w:szCs w:val="22"/>
                          <w:lang w:val="en-US"/>
                        </w:rPr>
                      </w:pPr>
                      <w:r w:rsidRPr="00774AD4">
                        <w:rPr>
                          <w:rFonts w:asciiTheme="minorHAnsi" w:hAnsiTheme="minorHAnsi"/>
                          <w:i/>
                          <w:color w:val="4F81BD" w:themeColor="accent1"/>
                          <w:sz w:val="22"/>
                          <w:szCs w:val="22"/>
                          <w:lang w:val="en-US"/>
                        </w:rPr>
                        <w:t>National State aid contact points can or has to be involved to ensure oversight and take the necessary procedural steps towa</w:t>
                      </w:r>
                      <w:r>
                        <w:rPr>
                          <w:rFonts w:asciiTheme="minorHAnsi" w:hAnsiTheme="minorHAnsi"/>
                          <w:i/>
                          <w:color w:val="4F81BD" w:themeColor="accent1"/>
                          <w:sz w:val="22"/>
                          <w:szCs w:val="22"/>
                          <w:lang w:val="en-US"/>
                        </w:rPr>
                        <w:t>rds the European Commission (ex-</w:t>
                      </w:r>
                      <w:r w:rsidRPr="00774AD4">
                        <w:rPr>
                          <w:rFonts w:asciiTheme="minorHAnsi" w:hAnsiTheme="minorHAnsi"/>
                          <w:i/>
                          <w:color w:val="4F81BD" w:themeColor="accent1"/>
                          <w:sz w:val="22"/>
                          <w:szCs w:val="22"/>
                          <w:lang w:val="en-US"/>
                        </w:rPr>
                        <w:t xml:space="preserve">ante notification, ex post information, annual reporting if necessary). </w:t>
                      </w:r>
                    </w:p>
                  </w:txbxContent>
                </v:textbox>
                <w10:wrap type="square" anchorx="margin"/>
              </v:shape>
            </w:pict>
          </mc:Fallback>
        </mc:AlternateContent>
      </w:r>
      <w:r w:rsidRPr="00295C09">
        <w:rPr>
          <w:rFonts w:asciiTheme="minorHAnsi" w:eastAsiaTheme="minorHAnsi" w:hAnsiTheme="minorHAnsi" w:cstheme="minorBidi"/>
          <w:sz w:val="22"/>
          <w:szCs w:val="22"/>
          <w:lang w:val="en-US" w:eastAsia="en-US"/>
        </w:rPr>
        <w:t>implementation phases of Operational Programmes. It must be decided how the final measure will best support the given S3 priority through the implementation of the Operational Programme (like financial engineering, financing of incubators or research organizations). Compatibility has to be ensured with State aid rules through assigning, e.g. one of the exemptions provided by the EU State aid law, parallel to the creation of national legal base, e.g. responsibility given to granting authorities. National authorities are also responsible for providing annual reports about the money spent on different objectives and they have to comply with the accumulation requirements as well (e.g. exclude financing to the same undertaking or same costs above the limits set by State aid rules even when different public sources are used).</w:t>
      </w:r>
    </w:p>
    <w:p w:rsidR="00295C09" w:rsidRPr="00295C09" w:rsidRDefault="00295C09" w:rsidP="00295C09">
      <w:pPr>
        <w:spacing w:after="200" w:line="276" w:lineRule="auto"/>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sz w:val="22"/>
          <w:szCs w:val="22"/>
          <w:lang w:val="en-US" w:eastAsia="en-US"/>
        </w:rPr>
        <w:t xml:space="preserve">The </w:t>
      </w:r>
      <w:r w:rsidRPr="00295C09">
        <w:rPr>
          <w:rFonts w:asciiTheme="minorHAnsi" w:eastAsiaTheme="minorHAnsi" w:hAnsiTheme="minorHAnsi" w:cstheme="minorBidi"/>
          <w:i/>
          <w:sz w:val="22"/>
          <w:szCs w:val="22"/>
          <w:lang w:val="en-US" w:eastAsia="en-US"/>
        </w:rPr>
        <w:t>Commission</w:t>
      </w:r>
      <w:r w:rsidRPr="00295C09">
        <w:rPr>
          <w:rFonts w:asciiTheme="minorHAnsi" w:eastAsiaTheme="minorHAnsi" w:hAnsiTheme="minorHAnsi" w:cstheme="minorBidi"/>
          <w:sz w:val="22"/>
          <w:szCs w:val="22"/>
          <w:lang w:val="en-US" w:eastAsia="en-US"/>
        </w:rPr>
        <w:t xml:space="preserve"> approves aid measures subject to ex ante notification. Furthermore, it monitors ex-post whether the aid granted complies with the rules. Should the Commission discover infringement of the State aid rules, it opens a formal investigation procedure which may result in recovery (repayment of aid received by the beneficiaries, with interest).</w:t>
      </w:r>
    </w:p>
    <w:p w:rsidR="00295C09" w:rsidRPr="00295C09" w:rsidRDefault="00295C09" w:rsidP="00295C09">
      <w:pPr>
        <w:spacing w:after="200" w:line="276" w:lineRule="auto"/>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sz w:val="22"/>
          <w:szCs w:val="22"/>
          <w:lang w:val="en-US" w:eastAsia="en-US"/>
        </w:rPr>
        <w:t xml:space="preserve">Based on the jurisprudence of the European Courts, </w:t>
      </w:r>
      <w:r w:rsidRPr="00295C09">
        <w:rPr>
          <w:rFonts w:asciiTheme="minorHAnsi" w:eastAsiaTheme="minorHAnsi" w:hAnsiTheme="minorHAnsi" w:cstheme="minorBidi"/>
          <w:i/>
          <w:sz w:val="22"/>
          <w:szCs w:val="22"/>
          <w:lang w:val="en-US" w:eastAsia="en-US"/>
        </w:rPr>
        <w:t>beneficiaries</w:t>
      </w:r>
      <w:r w:rsidRPr="00295C09">
        <w:rPr>
          <w:rFonts w:asciiTheme="minorHAnsi" w:eastAsiaTheme="minorHAnsi" w:hAnsiTheme="minorHAnsi" w:cstheme="minorBidi"/>
          <w:sz w:val="22"/>
          <w:szCs w:val="22"/>
          <w:lang w:val="en-US" w:eastAsia="en-US"/>
        </w:rPr>
        <w:t xml:space="preserve"> have to act like a diligent business when receiving State aid, therefore it is obligatory for them to check State aid compliance of the programme through which they receive funding. </w:t>
      </w:r>
    </w:p>
    <w:p w:rsidR="00295C09" w:rsidRPr="00295C09" w:rsidRDefault="00295C09" w:rsidP="00295C09">
      <w:pPr>
        <w:spacing w:after="200" w:line="276" w:lineRule="auto"/>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i/>
          <w:sz w:val="22"/>
          <w:szCs w:val="22"/>
          <w:lang w:val="en-US" w:eastAsia="en-US"/>
        </w:rPr>
        <w:t>Auditors or entities responsible for monitoring</w:t>
      </w:r>
      <w:r w:rsidRPr="00295C09">
        <w:rPr>
          <w:rFonts w:asciiTheme="minorHAnsi" w:eastAsiaTheme="minorHAnsi" w:hAnsiTheme="minorHAnsi" w:cstheme="minorBidi"/>
          <w:sz w:val="22"/>
          <w:szCs w:val="22"/>
          <w:lang w:val="en-US" w:eastAsia="en-US"/>
        </w:rPr>
        <w:t>, including the European Commission can check State aid compliance both at the scheme and at individual decisions level, for a 10 year period starting on the day of the funding decision.</w:t>
      </w:r>
    </w:p>
    <w:p w:rsidR="00295C09" w:rsidRPr="00295C09" w:rsidRDefault="00295C09" w:rsidP="00295C09">
      <w:pPr>
        <w:spacing w:after="200" w:line="276" w:lineRule="auto"/>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i/>
          <w:sz w:val="22"/>
          <w:szCs w:val="22"/>
          <w:lang w:val="en-US" w:eastAsia="en-US"/>
        </w:rPr>
        <w:t>Competitors of beneficiaries or alleged beneficiaries</w:t>
      </w:r>
      <w:r w:rsidRPr="00295C09">
        <w:rPr>
          <w:rFonts w:asciiTheme="minorHAnsi" w:eastAsiaTheme="minorHAnsi" w:hAnsiTheme="minorHAnsi" w:cstheme="minorBidi"/>
          <w:sz w:val="22"/>
          <w:szCs w:val="22"/>
          <w:lang w:val="en-US" w:eastAsia="en-US"/>
        </w:rPr>
        <w:t xml:space="preserve"> can turn both to the European Commission but also to national courts for remedies. Also national courts can and have to use all measures at their disposal under national law to stop and remedy State aid granting not in line with the procedural requirements or not in line with block exemptions, which may lead to repayment of the aid increased by paying interest for the period using the aid and also damages to the competitor of the beneficiary.</w:t>
      </w:r>
    </w:p>
    <w:p w:rsidR="00295C09" w:rsidRPr="00295C09" w:rsidRDefault="00295C09" w:rsidP="00295C09">
      <w:pPr>
        <w:spacing w:after="120" w:line="276" w:lineRule="auto"/>
        <w:jc w:val="both"/>
        <w:rPr>
          <w:rFonts w:asciiTheme="minorHAnsi" w:eastAsiaTheme="minorHAnsi" w:hAnsiTheme="minorHAnsi" w:cstheme="minorBidi"/>
          <w:sz w:val="22"/>
          <w:szCs w:val="22"/>
          <w:lang w:eastAsia="en-US"/>
        </w:rPr>
      </w:pPr>
    </w:p>
    <w:p w:rsidR="00295C09" w:rsidRPr="00295C09" w:rsidRDefault="00295C09" w:rsidP="00295C09">
      <w:pPr>
        <w:spacing w:after="120" w:line="276" w:lineRule="auto"/>
        <w:jc w:val="both"/>
        <w:rPr>
          <w:rFonts w:asciiTheme="minorHAnsi" w:eastAsiaTheme="minorHAnsi" w:hAnsiTheme="minorHAnsi" w:cstheme="minorBidi"/>
          <w:sz w:val="22"/>
          <w:szCs w:val="22"/>
          <w:lang w:eastAsia="en-US"/>
        </w:rPr>
      </w:pPr>
    </w:p>
    <w:p w:rsidR="00295C09" w:rsidRPr="00295C09" w:rsidRDefault="00295C09" w:rsidP="00295C09">
      <w:pPr>
        <w:spacing w:after="120" w:line="276" w:lineRule="auto"/>
        <w:jc w:val="both"/>
        <w:rPr>
          <w:rFonts w:asciiTheme="minorHAnsi" w:eastAsiaTheme="minorHAnsi" w:hAnsiTheme="minorHAnsi" w:cstheme="minorBidi"/>
          <w:sz w:val="22"/>
          <w:szCs w:val="22"/>
          <w:lang w:eastAsia="en-US"/>
        </w:rPr>
      </w:pPr>
    </w:p>
    <w:p w:rsidR="00295C09" w:rsidRPr="00295C09" w:rsidRDefault="00295C09" w:rsidP="00295C09">
      <w:pPr>
        <w:spacing w:after="120" w:line="276" w:lineRule="auto"/>
        <w:jc w:val="both"/>
        <w:rPr>
          <w:rFonts w:asciiTheme="minorHAnsi" w:eastAsiaTheme="minorHAnsi" w:hAnsiTheme="minorHAnsi" w:cstheme="minorBidi"/>
          <w:sz w:val="22"/>
          <w:szCs w:val="22"/>
          <w:lang w:eastAsia="en-US"/>
        </w:rPr>
      </w:pPr>
    </w:p>
    <w:p w:rsidR="00295C09" w:rsidRPr="00295C09" w:rsidRDefault="00295C09" w:rsidP="00295C09">
      <w:pPr>
        <w:spacing w:after="120" w:line="276" w:lineRule="auto"/>
        <w:jc w:val="both"/>
        <w:rPr>
          <w:rFonts w:asciiTheme="minorHAnsi" w:eastAsiaTheme="minorHAnsi" w:hAnsiTheme="minorHAnsi" w:cstheme="minorBidi"/>
          <w:sz w:val="22"/>
          <w:szCs w:val="22"/>
          <w:lang w:eastAsia="en-US"/>
        </w:rPr>
      </w:pPr>
    </w:p>
    <w:p w:rsidR="00295C09" w:rsidRPr="00295C09" w:rsidRDefault="00295C09" w:rsidP="00295C09">
      <w:pPr>
        <w:spacing w:after="120" w:line="276" w:lineRule="auto"/>
        <w:jc w:val="both"/>
        <w:rPr>
          <w:rFonts w:asciiTheme="minorHAnsi" w:eastAsiaTheme="minorHAnsi" w:hAnsiTheme="minorHAnsi" w:cstheme="minorBidi"/>
          <w:sz w:val="22"/>
          <w:szCs w:val="22"/>
          <w:lang w:eastAsia="en-US"/>
        </w:rPr>
      </w:pPr>
    </w:p>
    <w:p w:rsidR="00295C09" w:rsidRPr="00295C09" w:rsidRDefault="00295C09" w:rsidP="00295C09">
      <w:pPr>
        <w:spacing w:after="120" w:line="276" w:lineRule="auto"/>
        <w:jc w:val="both"/>
        <w:rPr>
          <w:rFonts w:asciiTheme="minorHAnsi" w:eastAsiaTheme="majorEastAsia" w:hAnsiTheme="minorHAnsi" w:cstheme="majorBidi"/>
          <w:sz w:val="22"/>
          <w:szCs w:val="22"/>
          <w:lang w:val="en-US" w:eastAsia="ja-JP"/>
        </w:rPr>
      </w:pPr>
      <w:r w:rsidRPr="00295C09">
        <w:rPr>
          <w:rFonts w:asciiTheme="minorHAnsi" w:eastAsiaTheme="majorEastAsia" w:hAnsiTheme="minorHAnsi" w:cstheme="majorBidi"/>
          <w:b/>
          <w:noProof/>
          <w:color w:val="365F91" w:themeColor="accent1" w:themeShade="BF"/>
          <w:sz w:val="28"/>
          <w:szCs w:val="28"/>
          <w:lang w:val="pl-PL" w:eastAsia="pl-PL"/>
        </w:rPr>
        <w:lastRenderedPageBreak/>
        <mc:AlternateContent>
          <mc:Choice Requires="wps">
            <w:drawing>
              <wp:anchor distT="0" distB="0" distL="114300" distR="114300" simplePos="0" relativeHeight="251759616" behindDoc="0" locked="0" layoutInCell="1" allowOverlap="1" wp14:anchorId="22EA0FE1" wp14:editId="086FFA04">
                <wp:simplePos x="0" y="0"/>
                <wp:positionH relativeFrom="page">
                  <wp:posOffset>866140</wp:posOffset>
                </wp:positionH>
                <wp:positionV relativeFrom="paragraph">
                  <wp:posOffset>-127635</wp:posOffset>
                </wp:positionV>
                <wp:extent cx="5849620" cy="3148330"/>
                <wp:effectExtent l="0" t="0" r="17780" b="13970"/>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3148330"/>
                        </a:xfrm>
                        <a:prstGeom prst="rect">
                          <a:avLst/>
                        </a:prstGeom>
                        <a:solidFill>
                          <a:srgbClr val="1F497D">
                            <a:lumMod val="40000"/>
                            <a:lumOff val="60000"/>
                            <a:alpha val="50000"/>
                          </a:srgbClr>
                        </a:solidFill>
                        <a:ln w="9525">
                          <a:solidFill>
                            <a:srgbClr val="0B4B92"/>
                          </a:solidFill>
                          <a:miter lim="800000"/>
                          <a:headEnd/>
                          <a:tailEnd/>
                        </a:ln>
                      </wps:spPr>
                      <wps:txbx>
                        <w:txbxContent>
                          <w:p w:rsidR="00ED54E3" w:rsidRPr="00D22578" w:rsidRDefault="00ED54E3" w:rsidP="00295C09">
                            <w:pPr>
                              <w:pStyle w:val="Nagwek2"/>
                              <w:spacing w:before="0" w:after="480"/>
                              <w:jc w:val="center"/>
                              <w:rPr>
                                <w:rFonts w:asciiTheme="minorHAnsi" w:hAnsiTheme="minorHAnsi"/>
                                <w:color w:val="365F91"/>
                              </w:rPr>
                            </w:pPr>
                            <w:r w:rsidRPr="00D22578">
                              <w:rPr>
                                <w:rFonts w:asciiTheme="minorHAnsi" w:hAnsiTheme="minorHAnsi"/>
                                <w:color w:val="365F91"/>
                                <w:sz w:val="22"/>
                                <w:szCs w:val="22"/>
                              </w:rPr>
                              <w:t xml:space="preserve">France - Unlimited guarantee by the </w:t>
                            </w:r>
                            <w:r>
                              <w:rPr>
                                <w:rFonts w:asciiTheme="minorHAnsi" w:hAnsiTheme="minorHAnsi"/>
                                <w:color w:val="365F91"/>
                                <w:sz w:val="22"/>
                                <w:szCs w:val="22"/>
                              </w:rPr>
                              <w:t>S</w:t>
                            </w:r>
                            <w:r w:rsidRPr="00D22578">
                              <w:rPr>
                                <w:rFonts w:asciiTheme="minorHAnsi" w:hAnsiTheme="minorHAnsi"/>
                                <w:color w:val="365F91"/>
                                <w:sz w:val="22"/>
                                <w:szCs w:val="22"/>
                              </w:rPr>
                              <w:t>tate for research institutions</w:t>
                            </w:r>
                          </w:p>
                          <w:p w:rsidR="00ED54E3" w:rsidRPr="00B23D3C" w:rsidRDefault="00ED54E3" w:rsidP="00B23D3C">
                            <w:pPr>
                              <w:spacing w:after="120" w:line="276" w:lineRule="auto"/>
                              <w:jc w:val="both"/>
                              <w:rPr>
                                <w:rFonts w:asciiTheme="minorHAnsi" w:hAnsiTheme="minorHAnsi"/>
                                <w:sz w:val="22"/>
                                <w:szCs w:val="22"/>
                              </w:rPr>
                            </w:pPr>
                            <w:r w:rsidRPr="00B23D3C">
                              <w:rPr>
                                <w:rFonts w:asciiTheme="minorHAnsi" w:hAnsiTheme="minorHAnsi"/>
                                <w:sz w:val="22"/>
                                <w:szCs w:val="22"/>
                              </w:rPr>
                              <w:t>In 2006, the French authorities notified the European Commission about the law which granted a special status called “publicly owned industrial and commercial establishment” (EPIC) for the research organization Institut Français du Pétrole (IFP). This special status enabled IFP to obtain an indirect State guarantee securing that EPIC entities cannot go bankrupt. Such a legal protection allowed for IFP to mitigate its funding risks, thus conferring economic advantage through the indirect state guarantee. The European Commission had to analyse and separate the activities of the research organization, since it pursued both economic and non-economic activities. As a result of the process, the Commission found the aid to be compatible with certain conditions, which resulted in exclusion of the guarantee for the future economic activities of the EPIC.</w:t>
                            </w:r>
                          </w:p>
                          <w:p w:rsidR="00ED54E3" w:rsidRPr="00B23D3C" w:rsidRDefault="00ED54E3" w:rsidP="00B23D3C">
                            <w:pPr>
                              <w:spacing w:after="120" w:line="276" w:lineRule="auto"/>
                              <w:jc w:val="both"/>
                              <w:rPr>
                                <w:rFonts w:asciiTheme="minorHAnsi" w:hAnsiTheme="minorHAnsi"/>
                                <w:b/>
                                <w:color w:val="365F91"/>
                                <w:sz w:val="22"/>
                                <w:szCs w:val="22"/>
                              </w:rPr>
                            </w:pPr>
                            <w:r w:rsidRPr="00B23D3C">
                              <w:rPr>
                                <w:rFonts w:asciiTheme="minorHAnsi" w:hAnsiTheme="minorHAnsi"/>
                                <w:b/>
                                <w:color w:val="365F91"/>
                                <w:sz w:val="22"/>
                                <w:szCs w:val="22"/>
                              </w:rPr>
                              <w:t>More information</w:t>
                            </w:r>
                          </w:p>
                          <w:p w:rsidR="00ED54E3" w:rsidRPr="00B23D3C" w:rsidRDefault="00ED54E3" w:rsidP="00B23D3C">
                            <w:pPr>
                              <w:spacing w:after="120" w:line="276" w:lineRule="auto"/>
                              <w:jc w:val="both"/>
                              <w:rPr>
                                <w:rFonts w:asciiTheme="minorHAnsi" w:hAnsiTheme="minorHAnsi"/>
                                <w:sz w:val="22"/>
                                <w:szCs w:val="22"/>
                              </w:rPr>
                            </w:pPr>
                            <w:r w:rsidRPr="00B23D3C">
                              <w:rPr>
                                <w:rFonts w:asciiTheme="minorHAnsi" w:hAnsiTheme="minorHAnsi"/>
                                <w:sz w:val="22"/>
                                <w:szCs w:val="22"/>
                              </w:rPr>
                              <w:t xml:space="preserve">See the European Commission’s decision on the case (in English): </w:t>
                            </w:r>
                            <w:hyperlink r:id="rId78" w:history="1">
                              <w:r w:rsidRPr="00B23D3C">
                                <w:rPr>
                                  <w:rStyle w:val="Hipercze"/>
                                  <w:rFonts w:asciiTheme="minorHAnsi" w:hAnsiTheme="minorHAnsi"/>
                                  <w:sz w:val="22"/>
                                  <w:szCs w:val="22"/>
                                </w:rPr>
                                <w:t>http://eur-lex.europa.eu/legal-content/EN/TXT/PDF/?uri=CELEX:32012D0026&amp;from=EN</w:t>
                              </w:r>
                            </w:hyperlink>
                            <w:r w:rsidRPr="00B23D3C">
                              <w:rPr>
                                <w:rFonts w:asciiTheme="minorHAnsi" w:hAnsiTheme="minorHAns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A0FE1" id="_x0000_s1058" type="#_x0000_t202" style="position:absolute;left:0;text-align:left;margin-left:68.2pt;margin-top:-10.05pt;width:460.6pt;height:247.9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" fillcolor="#8eb4e3" strokecolor="#0b4b92">
                <v:fill opacity="32896f"/>
                <v:textbox>
                  <w:txbxContent>
                    <w:p w:rsidR="00ED54E3" w:rsidRPr="00D22578" w:rsidRDefault="00ED54E3" w:rsidP="00295C09">
                      <w:pPr>
                        <w:pStyle w:val="Nagwek2"/>
                        <w:spacing w:before="0" w:after="480"/>
                        <w:jc w:val="center"/>
                        <w:rPr>
                          <w:rFonts w:asciiTheme="minorHAnsi" w:hAnsiTheme="minorHAnsi"/>
                          <w:color w:val="365F91"/>
                        </w:rPr>
                      </w:pPr>
                      <w:r w:rsidRPr="00D22578">
                        <w:rPr>
                          <w:rFonts w:asciiTheme="minorHAnsi" w:hAnsiTheme="minorHAnsi"/>
                          <w:color w:val="365F91"/>
                          <w:sz w:val="22"/>
                          <w:szCs w:val="22"/>
                        </w:rPr>
                        <w:t xml:space="preserve">France - Unlimited guarantee by the </w:t>
                      </w:r>
                      <w:r>
                        <w:rPr>
                          <w:rFonts w:asciiTheme="minorHAnsi" w:hAnsiTheme="minorHAnsi"/>
                          <w:color w:val="365F91"/>
                          <w:sz w:val="22"/>
                          <w:szCs w:val="22"/>
                        </w:rPr>
                        <w:t>S</w:t>
                      </w:r>
                      <w:r w:rsidRPr="00D22578">
                        <w:rPr>
                          <w:rFonts w:asciiTheme="minorHAnsi" w:hAnsiTheme="minorHAnsi"/>
                          <w:color w:val="365F91"/>
                          <w:sz w:val="22"/>
                          <w:szCs w:val="22"/>
                        </w:rPr>
                        <w:t>tate for research institutions</w:t>
                      </w:r>
                    </w:p>
                    <w:p w:rsidR="00ED54E3" w:rsidRPr="00B23D3C" w:rsidRDefault="00ED54E3" w:rsidP="00B23D3C">
                      <w:pPr>
                        <w:spacing w:after="120" w:line="276" w:lineRule="auto"/>
                        <w:jc w:val="both"/>
                        <w:rPr>
                          <w:rFonts w:asciiTheme="minorHAnsi" w:hAnsiTheme="minorHAnsi"/>
                          <w:sz w:val="22"/>
                          <w:szCs w:val="22"/>
                        </w:rPr>
                      </w:pPr>
                      <w:r w:rsidRPr="00B23D3C">
                        <w:rPr>
                          <w:rFonts w:asciiTheme="minorHAnsi" w:hAnsiTheme="minorHAnsi"/>
                          <w:sz w:val="22"/>
                          <w:szCs w:val="22"/>
                        </w:rPr>
                        <w:t>In 2006, the French authorities notified the European Commission about the law which granted a special status called “publicly owned industrial and commercial establishment” (EPIC) for the research organization Institut Français du Pétrole (IFP). This special status enabled IFP to obtain an indirect State guarantee securing that EPIC entities cannot go bankrupt. Such a legal protection allowed for IFP to mitigate its funding risks, thus conferring economic advantage through the indirect state guarantee. The European Commission had to analyse and separate the activities of the research organization, since it pursued both economic and non-economic activities. As a result of the process, the Commission found the aid to be compatible with certain conditions, which resulted in exclusion of the guarantee for the future economic activities of the EPIC.</w:t>
                      </w:r>
                    </w:p>
                    <w:p w:rsidR="00ED54E3" w:rsidRPr="00B23D3C" w:rsidRDefault="00ED54E3" w:rsidP="00B23D3C">
                      <w:pPr>
                        <w:spacing w:after="120" w:line="276" w:lineRule="auto"/>
                        <w:jc w:val="both"/>
                        <w:rPr>
                          <w:rFonts w:asciiTheme="minorHAnsi" w:hAnsiTheme="minorHAnsi"/>
                          <w:b/>
                          <w:color w:val="365F91"/>
                          <w:sz w:val="22"/>
                          <w:szCs w:val="22"/>
                        </w:rPr>
                      </w:pPr>
                      <w:r w:rsidRPr="00B23D3C">
                        <w:rPr>
                          <w:rFonts w:asciiTheme="minorHAnsi" w:hAnsiTheme="minorHAnsi"/>
                          <w:b/>
                          <w:color w:val="365F91"/>
                          <w:sz w:val="22"/>
                          <w:szCs w:val="22"/>
                        </w:rPr>
                        <w:t>More information</w:t>
                      </w:r>
                    </w:p>
                    <w:p w:rsidR="00ED54E3" w:rsidRPr="00B23D3C" w:rsidRDefault="00ED54E3" w:rsidP="00B23D3C">
                      <w:pPr>
                        <w:spacing w:after="120" w:line="276" w:lineRule="auto"/>
                        <w:jc w:val="both"/>
                        <w:rPr>
                          <w:rFonts w:asciiTheme="minorHAnsi" w:hAnsiTheme="minorHAnsi"/>
                          <w:sz w:val="22"/>
                          <w:szCs w:val="22"/>
                        </w:rPr>
                      </w:pPr>
                      <w:r w:rsidRPr="00B23D3C">
                        <w:rPr>
                          <w:rFonts w:asciiTheme="minorHAnsi" w:hAnsiTheme="minorHAnsi"/>
                          <w:sz w:val="22"/>
                          <w:szCs w:val="22"/>
                        </w:rPr>
                        <w:t xml:space="preserve">See the European Commission’s decision on the case (in English): </w:t>
                      </w:r>
                      <w:hyperlink r:id="rId79" w:history="1">
                        <w:r w:rsidRPr="00B23D3C">
                          <w:rPr>
                            <w:rStyle w:val="Hipercze"/>
                            <w:rFonts w:asciiTheme="minorHAnsi" w:hAnsiTheme="minorHAnsi"/>
                            <w:sz w:val="22"/>
                            <w:szCs w:val="22"/>
                          </w:rPr>
                          <w:t>http://eur-lex.europa.eu/legal-content/EN/TXT/PDF/?uri=CELEX:32012D0026&amp;from=EN</w:t>
                        </w:r>
                      </w:hyperlink>
                      <w:r w:rsidRPr="00B23D3C">
                        <w:rPr>
                          <w:rFonts w:asciiTheme="minorHAnsi" w:hAnsiTheme="minorHAnsi"/>
                          <w:sz w:val="22"/>
                          <w:szCs w:val="22"/>
                        </w:rPr>
                        <w:t xml:space="preserve"> </w:t>
                      </w:r>
                    </w:p>
                  </w:txbxContent>
                </v:textbox>
                <w10:wrap type="topAndBottom" anchorx="page"/>
              </v:shape>
            </w:pict>
          </mc:Fallback>
        </mc:AlternateContent>
      </w:r>
    </w:p>
    <w:p w:rsidR="00295C09" w:rsidRPr="00295C09" w:rsidRDefault="00295C09" w:rsidP="00295C09">
      <w:pPr>
        <w:keepNext/>
        <w:keepLines/>
        <w:tabs>
          <w:tab w:val="left" w:pos="1485"/>
        </w:tabs>
        <w:spacing w:before="480" w:after="480" w:line="276" w:lineRule="auto"/>
        <w:outlineLvl w:val="0"/>
        <w:rPr>
          <w:rFonts w:asciiTheme="minorHAnsi" w:eastAsiaTheme="majorEastAsia" w:hAnsiTheme="minorHAnsi" w:cstheme="majorBidi"/>
          <w:b/>
          <w:color w:val="365F91" w:themeColor="accent1" w:themeShade="BF"/>
          <w:sz w:val="28"/>
          <w:szCs w:val="28"/>
          <w:lang w:val="en-US" w:eastAsia="ja-JP"/>
        </w:rPr>
      </w:pPr>
      <w:r w:rsidRPr="00295C09">
        <w:rPr>
          <w:rFonts w:asciiTheme="minorHAnsi" w:eastAsiaTheme="majorEastAsia" w:hAnsiTheme="minorHAnsi" w:cstheme="majorBidi"/>
          <w:b/>
          <w:color w:val="365F91" w:themeColor="accent1" w:themeShade="BF"/>
          <w:sz w:val="28"/>
          <w:szCs w:val="28"/>
          <w:lang w:val="en-US" w:eastAsia="ja-JP"/>
        </w:rPr>
        <w:t>Challenges ahead and action points</w:t>
      </w:r>
    </w:p>
    <w:p w:rsidR="00295C09" w:rsidRPr="00295C09" w:rsidRDefault="00295C09" w:rsidP="00295C09">
      <w:pPr>
        <w:spacing w:after="200" w:line="276" w:lineRule="auto"/>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noProof/>
          <w:sz w:val="22"/>
          <w:szCs w:val="22"/>
          <w:lang w:val="pl-PL" w:eastAsia="pl-PL"/>
        </w:rPr>
        <mc:AlternateContent>
          <mc:Choice Requires="wps">
            <w:drawing>
              <wp:anchor distT="0" distB="0" distL="114300" distR="114300" simplePos="0" relativeHeight="251757568" behindDoc="0" locked="0" layoutInCell="1" allowOverlap="1" wp14:anchorId="4AD725AC" wp14:editId="3ACD167E">
                <wp:simplePos x="0" y="0"/>
                <wp:positionH relativeFrom="leftMargin">
                  <wp:posOffset>4134485</wp:posOffset>
                </wp:positionH>
                <wp:positionV relativeFrom="paragraph">
                  <wp:posOffset>116205</wp:posOffset>
                </wp:positionV>
                <wp:extent cx="2776855" cy="2870200"/>
                <wp:effectExtent l="0" t="0" r="4445" b="6350"/>
                <wp:wrapSquare wrapText="bothSides"/>
                <wp:docPr id="31" name="Text Box 31"/>
                <wp:cNvGraphicFramePr/>
                <a:graphic xmlns:a="http://schemas.openxmlformats.org/drawingml/2006/main">
                  <a:graphicData uri="http://schemas.microsoft.com/office/word/2010/wordprocessingShape">
                    <wps:wsp>
                      <wps:cNvSpPr txBox="1"/>
                      <wps:spPr>
                        <a:xfrm>
                          <a:off x="0" y="0"/>
                          <a:ext cx="2776855" cy="2870200"/>
                        </a:xfrm>
                        <a:prstGeom prst="rect">
                          <a:avLst/>
                        </a:prstGeom>
                        <a:solidFill>
                          <a:sysClr val="window" lastClr="FFFFFF"/>
                        </a:solidFill>
                        <a:ln w="6350">
                          <a:noFill/>
                        </a:ln>
                        <a:effectLst/>
                      </wps:spPr>
                      <wps:txbx>
                        <w:txbxContent>
                          <w:p w:rsidR="00ED54E3" w:rsidRPr="00295C09" w:rsidRDefault="00ED54E3" w:rsidP="00295C09">
                            <w:pPr>
                              <w:pStyle w:val="NormalnyWeb"/>
                              <w:spacing w:before="0" w:beforeAutospacing="0" w:after="0" w:afterAutospacing="0" w:line="276" w:lineRule="auto"/>
                              <w:rPr>
                                <w:rFonts w:asciiTheme="minorHAnsi" w:hAnsiTheme="minorHAnsi"/>
                                <w:i/>
                                <w:color w:val="4F81BD" w:themeColor="accent1"/>
                                <w:sz w:val="22"/>
                                <w:szCs w:val="22"/>
                                <w:lang w:val="en-GB"/>
                              </w:rPr>
                            </w:pPr>
                            <w:r w:rsidRPr="00295C09">
                              <w:rPr>
                                <w:rFonts w:asciiTheme="minorHAnsi" w:hAnsiTheme="minorHAnsi"/>
                                <w:i/>
                                <w:color w:val="4F81BD" w:themeColor="accent1"/>
                                <w:sz w:val="22"/>
                                <w:szCs w:val="22"/>
                                <w:lang w:val="en-GB"/>
                              </w:rPr>
                              <w:t>State aid options have to be selected based on the following factors:</w:t>
                            </w:r>
                          </w:p>
                          <w:p w:rsidR="00ED54E3" w:rsidRPr="00295C09" w:rsidRDefault="00ED54E3" w:rsidP="00295C09">
                            <w:pPr>
                              <w:pStyle w:val="NormalnyWeb"/>
                              <w:spacing w:before="0" w:beforeAutospacing="0" w:after="0" w:afterAutospacing="0" w:line="276" w:lineRule="auto"/>
                              <w:rPr>
                                <w:rFonts w:asciiTheme="minorHAnsi" w:hAnsiTheme="minorHAnsi"/>
                                <w:i/>
                                <w:color w:val="4F81BD" w:themeColor="accent1"/>
                                <w:sz w:val="22"/>
                                <w:szCs w:val="22"/>
                                <w:lang w:val="en-GB"/>
                              </w:rPr>
                            </w:pPr>
                            <w:r w:rsidRPr="00295C09">
                              <w:rPr>
                                <w:rFonts w:asciiTheme="minorHAnsi" w:hAnsiTheme="minorHAnsi"/>
                                <w:i/>
                                <w:color w:val="4F81BD" w:themeColor="accent1"/>
                                <w:sz w:val="22"/>
                                <w:szCs w:val="22"/>
                                <w:lang w:val="en-GB"/>
                              </w:rPr>
                              <w:t>- Their potential contribution to the Operational Program and S3 objectives</w:t>
                            </w:r>
                          </w:p>
                          <w:p w:rsidR="00ED54E3" w:rsidRPr="00295C09" w:rsidRDefault="00ED54E3" w:rsidP="00295C09">
                            <w:pPr>
                              <w:pStyle w:val="NormalnyWeb"/>
                              <w:spacing w:before="0" w:beforeAutospacing="0" w:after="0" w:afterAutospacing="0" w:line="276" w:lineRule="auto"/>
                              <w:ind w:right="-3"/>
                              <w:rPr>
                                <w:rFonts w:asciiTheme="minorHAnsi" w:hAnsiTheme="minorHAnsi"/>
                                <w:i/>
                                <w:color w:val="4F81BD" w:themeColor="accent1"/>
                                <w:sz w:val="22"/>
                                <w:szCs w:val="22"/>
                                <w:lang w:val="en-GB"/>
                              </w:rPr>
                            </w:pPr>
                            <w:r w:rsidRPr="00295C09">
                              <w:rPr>
                                <w:rFonts w:asciiTheme="minorHAnsi" w:hAnsiTheme="minorHAnsi"/>
                                <w:i/>
                                <w:color w:val="4F81BD" w:themeColor="accent1"/>
                                <w:sz w:val="22"/>
                                <w:szCs w:val="22"/>
                                <w:lang w:val="en-GB"/>
                              </w:rPr>
                              <w:t>- Overlaps and synergies with other measures even outside the Operational Program and S3</w:t>
                            </w:r>
                          </w:p>
                          <w:p w:rsidR="00ED54E3" w:rsidRPr="00295C09" w:rsidRDefault="00ED54E3" w:rsidP="00295C09">
                            <w:pPr>
                              <w:pStyle w:val="NormalnyWeb"/>
                              <w:spacing w:before="0" w:beforeAutospacing="0" w:after="0" w:afterAutospacing="0" w:line="276" w:lineRule="auto"/>
                              <w:rPr>
                                <w:rFonts w:asciiTheme="minorHAnsi" w:hAnsiTheme="minorHAnsi"/>
                                <w:i/>
                                <w:color w:val="4F81BD" w:themeColor="accent1"/>
                                <w:sz w:val="22"/>
                                <w:szCs w:val="22"/>
                                <w:lang w:val="en-GB"/>
                              </w:rPr>
                            </w:pPr>
                            <w:r w:rsidRPr="00295C09">
                              <w:rPr>
                                <w:rFonts w:asciiTheme="minorHAnsi" w:hAnsiTheme="minorHAnsi"/>
                                <w:i/>
                                <w:color w:val="4F81BD" w:themeColor="accent1"/>
                                <w:sz w:val="22"/>
                                <w:szCs w:val="22"/>
                                <w:lang w:val="en-GB"/>
                              </w:rPr>
                              <w:t>- Time needed for action (can the aid be granted without ex ante notification)</w:t>
                            </w:r>
                          </w:p>
                          <w:p w:rsidR="00ED54E3" w:rsidRPr="00295C09" w:rsidRDefault="00ED54E3" w:rsidP="00B23D3C">
                            <w:pPr>
                              <w:pStyle w:val="NormalnyWeb"/>
                              <w:spacing w:before="0" w:beforeAutospacing="0" w:after="0" w:afterAutospacing="0" w:line="276" w:lineRule="auto"/>
                              <w:rPr>
                                <w:rFonts w:asciiTheme="minorHAnsi" w:hAnsiTheme="minorHAnsi"/>
                                <w:i/>
                                <w:color w:val="4F81BD" w:themeColor="accent1"/>
                                <w:sz w:val="22"/>
                                <w:szCs w:val="22"/>
                                <w:lang w:val="en-GB"/>
                              </w:rPr>
                            </w:pPr>
                            <w:r w:rsidRPr="00295C09">
                              <w:rPr>
                                <w:rFonts w:asciiTheme="minorHAnsi" w:hAnsiTheme="minorHAnsi"/>
                                <w:i/>
                                <w:color w:val="4F81BD" w:themeColor="accent1"/>
                                <w:sz w:val="22"/>
                                <w:szCs w:val="22"/>
                                <w:lang w:val="en-GB"/>
                              </w:rPr>
                              <w:t>- Potential absorption capacity at the level of undertakings</w:t>
                            </w:r>
                          </w:p>
                          <w:p w:rsidR="00ED54E3" w:rsidRPr="00295C09" w:rsidRDefault="00ED54E3" w:rsidP="00B23D3C">
                            <w:pPr>
                              <w:pStyle w:val="NormalnyWeb"/>
                              <w:spacing w:before="0" w:beforeAutospacing="0" w:after="0" w:afterAutospacing="0" w:line="276" w:lineRule="auto"/>
                              <w:rPr>
                                <w:rFonts w:asciiTheme="minorHAnsi" w:hAnsiTheme="minorHAnsi"/>
                                <w:i/>
                                <w:color w:val="4F81BD" w:themeColor="accent1"/>
                                <w:sz w:val="22"/>
                                <w:szCs w:val="22"/>
                                <w:lang w:val="en-GB"/>
                              </w:rPr>
                            </w:pPr>
                            <w:r w:rsidRPr="00295C09">
                              <w:rPr>
                                <w:rFonts w:asciiTheme="minorHAnsi" w:hAnsiTheme="minorHAnsi"/>
                                <w:i/>
                                <w:color w:val="4F81BD" w:themeColor="accent1"/>
                                <w:sz w:val="22"/>
                                <w:szCs w:val="22"/>
                                <w:lang w:val="en-GB"/>
                              </w:rPr>
                              <w:t>- Complexity, institutional set up ready for disbursement, monitoring and evaluation</w:t>
                            </w:r>
                          </w:p>
                          <w:p w:rsidR="00ED54E3" w:rsidRPr="00295C09" w:rsidRDefault="00ED54E3" w:rsidP="00B23D3C">
                            <w:pPr>
                              <w:pStyle w:val="NormalnyWeb"/>
                              <w:spacing w:before="0" w:beforeAutospacing="0" w:after="0" w:afterAutospacing="0" w:line="276" w:lineRule="auto"/>
                              <w:rPr>
                                <w:i/>
                                <w:color w:val="4F81BD" w:themeColor="accent1"/>
                                <w:lang w:val="en-GB"/>
                              </w:rPr>
                            </w:pPr>
                            <w:r w:rsidRPr="00295C09">
                              <w:rPr>
                                <w:rFonts w:asciiTheme="minorHAnsi" w:hAnsiTheme="minorHAnsi"/>
                                <w:i/>
                                <w:color w:val="4F81BD" w:themeColor="accent1"/>
                                <w:sz w:val="22"/>
                                <w:szCs w:val="22"/>
                                <w:lang w:val="en-GB"/>
                              </w:rPr>
                              <w:t>- Legal certainty, safe interpretation of the rules, which excludes the risk of recovery.</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725AC" id="Text Box 31" o:spid="_x0000_s1059" type="#_x0000_t202" style="position:absolute;left:0;text-align:left;margin-left:325.55pt;margin-top:9.15pt;width:218.65pt;height:226pt;z-index:2517575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" fillcolor="window" stroked="f" strokeweight=".5pt">
                <v:textbox inset="1mm,,1mm">
                  <w:txbxContent>
                    <w:p w:rsidR="00ED54E3" w:rsidRPr="00295C09" w:rsidRDefault="00ED54E3" w:rsidP="00295C09">
                      <w:pPr>
                        <w:pStyle w:val="NormalnyWeb"/>
                        <w:spacing w:before="0" w:beforeAutospacing="0" w:after="0" w:afterAutospacing="0" w:line="276" w:lineRule="auto"/>
                        <w:rPr>
                          <w:rFonts w:asciiTheme="minorHAnsi" w:hAnsiTheme="minorHAnsi"/>
                          <w:i/>
                          <w:color w:val="4F81BD" w:themeColor="accent1"/>
                          <w:sz w:val="22"/>
                          <w:szCs w:val="22"/>
                          <w:lang w:val="en-GB"/>
                        </w:rPr>
                      </w:pPr>
                      <w:r w:rsidRPr="00295C09">
                        <w:rPr>
                          <w:rFonts w:asciiTheme="minorHAnsi" w:hAnsiTheme="minorHAnsi"/>
                          <w:i/>
                          <w:color w:val="4F81BD" w:themeColor="accent1"/>
                          <w:sz w:val="22"/>
                          <w:szCs w:val="22"/>
                          <w:lang w:val="en-GB"/>
                        </w:rPr>
                        <w:t>State aid options have to be selected based on the following factors:</w:t>
                      </w:r>
                    </w:p>
                    <w:p w:rsidR="00ED54E3" w:rsidRPr="00295C09" w:rsidRDefault="00ED54E3" w:rsidP="00295C09">
                      <w:pPr>
                        <w:pStyle w:val="NormalnyWeb"/>
                        <w:spacing w:before="0" w:beforeAutospacing="0" w:after="0" w:afterAutospacing="0" w:line="276" w:lineRule="auto"/>
                        <w:rPr>
                          <w:rFonts w:asciiTheme="minorHAnsi" w:hAnsiTheme="minorHAnsi"/>
                          <w:i/>
                          <w:color w:val="4F81BD" w:themeColor="accent1"/>
                          <w:sz w:val="22"/>
                          <w:szCs w:val="22"/>
                          <w:lang w:val="en-GB"/>
                        </w:rPr>
                      </w:pPr>
                      <w:r w:rsidRPr="00295C09">
                        <w:rPr>
                          <w:rFonts w:asciiTheme="minorHAnsi" w:hAnsiTheme="minorHAnsi"/>
                          <w:i/>
                          <w:color w:val="4F81BD" w:themeColor="accent1"/>
                          <w:sz w:val="22"/>
                          <w:szCs w:val="22"/>
                          <w:lang w:val="en-GB"/>
                        </w:rPr>
                        <w:t>- Their potential contribution to the Operational Program and S3 objectives</w:t>
                      </w:r>
                    </w:p>
                    <w:p w:rsidR="00ED54E3" w:rsidRPr="00295C09" w:rsidRDefault="00ED54E3" w:rsidP="00295C09">
                      <w:pPr>
                        <w:pStyle w:val="NormalnyWeb"/>
                        <w:spacing w:before="0" w:beforeAutospacing="0" w:after="0" w:afterAutospacing="0" w:line="276" w:lineRule="auto"/>
                        <w:ind w:right="-3"/>
                        <w:rPr>
                          <w:rFonts w:asciiTheme="minorHAnsi" w:hAnsiTheme="minorHAnsi"/>
                          <w:i/>
                          <w:color w:val="4F81BD" w:themeColor="accent1"/>
                          <w:sz w:val="22"/>
                          <w:szCs w:val="22"/>
                          <w:lang w:val="en-GB"/>
                        </w:rPr>
                      </w:pPr>
                      <w:r w:rsidRPr="00295C09">
                        <w:rPr>
                          <w:rFonts w:asciiTheme="minorHAnsi" w:hAnsiTheme="minorHAnsi"/>
                          <w:i/>
                          <w:color w:val="4F81BD" w:themeColor="accent1"/>
                          <w:sz w:val="22"/>
                          <w:szCs w:val="22"/>
                          <w:lang w:val="en-GB"/>
                        </w:rPr>
                        <w:t>- Overlaps and synergies with other measures even outside the Operational Program and S3</w:t>
                      </w:r>
                    </w:p>
                    <w:p w:rsidR="00ED54E3" w:rsidRPr="00295C09" w:rsidRDefault="00ED54E3" w:rsidP="00295C09">
                      <w:pPr>
                        <w:pStyle w:val="NormalnyWeb"/>
                        <w:spacing w:before="0" w:beforeAutospacing="0" w:after="0" w:afterAutospacing="0" w:line="276" w:lineRule="auto"/>
                        <w:rPr>
                          <w:rFonts w:asciiTheme="minorHAnsi" w:hAnsiTheme="minorHAnsi"/>
                          <w:i/>
                          <w:color w:val="4F81BD" w:themeColor="accent1"/>
                          <w:sz w:val="22"/>
                          <w:szCs w:val="22"/>
                          <w:lang w:val="en-GB"/>
                        </w:rPr>
                      </w:pPr>
                      <w:r w:rsidRPr="00295C09">
                        <w:rPr>
                          <w:rFonts w:asciiTheme="minorHAnsi" w:hAnsiTheme="minorHAnsi"/>
                          <w:i/>
                          <w:color w:val="4F81BD" w:themeColor="accent1"/>
                          <w:sz w:val="22"/>
                          <w:szCs w:val="22"/>
                          <w:lang w:val="en-GB"/>
                        </w:rPr>
                        <w:t>- Time needed for action (can the aid be granted without ex ante notification)</w:t>
                      </w:r>
                    </w:p>
                    <w:p w:rsidR="00ED54E3" w:rsidRPr="00295C09" w:rsidRDefault="00ED54E3" w:rsidP="00B23D3C">
                      <w:pPr>
                        <w:pStyle w:val="NormalnyWeb"/>
                        <w:spacing w:before="0" w:beforeAutospacing="0" w:after="0" w:afterAutospacing="0" w:line="276" w:lineRule="auto"/>
                        <w:rPr>
                          <w:rFonts w:asciiTheme="minorHAnsi" w:hAnsiTheme="minorHAnsi"/>
                          <w:i/>
                          <w:color w:val="4F81BD" w:themeColor="accent1"/>
                          <w:sz w:val="22"/>
                          <w:szCs w:val="22"/>
                          <w:lang w:val="en-GB"/>
                        </w:rPr>
                      </w:pPr>
                      <w:r w:rsidRPr="00295C09">
                        <w:rPr>
                          <w:rFonts w:asciiTheme="minorHAnsi" w:hAnsiTheme="minorHAnsi"/>
                          <w:i/>
                          <w:color w:val="4F81BD" w:themeColor="accent1"/>
                          <w:sz w:val="22"/>
                          <w:szCs w:val="22"/>
                          <w:lang w:val="en-GB"/>
                        </w:rPr>
                        <w:t>- Potential absorption capacity at the level of undertakings</w:t>
                      </w:r>
                    </w:p>
                    <w:p w:rsidR="00ED54E3" w:rsidRPr="00295C09" w:rsidRDefault="00ED54E3" w:rsidP="00B23D3C">
                      <w:pPr>
                        <w:pStyle w:val="NormalnyWeb"/>
                        <w:spacing w:before="0" w:beforeAutospacing="0" w:after="0" w:afterAutospacing="0" w:line="276" w:lineRule="auto"/>
                        <w:rPr>
                          <w:rFonts w:asciiTheme="minorHAnsi" w:hAnsiTheme="minorHAnsi"/>
                          <w:i/>
                          <w:color w:val="4F81BD" w:themeColor="accent1"/>
                          <w:sz w:val="22"/>
                          <w:szCs w:val="22"/>
                          <w:lang w:val="en-GB"/>
                        </w:rPr>
                      </w:pPr>
                      <w:r w:rsidRPr="00295C09">
                        <w:rPr>
                          <w:rFonts w:asciiTheme="minorHAnsi" w:hAnsiTheme="minorHAnsi"/>
                          <w:i/>
                          <w:color w:val="4F81BD" w:themeColor="accent1"/>
                          <w:sz w:val="22"/>
                          <w:szCs w:val="22"/>
                          <w:lang w:val="en-GB"/>
                        </w:rPr>
                        <w:t>- Complexity, institutional set up ready for disbursement, monitoring and evaluation</w:t>
                      </w:r>
                    </w:p>
                    <w:p w:rsidR="00ED54E3" w:rsidRPr="00295C09" w:rsidRDefault="00ED54E3" w:rsidP="00B23D3C">
                      <w:pPr>
                        <w:pStyle w:val="NormalnyWeb"/>
                        <w:spacing w:before="0" w:beforeAutospacing="0" w:after="0" w:afterAutospacing="0" w:line="276" w:lineRule="auto"/>
                        <w:rPr>
                          <w:i/>
                          <w:color w:val="4F81BD" w:themeColor="accent1"/>
                          <w:lang w:val="en-GB"/>
                        </w:rPr>
                      </w:pPr>
                      <w:r w:rsidRPr="00295C09">
                        <w:rPr>
                          <w:rFonts w:asciiTheme="minorHAnsi" w:hAnsiTheme="minorHAnsi"/>
                          <w:i/>
                          <w:color w:val="4F81BD" w:themeColor="accent1"/>
                          <w:sz w:val="22"/>
                          <w:szCs w:val="22"/>
                          <w:lang w:val="en-GB"/>
                        </w:rPr>
                        <w:t>- Legal certainty, safe interpretation of the rules, which excludes the risk of recovery.</w:t>
                      </w:r>
                    </w:p>
                  </w:txbxContent>
                </v:textbox>
                <w10:wrap type="square" anchorx="margin"/>
              </v:shape>
            </w:pict>
          </mc:Fallback>
        </mc:AlternateContent>
      </w:r>
      <w:r w:rsidRPr="00295C09">
        <w:rPr>
          <w:rFonts w:asciiTheme="minorHAnsi" w:eastAsiaTheme="minorHAnsi" w:hAnsiTheme="minorHAnsi" w:cstheme="minorBidi"/>
          <w:sz w:val="22"/>
          <w:szCs w:val="22"/>
          <w:lang w:val="en-US" w:eastAsia="en-US"/>
        </w:rPr>
        <w:t>As can be seen, State aid is often present when public funds are used for S3 implementation. It is for the relevant authorities to first recognize State aid and secondly to find the best solution for its compatibility with the internal market rules. It is advisable for entities involved in the planning and implementation of Operational Programs and S3 to consult national State aid contacts or experts early in the process in order to save time in finding the most appropriate solution and set up necessary institutional background, as well as to inform future beneficiaries about the conditions to comply with. Using different schemes and complementary measures (like grants and loans for the same purpose or parallel investment schemes) has to be assessed as well.</w:t>
      </w:r>
    </w:p>
    <w:p w:rsidR="00295C09" w:rsidRPr="00295C09" w:rsidRDefault="00295C09" w:rsidP="00295C09">
      <w:pPr>
        <w:spacing w:after="200" w:line="276" w:lineRule="auto"/>
        <w:jc w:val="both"/>
        <w:rPr>
          <w:rFonts w:asciiTheme="minorHAnsi" w:eastAsiaTheme="minorHAnsi" w:hAnsiTheme="minorHAnsi" w:cstheme="minorBidi"/>
          <w:sz w:val="22"/>
          <w:szCs w:val="22"/>
          <w:lang w:val="en-US" w:eastAsia="en-US"/>
        </w:rPr>
      </w:pPr>
      <w:r w:rsidRPr="00295C09">
        <w:rPr>
          <w:rFonts w:asciiTheme="minorHAnsi" w:eastAsiaTheme="minorHAnsi" w:hAnsiTheme="minorHAnsi" w:cstheme="minorBidi"/>
          <w:sz w:val="22"/>
          <w:szCs w:val="22"/>
          <w:lang w:val="en-US" w:eastAsia="en-US"/>
        </w:rPr>
        <w:t xml:space="preserve">Under the current State aid rules numerous objectives can be financed via State aid compliant solutions without notification to the European Commission. As the objectives of S3 are mainly in line with the objectives of common interest as defined in the EU State aid policy’s common assessment principles, it is easily feasible to implement a compatible measure (e.g. regional, environmental, research and innovation, start-up aid) without having to go through a notification process, which might prolong the implementation causing more red tape for all involved actors. As the State aid rules facilitate aid through the block exemption regulation avoiding the modification process, it is up to the national and regional authorities to apply the block exemption regulation without errors and </w:t>
      </w:r>
      <w:r w:rsidRPr="00295C09">
        <w:rPr>
          <w:rFonts w:asciiTheme="minorHAnsi" w:eastAsiaTheme="minorHAnsi" w:hAnsiTheme="minorHAnsi" w:cstheme="minorBidi"/>
          <w:sz w:val="22"/>
          <w:szCs w:val="22"/>
          <w:lang w:val="en-US" w:eastAsia="en-US"/>
        </w:rPr>
        <w:lastRenderedPageBreak/>
        <w:t>provide legal certainty for the beneficiaries. In case of doubt, informal contacts with the Commission (DG Competition) can be used. The correct application of the State aid rules is imperative since the Commission regularly monitors the implementation of State aid schemes and can check, either ex officio or based on complaint, whether all conditions have been met, and can do so at any time in the ten year period following the granting of the aid.</w:t>
      </w:r>
    </w:p>
    <w:p w:rsidR="00295C09" w:rsidRPr="00295C09" w:rsidRDefault="00295C09" w:rsidP="00295C09">
      <w:pPr>
        <w:spacing w:after="200" w:line="276" w:lineRule="auto"/>
        <w:jc w:val="both"/>
        <w:rPr>
          <w:rFonts w:asciiTheme="minorHAnsi" w:eastAsiaTheme="minorHAnsi" w:hAnsiTheme="minorHAnsi" w:cstheme="minorBidi"/>
          <w:sz w:val="22"/>
          <w:szCs w:val="22"/>
          <w:lang w:val="en-US" w:eastAsia="en-US"/>
        </w:rPr>
      </w:pPr>
      <w:r w:rsidRPr="00295C09">
        <w:rPr>
          <w:rFonts w:asciiTheme="minorHAnsi" w:eastAsiaTheme="majorEastAsia" w:hAnsiTheme="minorHAnsi" w:cstheme="majorBidi"/>
          <w:b/>
          <w:noProof/>
          <w:color w:val="365F91" w:themeColor="accent1" w:themeShade="BF"/>
          <w:sz w:val="28"/>
          <w:szCs w:val="28"/>
          <w:lang w:val="pl-PL" w:eastAsia="pl-PL"/>
        </w:rPr>
        <mc:AlternateContent>
          <mc:Choice Requires="wps">
            <w:drawing>
              <wp:anchor distT="0" distB="0" distL="114300" distR="114300" simplePos="0" relativeHeight="251760640" behindDoc="0" locked="0" layoutInCell="1" allowOverlap="1" wp14:anchorId="68E4C5E6" wp14:editId="2B88F880">
                <wp:simplePos x="0" y="0"/>
                <wp:positionH relativeFrom="column">
                  <wp:posOffset>0</wp:posOffset>
                </wp:positionH>
                <wp:positionV relativeFrom="paragraph">
                  <wp:posOffset>429260</wp:posOffset>
                </wp:positionV>
                <wp:extent cx="5849620" cy="4961255"/>
                <wp:effectExtent l="0" t="0" r="17780" b="10795"/>
                <wp:wrapTopAndBottom/>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4961255"/>
                        </a:xfrm>
                        <a:prstGeom prst="rect">
                          <a:avLst/>
                        </a:prstGeom>
                        <a:solidFill>
                          <a:srgbClr val="1F497D">
                            <a:lumMod val="40000"/>
                            <a:lumOff val="60000"/>
                            <a:alpha val="50000"/>
                          </a:srgbClr>
                        </a:solidFill>
                        <a:ln w="9525">
                          <a:solidFill>
                            <a:srgbClr val="0B4B92"/>
                          </a:solidFill>
                          <a:miter lim="800000"/>
                          <a:headEnd/>
                          <a:tailEnd/>
                        </a:ln>
                      </wps:spPr>
                      <wps:txbx>
                        <w:txbxContent>
                          <w:p w:rsidR="00ED54E3" w:rsidRPr="00D22578" w:rsidRDefault="00ED54E3" w:rsidP="00295C09">
                            <w:pPr>
                              <w:pStyle w:val="Nagwek2"/>
                              <w:spacing w:before="0" w:after="480"/>
                              <w:jc w:val="center"/>
                              <w:rPr>
                                <w:rFonts w:asciiTheme="minorHAnsi" w:hAnsiTheme="minorHAnsi"/>
                                <w:color w:val="365F91"/>
                              </w:rPr>
                            </w:pPr>
                            <w:r>
                              <w:rPr>
                                <w:rFonts w:asciiTheme="minorHAnsi" w:hAnsiTheme="minorHAnsi"/>
                                <w:color w:val="365F91"/>
                                <w:sz w:val="22"/>
                                <w:szCs w:val="22"/>
                              </w:rPr>
                              <w:t>Italy</w:t>
                            </w:r>
                            <w:r w:rsidRPr="00D22578">
                              <w:rPr>
                                <w:rFonts w:asciiTheme="minorHAnsi" w:hAnsiTheme="minorHAnsi"/>
                                <w:color w:val="365F91"/>
                                <w:sz w:val="22"/>
                                <w:szCs w:val="22"/>
                              </w:rPr>
                              <w:t xml:space="preserve"> - </w:t>
                            </w:r>
                            <w:r w:rsidRPr="003A31EF">
                              <w:rPr>
                                <w:rFonts w:asciiTheme="minorHAnsi" w:hAnsiTheme="minorHAnsi"/>
                                <w:color w:val="365F91"/>
                                <w:sz w:val="22"/>
                                <w:szCs w:val="22"/>
                              </w:rPr>
                              <w:t>Tax incentives for investments in SMEs</w:t>
                            </w:r>
                          </w:p>
                          <w:p w:rsidR="00ED54E3" w:rsidRPr="00295C09" w:rsidRDefault="00ED54E3" w:rsidP="00295C09">
                            <w:pPr>
                              <w:spacing w:after="120" w:line="276" w:lineRule="auto"/>
                              <w:jc w:val="both"/>
                              <w:rPr>
                                <w:rFonts w:asciiTheme="minorHAnsi" w:hAnsiTheme="minorHAnsi"/>
                                <w:sz w:val="22"/>
                                <w:szCs w:val="22"/>
                              </w:rPr>
                            </w:pPr>
                            <w:r w:rsidRPr="00295C09">
                              <w:rPr>
                                <w:rFonts w:asciiTheme="minorHAnsi" w:hAnsiTheme="minorHAnsi"/>
                                <w:sz w:val="22"/>
                                <w:szCs w:val="22"/>
                              </w:rPr>
                              <w:t>In 2013, Italy notified the European Commission about its intention to grant personal and corporate tax incentives to investments made in innovative start-up companies directly or via collective investment undertakings. The aim of the measure was to leverage additional investment in start-ups by giving financial advantage to the investors. The European Commission assessed the policy intervention and established that it constituted State aid at the level of various involved entities:</w:t>
                            </w:r>
                          </w:p>
                          <w:p w:rsidR="00ED54E3" w:rsidRPr="00295C09" w:rsidRDefault="00ED54E3" w:rsidP="00295C09">
                            <w:pPr>
                              <w:pStyle w:val="Akapitzlist"/>
                              <w:numPr>
                                <w:ilvl w:val="0"/>
                                <w:numId w:val="29"/>
                              </w:numPr>
                              <w:spacing w:after="120" w:line="276" w:lineRule="auto"/>
                              <w:jc w:val="both"/>
                              <w:rPr>
                                <w:rFonts w:asciiTheme="minorHAnsi" w:hAnsiTheme="minorHAnsi"/>
                                <w:sz w:val="22"/>
                                <w:szCs w:val="22"/>
                              </w:rPr>
                            </w:pPr>
                            <w:r w:rsidRPr="00295C09">
                              <w:rPr>
                                <w:rFonts w:asciiTheme="minorHAnsi" w:hAnsiTheme="minorHAnsi"/>
                                <w:sz w:val="22"/>
                                <w:szCs w:val="22"/>
                              </w:rPr>
                              <w:t>At the level of investing undertakings (with the exception of private individuals) since they pay less taxes;</w:t>
                            </w:r>
                          </w:p>
                          <w:p w:rsidR="00ED54E3" w:rsidRPr="00295C09" w:rsidRDefault="00ED54E3" w:rsidP="00295C09">
                            <w:pPr>
                              <w:pStyle w:val="Akapitzlist"/>
                              <w:numPr>
                                <w:ilvl w:val="0"/>
                                <w:numId w:val="29"/>
                              </w:numPr>
                              <w:spacing w:after="120" w:line="276" w:lineRule="auto"/>
                              <w:jc w:val="both"/>
                              <w:rPr>
                                <w:rFonts w:asciiTheme="minorHAnsi" w:hAnsiTheme="minorHAnsi"/>
                                <w:sz w:val="22"/>
                                <w:szCs w:val="22"/>
                              </w:rPr>
                            </w:pPr>
                            <w:r w:rsidRPr="00295C09">
                              <w:rPr>
                                <w:rFonts w:asciiTheme="minorHAnsi" w:hAnsiTheme="minorHAnsi"/>
                                <w:sz w:val="22"/>
                                <w:szCs w:val="22"/>
                              </w:rPr>
                              <w:t>At the level of the target companies as they could receive funding more easily - which would not be available in the absence of the tax incentive;</w:t>
                            </w:r>
                          </w:p>
                          <w:p w:rsidR="00ED54E3" w:rsidRPr="00295C09" w:rsidRDefault="00ED54E3" w:rsidP="00295C09">
                            <w:pPr>
                              <w:pStyle w:val="Akapitzlist"/>
                              <w:numPr>
                                <w:ilvl w:val="0"/>
                                <w:numId w:val="29"/>
                              </w:numPr>
                              <w:spacing w:after="120" w:line="276" w:lineRule="auto"/>
                              <w:jc w:val="both"/>
                              <w:rPr>
                                <w:rFonts w:asciiTheme="minorHAnsi" w:hAnsiTheme="minorHAnsi"/>
                                <w:sz w:val="22"/>
                                <w:szCs w:val="22"/>
                              </w:rPr>
                            </w:pPr>
                            <w:r w:rsidRPr="00295C09">
                              <w:rPr>
                                <w:rFonts w:asciiTheme="minorHAnsi" w:hAnsiTheme="minorHAnsi"/>
                                <w:sz w:val="22"/>
                                <w:szCs w:val="22"/>
                              </w:rPr>
                              <w:t>Indirectly, at the level of collective investment undertakings by creating demand for their services, opening scope for higher revenues thanks to the measure.</w:t>
                            </w:r>
                          </w:p>
                          <w:p w:rsidR="00ED54E3" w:rsidRPr="00295C09" w:rsidRDefault="00ED54E3" w:rsidP="00295C09">
                            <w:pPr>
                              <w:spacing w:after="120" w:line="276" w:lineRule="auto"/>
                              <w:jc w:val="both"/>
                              <w:rPr>
                                <w:rFonts w:asciiTheme="minorHAnsi" w:hAnsiTheme="minorHAnsi"/>
                                <w:sz w:val="22"/>
                                <w:szCs w:val="22"/>
                              </w:rPr>
                            </w:pPr>
                            <w:r w:rsidRPr="00295C09">
                              <w:rPr>
                                <w:rFonts w:asciiTheme="minorHAnsi" w:hAnsiTheme="minorHAnsi"/>
                                <w:sz w:val="22"/>
                                <w:szCs w:val="22"/>
                              </w:rPr>
                              <w:t>The personal income tax advantage was not qualified as State aid as the beneficiaries (private individuals) are not considered as undertakings.</w:t>
                            </w:r>
                          </w:p>
                          <w:p w:rsidR="00ED54E3" w:rsidRPr="00295C09" w:rsidRDefault="00ED54E3" w:rsidP="00295C09">
                            <w:pPr>
                              <w:spacing w:after="120" w:line="276" w:lineRule="auto"/>
                              <w:jc w:val="both"/>
                              <w:rPr>
                                <w:rFonts w:asciiTheme="minorHAnsi" w:hAnsiTheme="minorHAnsi"/>
                                <w:sz w:val="22"/>
                                <w:szCs w:val="22"/>
                              </w:rPr>
                            </w:pPr>
                            <w:r w:rsidRPr="00295C09">
                              <w:rPr>
                                <w:rFonts w:asciiTheme="minorHAnsi" w:hAnsiTheme="minorHAnsi"/>
                                <w:sz w:val="22"/>
                                <w:szCs w:val="22"/>
                              </w:rPr>
                              <w:t>Since the conditions for tax exemption followed the rules defined in the State aid guidelines with respect to risk capital, the European Commission declared this form of aid compatible with the internal market.</w:t>
                            </w:r>
                          </w:p>
                          <w:p w:rsidR="00ED54E3" w:rsidRPr="00295C09" w:rsidRDefault="00ED54E3" w:rsidP="00295C09">
                            <w:pPr>
                              <w:spacing w:after="120" w:line="276" w:lineRule="auto"/>
                              <w:jc w:val="both"/>
                              <w:rPr>
                                <w:rFonts w:asciiTheme="minorHAnsi" w:hAnsiTheme="minorHAnsi"/>
                                <w:b/>
                                <w:color w:val="365F91"/>
                                <w:sz w:val="22"/>
                                <w:szCs w:val="22"/>
                              </w:rPr>
                            </w:pPr>
                            <w:r w:rsidRPr="00295C09">
                              <w:rPr>
                                <w:rFonts w:asciiTheme="minorHAnsi" w:hAnsiTheme="minorHAnsi"/>
                                <w:b/>
                                <w:color w:val="365F91"/>
                                <w:sz w:val="22"/>
                                <w:szCs w:val="22"/>
                              </w:rPr>
                              <w:t>More information</w:t>
                            </w:r>
                          </w:p>
                          <w:p w:rsidR="00ED54E3" w:rsidRPr="00E15969" w:rsidRDefault="00ED54E3" w:rsidP="00295C09">
                            <w:pPr>
                              <w:spacing w:after="120" w:line="276" w:lineRule="auto"/>
                              <w:jc w:val="both"/>
                            </w:pPr>
                            <w:r w:rsidRPr="00295C09">
                              <w:rPr>
                                <w:rFonts w:asciiTheme="minorHAnsi" w:hAnsiTheme="minorHAnsi"/>
                                <w:sz w:val="22"/>
                                <w:szCs w:val="22"/>
                              </w:rPr>
                              <w:t xml:space="preserve">See the European Commission’s decision on the case (in English): </w:t>
                            </w:r>
                            <w:hyperlink r:id="rId80" w:history="1">
                              <w:r w:rsidRPr="00295C09">
                                <w:rPr>
                                  <w:rStyle w:val="Hipercze"/>
                                  <w:rFonts w:asciiTheme="minorHAnsi" w:hAnsiTheme="minorHAnsi"/>
                                  <w:sz w:val="22"/>
                                  <w:szCs w:val="22"/>
                                </w:rPr>
                                <w:t>http://ec.europa.eu/competition/state_aid/cases/244253/244253_1373480_139_2.pdf</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4C5E6" id="_x0000_s1060" type="#_x0000_t202" style="position:absolute;left:0;text-align:left;margin-left:0;margin-top:33.8pt;width:460.6pt;height:390.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" fillcolor="#8eb4e3" strokecolor="#0b4b92">
                <v:fill opacity="32896f"/>
                <v:textbox>
                  <w:txbxContent>
                    <w:p w:rsidR="00ED54E3" w:rsidRPr="00D22578" w:rsidRDefault="00ED54E3" w:rsidP="00295C09">
                      <w:pPr>
                        <w:pStyle w:val="Nagwek2"/>
                        <w:spacing w:before="0" w:after="480"/>
                        <w:jc w:val="center"/>
                        <w:rPr>
                          <w:rFonts w:asciiTheme="minorHAnsi" w:hAnsiTheme="minorHAnsi"/>
                          <w:color w:val="365F91"/>
                        </w:rPr>
                      </w:pPr>
                      <w:r>
                        <w:rPr>
                          <w:rFonts w:asciiTheme="minorHAnsi" w:hAnsiTheme="minorHAnsi"/>
                          <w:color w:val="365F91"/>
                          <w:sz w:val="22"/>
                          <w:szCs w:val="22"/>
                        </w:rPr>
                        <w:t>Italy</w:t>
                      </w:r>
                      <w:r w:rsidRPr="00D22578">
                        <w:rPr>
                          <w:rFonts w:asciiTheme="minorHAnsi" w:hAnsiTheme="minorHAnsi"/>
                          <w:color w:val="365F91"/>
                          <w:sz w:val="22"/>
                          <w:szCs w:val="22"/>
                        </w:rPr>
                        <w:t xml:space="preserve"> - </w:t>
                      </w:r>
                      <w:r w:rsidRPr="003A31EF">
                        <w:rPr>
                          <w:rFonts w:asciiTheme="minorHAnsi" w:hAnsiTheme="minorHAnsi"/>
                          <w:color w:val="365F91"/>
                          <w:sz w:val="22"/>
                          <w:szCs w:val="22"/>
                        </w:rPr>
                        <w:t>Tax incentives for investments in SMEs</w:t>
                      </w:r>
                    </w:p>
                    <w:p w:rsidR="00ED54E3" w:rsidRPr="00295C09" w:rsidRDefault="00ED54E3" w:rsidP="00295C09">
                      <w:pPr>
                        <w:spacing w:after="120" w:line="276" w:lineRule="auto"/>
                        <w:jc w:val="both"/>
                        <w:rPr>
                          <w:rFonts w:asciiTheme="minorHAnsi" w:hAnsiTheme="minorHAnsi"/>
                          <w:sz w:val="22"/>
                          <w:szCs w:val="22"/>
                        </w:rPr>
                      </w:pPr>
                      <w:r w:rsidRPr="00295C09">
                        <w:rPr>
                          <w:rFonts w:asciiTheme="minorHAnsi" w:hAnsiTheme="minorHAnsi"/>
                          <w:sz w:val="22"/>
                          <w:szCs w:val="22"/>
                        </w:rPr>
                        <w:t>In 2013, Italy notified the European Commission about its intention to grant personal and corporate tax incentives to investments made in innovative start-up companies directly or via collective investment undertakings. The aim of the measure was to leverage additional investment in start-ups by giving financial advantage to the investors. The European Commission assessed the policy intervention and established that it constituted State aid at the level of various involved entities:</w:t>
                      </w:r>
                    </w:p>
                    <w:p w:rsidR="00ED54E3" w:rsidRPr="00295C09" w:rsidRDefault="00ED54E3" w:rsidP="00295C09">
                      <w:pPr>
                        <w:pStyle w:val="Akapitzlist"/>
                        <w:numPr>
                          <w:ilvl w:val="0"/>
                          <w:numId w:val="29"/>
                        </w:numPr>
                        <w:spacing w:after="120" w:line="276" w:lineRule="auto"/>
                        <w:jc w:val="both"/>
                        <w:rPr>
                          <w:rFonts w:asciiTheme="minorHAnsi" w:hAnsiTheme="minorHAnsi"/>
                          <w:sz w:val="22"/>
                          <w:szCs w:val="22"/>
                        </w:rPr>
                      </w:pPr>
                      <w:r w:rsidRPr="00295C09">
                        <w:rPr>
                          <w:rFonts w:asciiTheme="minorHAnsi" w:hAnsiTheme="minorHAnsi"/>
                          <w:sz w:val="22"/>
                          <w:szCs w:val="22"/>
                        </w:rPr>
                        <w:t>At the level of investing undertakings (with the exception of private individuals) since they pay less taxes;</w:t>
                      </w:r>
                    </w:p>
                    <w:p w:rsidR="00ED54E3" w:rsidRPr="00295C09" w:rsidRDefault="00ED54E3" w:rsidP="00295C09">
                      <w:pPr>
                        <w:pStyle w:val="Akapitzlist"/>
                        <w:numPr>
                          <w:ilvl w:val="0"/>
                          <w:numId w:val="29"/>
                        </w:numPr>
                        <w:spacing w:after="120" w:line="276" w:lineRule="auto"/>
                        <w:jc w:val="both"/>
                        <w:rPr>
                          <w:rFonts w:asciiTheme="minorHAnsi" w:hAnsiTheme="minorHAnsi"/>
                          <w:sz w:val="22"/>
                          <w:szCs w:val="22"/>
                        </w:rPr>
                      </w:pPr>
                      <w:r w:rsidRPr="00295C09">
                        <w:rPr>
                          <w:rFonts w:asciiTheme="minorHAnsi" w:hAnsiTheme="minorHAnsi"/>
                          <w:sz w:val="22"/>
                          <w:szCs w:val="22"/>
                        </w:rPr>
                        <w:t>At the level of the target companies as they could receive funding more easily - which would not be available in the absence of the tax incentive;</w:t>
                      </w:r>
                    </w:p>
                    <w:p w:rsidR="00ED54E3" w:rsidRPr="00295C09" w:rsidRDefault="00ED54E3" w:rsidP="00295C09">
                      <w:pPr>
                        <w:pStyle w:val="Akapitzlist"/>
                        <w:numPr>
                          <w:ilvl w:val="0"/>
                          <w:numId w:val="29"/>
                        </w:numPr>
                        <w:spacing w:after="120" w:line="276" w:lineRule="auto"/>
                        <w:jc w:val="both"/>
                        <w:rPr>
                          <w:rFonts w:asciiTheme="minorHAnsi" w:hAnsiTheme="minorHAnsi"/>
                          <w:sz w:val="22"/>
                          <w:szCs w:val="22"/>
                        </w:rPr>
                      </w:pPr>
                      <w:r w:rsidRPr="00295C09">
                        <w:rPr>
                          <w:rFonts w:asciiTheme="minorHAnsi" w:hAnsiTheme="minorHAnsi"/>
                          <w:sz w:val="22"/>
                          <w:szCs w:val="22"/>
                        </w:rPr>
                        <w:t>Indirectly, at the level of collective investment undertakings by creating demand for their services, opening scope for higher revenues thanks to the measure.</w:t>
                      </w:r>
                    </w:p>
                    <w:p w:rsidR="00ED54E3" w:rsidRPr="00295C09" w:rsidRDefault="00ED54E3" w:rsidP="00295C09">
                      <w:pPr>
                        <w:spacing w:after="120" w:line="276" w:lineRule="auto"/>
                        <w:jc w:val="both"/>
                        <w:rPr>
                          <w:rFonts w:asciiTheme="minorHAnsi" w:hAnsiTheme="minorHAnsi"/>
                          <w:sz w:val="22"/>
                          <w:szCs w:val="22"/>
                        </w:rPr>
                      </w:pPr>
                      <w:r w:rsidRPr="00295C09">
                        <w:rPr>
                          <w:rFonts w:asciiTheme="minorHAnsi" w:hAnsiTheme="minorHAnsi"/>
                          <w:sz w:val="22"/>
                          <w:szCs w:val="22"/>
                        </w:rPr>
                        <w:t>The personal income tax advantage was not qualified as State aid as the beneficiaries (private individuals) are not considered as undertakings.</w:t>
                      </w:r>
                    </w:p>
                    <w:p w:rsidR="00ED54E3" w:rsidRPr="00295C09" w:rsidRDefault="00ED54E3" w:rsidP="00295C09">
                      <w:pPr>
                        <w:spacing w:after="120" w:line="276" w:lineRule="auto"/>
                        <w:jc w:val="both"/>
                        <w:rPr>
                          <w:rFonts w:asciiTheme="minorHAnsi" w:hAnsiTheme="minorHAnsi"/>
                          <w:sz w:val="22"/>
                          <w:szCs w:val="22"/>
                        </w:rPr>
                      </w:pPr>
                      <w:r w:rsidRPr="00295C09">
                        <w:rPr>
                          <w:rFonts w:asciiTheme="minorHAnsi" w:hAnsiTheme="minorHAnsi"/>
                          <w:sz w:val="22"/>
                          <w:szCs w:val="22"/>
                        </w:rPr>
                        <w:t>Since the conditions for tax exemption followed the rules defined in the State aid guidelines with respect to risk capital, the European Commission declared this form of aid compatible with the internal market.</w:t>
                      </w:r>
                    </w:p>
                    <w:p w:rsidR="00ED54E3" w:rsidRPr="00295C09" w:rsidRDefault="00ED54E3" w:rsidP="00295C09">
                      <w:pPr>
                        <w:spacing w:after="120" w:line="276" w:lineRule="auto"/>
                        <w:jc w:val="both"/>
                        <w:rPr>
                          <w:rFonts w:asciiTheme="minorHAnsi" w:hAnsiTheme="minorHAnsi"/>
                          <w:b/>
                          <w:color w:val="365F91"/>
                          <w:sz w:val="22"/>
                          <w:szCs w:val="22"/>
                        </w:rPr>
                      </w:pPr>
                      <w:r w:rsidRPr="00295C09">
                        <w:rPr>
                          <w:rFonts w:asciiTheme="minorHAnsi" w:hAnsiTheme="minorHAnsi"/>
                          <w:b/>
                          <w:color w:val="365F91"/>
                          <w:sz w:val="22"/>
                          <w:szCs w:val="22"/>
                        </w:rPr>
                        <w:t>More information</w:t>
                      </w:r>
                    </w:p>
                    <w:p w:rsidR="00ED54E3" w:rsidRPr="00E15969" w:rsidRDefault="00ED54E3" w:rsidP="00295C09">
                      <w:pPr>
                        <w:spacing w:after="120" w:line="276" w:lineRule="auto"/>
                        <w:jc w:val="both"/>
                      </w:pPr>
                      <w:r w:rsidRPr="00295C09">
                        <w:rPr>
                          <w:rFonts w:asciiTheme="minorHAnsi" w:hAnsiTheme="minorHAnsi"/>
                          <w:sz w:val="22"/>
                          <w:szCs w:val="22"/>
                        </w:rPr>
                        <w:t xml:space="preserve">See the European Commission’s decision on the case (in English): </w:t>
                      </w:r>
                      <w:hyperlink r:id="rId81" w:history="1">
                        <w:r w:rsidRPr="00295C09">
                          <w:rPr>
                            <w:rStyle w:val="Hipercze"/>
                            <w:rFonts w:asciiTheme="minorHAnsi" w:hAnsiTheme="minorHAnsi"/>
                            <w:sz w:val="22"/>
                            <w:szCs w:val="22"/>
                          </w:rPr>
                          <w:t>http://ec.europa.eu/competition/state_aid/cases/244253/244253_1373480_139_2.pdf</w:t>
                        </w:r>
                      </w:hyperlink>
                      <w:r>
                        <w:t xml:space="preserve"> </w:t>
                      </w:r>
                    </w:p>
                  </w:txbxContent>
                </v:textbox>
                <w10:wrap type="topAndBottom"/>
              </v:shape>
            </w:pict>
          </mc:Fallback>
        </mc:AlternateContent>
      </w:r>
    </w:p>
    <w:p w:rsidR="00295C09" w:rsidRPr="00295C09" w:rsidRDefault="00295C09" w:rsidP="00295C09">
      <w:pPr>
        <w:spacing w:after="200" w:line="276" w:lineRule="auto"/>
        <w:jc w:val="both"/>
        <w:rPr>
          <w:rFonts w:asciiTheme="minorHAnsi" w:eastAsiaTheme="minorHAnsi" w:hAnsiTheme="minorHAnsi" w:cstheme="minorBidi"/>
          <w:sz w:val="22"/>
          <w:szCs w:val="22"/>
          <w:lang w:val="en-US" w:eastAsia="en-US"/>
        </w:rPr>
      </w:pPr>
    </w:p>
    <w:p w:rsidR="00295C09" w:rsidRPr="00295C09" w:rsidRDefault="00295C09" w:rsidP="00295C09">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val="en-US" w:eastAsia="ja-JP"/>
        </w:rPr>
      </w:pPr>
      <w:r w:rsidRPr="00295C09">
        <w:rPr>
          <w:rFonts w:asciiTheme="minorHAnsi" w:eastAsiaTheme="majorEastAsia" w:hAnsiTheme="minorHAnsi" w:cstheme="majorBidi"/>
          <w:b/>
          <w:color w:val="365F91" w:themeColor="accent1" w:themeShade="BF"/>
          <w:sz w:val="28"/>
          <w:szCs w:val="28"/>
          <w:lang w:val="en-US" w:eastAsia="ja-JP"/>
        </w:rPr>
        <w:t>Useful links</w:t>
      </w:r>
    </w:p>
    <w:p w:rsidR="00295C09" w:rsidRPr="00295C09" w:rsidRDefault="00295C09" w:rsidP="00295C09">
      <w:pPr>
        <w:spacing w:after="120" w:line="276" w:lineRule="auto"/>
        <w:rPr>
          <w:rFonts w:asciiTheme="minorHAnsi" w:hAnsiTheme="minorHAnsi"/>
          <w:sz w:val="22"/>
          <w:szCs w:val="22"/>
        </w:rPr>
      </w:pPr>
      <w:r w:rsidRPr="00295C09">
        <w:rPr>
          <w:rFonts w:asciiTheme="minorHAnsi" w:hAnsiTheme="minorHAnsi"/>
          <w:sz w:val="22"/>
          <w:szCs w:val="22"/>
        </w:rPr>
        <w:t xml:space="preserve">EU Competition Law – Rules applicable to State Aid (2014): </w:t>
      </w:r>
      <w:hyperlink r:id="rId82" w:history="1">
        <w:r w:rsidRPr="00295C09">
          <w:rPr>
            <w:rFonts w:asciiTheme="minorHAnsi" w:hAnsiTheme="minorHAnsi"/>
            <w:color w:val="0000FF" w:themeColor="hyperlink"/>
            <w:sz w:val="22"/>
            <w:szCs w:val="22"/>
            <w:u w:val="single"/>
          </w:rPr>
          <w:t>http://ec.europa.eu/competition/state_aid/legislation/compilation/state_aid_15_04_14_en.pdf</w:t>
        </w:r>
      </w:hyperlink>
      <w:r w:rsidRPr="00295C09">
        <w:rPr>
          <w:rFonts w:asciiTheme="minorHAnsi" w:hAnsiTheme="minorHAnsi"/>
          <w:sz w:val="22"/>
          <w:szCs w:val="22"/>
        </w:rPr>
        <w:t xml:space="preserve">  </w:t>
      </w:r>
    </w:p>
    <w:p w:rsidR="00295C09" w:rsidRPr="00295C09" w:rsidRDefault="00295C09" w:rsidP="00295C09">
      <w:pPr>
        <w:spacing w:after="120" w:line="276" w:lineRule="auto"/>
        <w:rPr>
          <w:rFonts w:asciiTheme="minorHAnsi" w:hAnsiTheme="minorHAnsi"/>
          <w:color w:val="0000FF" w:themeColor="hyperlink"/>
          <w:sz w:val="22"/>
          <w:szCs w:val="22"/>
          <w:u w:val="single"/>
        </w:rPr>
      </w:pPr>
      <w:r w:rsidRPr="00295C09">
        <w:rPr>
          <w:rFonts w:asciiTheme="minorHAnsi" w:hAnsiTheme="minorHAnsi"/>
          <w:sz w:val="22"/>
          <w:szCs w:val="22"/>
        </w:rPr>
        <w:t xml:space="preserve">General Block Exemption Regulation (2014): </w:t>
      </w:r>
      <w:hyperlink r:id="rId83" w:history="1">
        <w:r w:rsidRPr="00295C09">
          <w:rPr>
            <w:rFonts w:asciiTheme="minorHAnsi" w:hAnsiTheme="minorHAnsi"/>
            <w:color w:val="0000FF" w:themeColor="hyperlink"/>
            <w:sz w:val="22"/>
            <w:szCs w:val="22"/>
            <w:u w:val="single"/>
          </w:rPr>
          <w:t>http://eur-lex.europa.eu/legal-content/EN/TXT/?qid=1404295693570&amp;uri=CELEX:32014R0651</w:t>
        </w:r>
      </w:hyperlink>
    </w:p>
    <w:p w:rsidR="00295C09" w:rsidRPr="00295C09" w:rsidRDefault="00295C09" w:rsidP="00295C09">
      <w:pPr>
        <w:spacing w:after="120" w:line="276" w:lineRule="auto"/>
        <w:rPr>
          <w:rFonts w:asciiTheme="minorHAnsi" w:hAnsiTheme="minorHAnsi"/>
          <w:sz w:val="22"/>
          <w:szCs w:val="22"/>
        </w:rPr>
      </w:pPr>
      <w:r w:rsidRPr="00295C09">
        <w:rPr>
          <w:rFonts w:asciiTheme="minorHAnsi" w:hAnsiTheme="minorHAnsi"/>
          <w:sz w:val="22"/>
          <w:szCs w:val="22"/>
        </w:rPr>
        <w:lastRenderedPageBreak/>
        <w:t xml:space="preserve">General Block Exemption Regulation (GBER) Frequently Asked Questions (2015): </w:t>
      </w:r>
      <w:hyperlink r:id="rId84" w:history="1">
        <w:r w:rsidRPr="00295C09">
          <w:rPr>
            <w:rFonts w:asciiTheme="minorHAnsi" w:hAnsiTheme="minorHAnsi"/>
            <w:color w:val="0000FF" w:themeColor="hyperlink"/>
            <w:sz w:val="22"/>
            <w:szCs w:val="22"/>
            <w:u w:val="single"/>
          </w:rPr>
          <w:t>http://ec.europa.eu/competition/state_aid/legislation/practical_guide_gber_en.pdf</w:t>
        </w:r>
      </w:hyperlink>
      <w:r w:rsidRPr="00295C09">
        <w:rPr>
          <w:rFonts w:asciiTheme="minorHAnsi" w:hAnsiTheme="minorHAnsi"/>
          <w:sz w:val="22"/>
          <w:szCs w:val="22"/>
        </w:rPr>
        <w:t xml:space="preserve"> </w:t>
      </w:r>
    </w:p>
    <w:p w:rsidR="00295C09" w:rsidRPr="00295C09" w:rsidRDefault="00295C09" w:rsidP="00295C09">
      <w:pPr>
        <w:spacing w:after="120" w:line="276" w:lineRule="auto"/>
        <w:rPr>
          <w:rFonts w:asciiTheme="minorHAnsi" w:hAnsiTheme="minorHAnsi"/>
          <w:sz w:val="22"/>
          <w:szCs w:val="22"/>
        </w:rPr>
      </w:pPr>
      <w:r w:rsidRPr="00295C09">
        <w:rPr>
          <w:rFonts w:asciiTheme="minorHAnsi" w:hAnsiTheme="minorHAnsi"/>
          <w:sz w:val="22"/>
          <w:szCs w:val="22"/>
        </w:rPr>
        <w:t xml:space="preserve">De minimis aid regulation (2013): </w:t>
      </w:r>
      <w:hyperlink r:id="rId85" w:history="1">
        <w:r w:rsidRPr="00295C09">
          <w:rPr>
            <w:rFonts w:asciiTheme="minorHAnsi" w:hAnsiTheme="minorHAnsi"/>
            <w:color w:val="0000FF" w:themeColor="hyperlink"/>
            <w:sz w:val="22"/>
            <w:szCs w:val="22"/>
            <w:u w:val="single"/>
          </w:rPr>
          <w:t>http://eur-lex.europa.eu/legal-content/EN/TXT/?uri=uriserv:OJ.L_.2013.352.01.0001.01.ENG&amp;toc=OJ:L:2013:352:TOC</w:t>
        </w:r>
      </w:hyperlink>
      <w:r w:rsidRPr="00295C09">
        <w:rPr>
          <w:rFonts w:asciiTheme="minorHAnsi" w:hAnsiTheme="minorHAnsi"/>
          <w:sz w:val="22"/>
          <w:szCs w:val="22"/>
        </w:rPr>
        <w:t xml:space="preserve"> </w:t>
      </w:r>
    </w:p>
    <w:p w:rsidR="00295C09" w:rsidRPr="00295C09" w:rsidRDefault="00295C09" w:rsidP="00295C09">
      <w:pPr>
        <w:spacing w:after="120" w:line="276" w:lineRule="auto"/>
        <w:rPr>
          <w:rFonts w:asciiTheme="minorHAnsi" w:hAnsiTheme="minorHAnsi"/>
          <w:sz w:val="22"/>
          <w:szCs w:val="22"/>
        </w:rPr>
      </w:pPr>
      <w:r w:rsidRPr="00295C09">
        <w:rPr>
          <w:rFonts w:asciiTheme="minorHAnsi" w:hAnsiTheme="minorHAnsi"/>
          <w:sz w:val="22"/>
          <w:szCs w:val="22"/>
        </w:rPr>
        <w:t xml:space="preserve">National State aid contacts can be found at: </w:t>
      </w:r>
      <w:hyperlink r:id="rId86" w:history="1">
        <w:r w:rsidRPr="00295C09">
          <w:rPr>
            <w:rFonts w:asciiTheme="minorHAnsi" w:hAnsiTheme="minorHAnsi"/>
            <w:color w:val="0000FF" w:themeColor="hyperlink"/>
            <w:sz w:val="22"/>
            <w:szCs w:val="22"/>
            <w:u w:val="single"/>
          </w:rPr>
          <w:t>http://ec.europa.eu/competition/state_aid/overview/contacts.html</w:t>
        </w:r>
      </w:hyperlink>
      <w:r w:rsidRPr="00295C09">
        <w:rPr>
          <w:rFonts w:asciiTheme="minorHAnsi" w:hAnsiTheme="minorHAnsi"/>
          <w:sz w:val="22"/>
          <w:szCs w:val="22"/>
        </w:rPr>
        <w:t xml:space="preserve"> </w:t>
      </w:r>
    </w:p>
    <w:p w:rsidR="00295C09" w:rsidRPr="00295C09" w:rsidRDefault="00295C09" w:rsidP="00295C09">
      <w:pPr>
        <w:spacing w:after="120" w:line="276" w:lineRule="auto"/>
        <w:rPr>
          <w:rFonts w:asciiTheme="minorHAnsi" w:hAnsiTheme="minorHAnsi"/>
          <w:sz w:val="22"/>
          <w:szCs w:val="22"/>
        </w:rPr>
      </w:pPr>
      <w:r w:rsidRPr="00295C09">
        <w:rPr>
          <w:rFonts w:asciiTheme="minorHAnsi" w:hAnsiTheme="minorHAnsi"/>
          <w:sz w:val="22"/>
          <w:szCs w:val="22"/>
        </w:rPr>
        <w:t>DG Competition</w:t>
      </w:r>
      <w:r w:rsidRPr="00295C09" w:rsidDel="004140B0">
        <w:rPr>
          <w:rFonts w:asciiTheme="minorHAnsi" w:hAnsiTheme="minorHAnsi"/>
          <w:sz w:val="22"/>
          <w:szCs w:val="22"/>
        </w:rPr>
        <w:t xml:space="preserve"> </w:t>
      </w:r>
      <w:r w:rsidRPr="00295C09">
        <w:rPr>
          <w:rFonts w:asciiTheme="minorHAnsi" w:hAnsiTheme="minorHAnsi"/>
          <w:sz w:val="22"/>
          <w:szCs w:val="22"/>
        </w:rPr>
        <w:t xml:space="preserve">State aid case search engine: </w:t>
      </w:r>
      <w:hyperlink r:id="rId87" w:history="1">
        <w:r w:rsidRPr="00295C09">
          <w:rPr>
            <w:rFonts w:asciiTheme="minorHAnsi" w:hAnsiTheme="minorHAnsi"/>
            <w:color w:val="0000FF" w:themeColor="hyperlink"/>
            <w:sz w:val="22"/>
            <w:szCs w:val="22"/>
            <w:u w:val="single"/>
          </w:rPr>
          <w:t>http://ec.europa.eu/competition/elojade/isef/index.cfm?clear=1&amp;policy_area_id=3</w:t>
        </w:r>
      </w:hyperlink>
      <w:r w:rsidRPr="00295C09">
        <w:rPr>
          <w:rFonts w:asciiTheme="minorHAnsi" w:hAnsiTheme="minorHAnsi"/>
          <w:sz w:val="22"/>
          <w:szCs w:val="22"/>
        </w:rPr>
        <w:t xml:space="preserve"> </w:t>
      </w:r>
    </w:p>
    <w:p w:rsidR="00295C09" w:rsidRPr="00295C09" w:rsidRDefault="00295C09" w:rsidP="00295C09">
      <w:pPr>
        <w:spacing w:after="120" w:line="276" w:lineRule="auto"/>
        <w:rPr>
          <w:rFonts w:asciiTheme="minorHAnsi" w:eastAsiaTheme="minorHAnsi" w:hAnsiTheme="minorHAnsi" w:cstheme="minorBidi"/>
          <w:sz w:val="22"/>
          <w:szCs w:val="22"/>
          <w:lang w:eastAsia="en-US"/>
        </w:rPr>
      </w:pPr>
      <w:r w:rsidRPr="00295C09">
        <w:rPr>
          <w:rFonts w:asciiTheme="minorHAnsi" w:eastAsiaTheme="minorHAnsi" w:hAnsiTheme="minorHAnsi" w:cstheme="minorBidi"/>
          <w:sz w:val="22"/>
          <w:szCs w:val="22"/>
          <w:lang w:eastAsia="en-US"/>
        </w:rPr>
        <w:t xml:space="preserve">List of regions eligible for regional aid: </w:t>
      </w:r>
      <w:hyperlink r:id="rId88" w:history="1">
        <w:r w:rsidRPr="00295C09">
          <w:rPr>
            <w:rFonts w:asciiTheme="minorHAnsi" w:eastAsiaTheme="minorHAnsi" w:hAnsiTheme="minorHAnsi" w:cstheme="minorBidi"/>
            <w:color w:val="0000FF" w:themeColor="hyperlink"/>
            <w:sz w:val="22"/>
            <w:szCs w:val="22"/>
            <w:u w:val="single"/>
            <w:lang w:eastAsia="en-US"/>
          </w:rPr>
          <w:t>http://ec.europa.eu/competition/state_aid/regional_aid/regional_aid_2014_2017.pdf</w:t>
        </w:r>
      </w:hyperlink>
      <w:r w:rsidRPr="00295C09">
        <w:rPr>
          <w:rFonts w:asciiTheme="minorHAnsi" w:eastAsiaTheme="minorHAnsi" w:hAnsiTheme="minorHAnsi" w:cstheme="minorBidi"/>
          <w:sz w:val="22"/>
          <w:szCs w:val="22"/>
          <w:lang w:eastAsia="en-US"/>
        </w:rPr>
        <w:t xml:space="preserve">. </w:t>
      </w:r>
    </w:p>
    <w:p w:rsidR="00295C09" w:rsidRDefault="00295C09" w:rsidP="00ED54E3">
      <w:pPr>
        <w:spacing w:line="276" w:lineRule="auto"/>
        <w:rPr>
          <w:rFonts w:asciiTheme="minorHAnsi" w:eastAsiaTheme="minorHAnsi" w:hAnsiTheme="minorHAnsi" w:cstheme="minorBidi"/>
          <w:sz w:val="22"/>
          <w:szCs w:val="22"/>
          <w:lang w:eastAsia="en-US"/>
        </w:rPr>
      </w:pPr>
    </w:p>
    <w:p w:rsidR="00295C09" w:rsidRDefault="00295C09" w:rsidP="00ED54E3">
      <w:pPr>
        <w:spacing w:line="276" w:lineRule="auto"/>
        <w:rPr>
          <w:rFonts w:asciiTheme="minorHAnsi" w:eastAsiaTheme="minorHAnsi" w:hAnsiTheme="minorHAnsi" w:cstheme="minorBidi"/>
          <w:sz w:val="22"/>
          <w:szCs w:val="22"/>
          <w:lang w:eastAsia="en-US"/>
        </w:rPr>
      </w:pPr>
    </w:p>
    <w:p w:rsidR="00B23D3C" w:rsidRPr="00B23D3C" w:rsidRDefault="00B23D3C" w:rsidP="00B23D3C">
      <w:pPr>
        <w:rPr>
          <w:rFonts w:asciiTheme="minorHAnsi" w:eastAsiaTheme="minorHAnsi" w:hAnsiTheme="minorHAnsi" w:cstheme="minorBidi"/>
          <w:color w:val="808080" w:themeColor="background1" w:themeShade="80"/>
          <w:sz w:val="18"/>
          <w:szCs w:val="18"/>
          <w:lang w:eastAsia="en-US"/>
        </w:rPr>
      </w:pPr>
      <w:r w:rsidRPr="00B23D3C">
        <w:rPr>
          <w:rFonts w:asciiTheme="minorHAnsi" w:eastAsiaTheme="minorHAnsi" w:hAnsiTheme="minorHAnsi" w:cstheme="minorBidi"/>
          <w:color w:val="808080" w:themeColor="background1" w:themeShade="80"/>
          <w:sz w:val="18"/>
          <w:szCs w:val="18"/>
          <w:lang w:eastAsia="en-US"/>
        </w:rPr>
        <w:t>Contributors to this chapter:</w:t>
      </w:r>
    </w:p>
    <w:p w:rsidR="00B23D3C" w:rsidRPr="00D62C62" w:rsidRDefault="00B23D3C" w:rsidP="00B23D3C">
      <w:pPr>
        <w:rPr>
          <w:rFonts w:asciiTheme="minorHAnsi" w:eastAsiaTheme="minorHAnsi" w:hAnsiTheme="minorHAnsi" w:cstheme="minorBidi"/>
          <w:color w:val="808080" w:themeColor="background1" w:themeShade="80"/>
          <w:sz w:val="18"/>
          <w:szCs w:val="18"/>
          <w:lang w:eastAsia="en-US"/>
        </w:rPr>
      </w:pPr>
      <w:r w:rsidRPr="00D62C62">
        <w:rPr>
          <w:rFonts w:asciiTheme="minorHAnsi" w:eastAsiaTheme="minorHAnsi" w:hAnsiTheme="minorHAnsi" w:cstheme="minorBidi"/>
          <w:color w:val="808080" w:themeColor="background1" w:themeShade="80"/>
          <w:sz w:val="18"/>
          <w:szCs w:val="18"/>
          <w:lang w:eastAsia="en-US"/>
        </w:rPr>
        <w:t>Fatime Barbara Hegyi</w:t>
      </w:r>
      <w:r w:rsidR="00F77CB5" w:rsidRPr="00D62C62">
        <w:rPr>
          <w:rFonts w:asciiTheme="minorHAnsi" w:eastAsiaTheme="minorHAnsi" w:hAnsiTheme="minorHAnsi" w:cstheme="minorBidi"/>
          <w:color w:val="808080" w:themeColor="background1" w:themeShade="80"/>
          <w:sz w:val="18"/>
          <w:szCs w:val="18"/>
          <w:lang w:eastAsia="en-US"/>
        </w:rPr>
        <w:t xml:space="preserve"> – European Commission, JRC</w:t>
      </w:r>
    </w:p>
    <w:p w:rsidR="00295C09" w:rsidRDefault="00B23D3C" w:rsidP="00B23D3C">
      <w:pPr>
        <w:spacing w:after="120" w:line="276" w:lineRule="auto"/>
        <w:rPr>
          <w:rFonts w:asciiTheme="minorHAnsi" w:eastAsiaTheme="minorHAnsi" w:hAnsiTheme="minorHAnsi" w:cstheme="minorBidi"/>
          <w:sz w:val="22"/>
          <w:szCs w:val="22"/>
          <w:lang w:eastAsia="en-US"/>
        </w:rPr>
      </w:pPr>
      <w:r w:rsidRPr="00B23D3C">
        <w:rPr>
          <w:rFonts w:asciiTheme="minorHAnsi" w:eastAsiaTheme="minorHAnsi" w:hAnsiTheme="minorHAnsi" w:cstheme="minorBidi"/>
          <w:color w:val="808080" w:themeColor="background1" w:themeShade="80"/>
          <w:sz w:val="18"/>
          <w:szCs w:val="18"/>
          <w:lang w:eastAsia="en-US"/>
        </w:rPr>
        <w:t>Peter Staviczky – Attaché responsible for State aid at Permanent Representation of Hungary to the European Union</w:t>
      </w:r>
    </w:p>
    <w:p w:rsidR="00295C09" w:rsidRDefault="00295C09" w:rsidP="00295C09">
      <w:pPr>
        <w:spacing w:after="120" w:line="276" w:lineRule="auto"/>
        <w:rPr>
          <w:rFonts w:asciiTheme="minorHAnsi" w:eastAsiaTheme="minorHAnsi" w:hAnsiTheme="minorHAnsi" w:cstheme="minorBidi"/>
          <w:sz w:val="22"/>
          <w:szCs w:val="22"/>
          <w:lang w:eastAsia="en-US"/>
        </w:rPr>
      </w:pPr>
    </w:p>
    <w:p w:rsidR="00295C09" w:rsidRDefault="00295C09" w:rsidP="00295C09">
      <w:pPr>
        <w:spacing w:after="120" w:line="276" w:lineRule="auto"/>
        <w:rPr>
          <w:rFonts w:asciiTheme="minorHAnsi" w:eastAsiaTheme="minorHAnsi" w:hAnsiTheme="minorHAnsi" w:cstheme="minorBidi"/>
          <w:sz w:val="22"/>
          <w:szCs w:val="22"/>
          <w:lang w:eastAsia="en-US"/>
        </w:rPr>
      </w:pPr>
    </w:p>
    <w:p w:rsidR="00295C09" w:rsidRDefault="00295C09" w:rsidP="00295C09">
      <w:pPr>
        <w:spacing w:after="120" w:line="276" w:lineRule="auto"/>
        <w:rPr>
          <w:rFonts w:asciiTheme="minorHAnsi" w:eastAsiaTheme="minorHAnsi" w:hAnsiTheme="minorHAnsi" w:cstheme="minorBidi"/>
          <w:sz w:val="22"/>
          <w:szCs w:val="22"/>
          <w:lang w:eastAsia="en-US"/>
        </w:rPr>
        <w:sectPr w:rsidR="00295C09" w:rsidSect="00B23D3C">
          <w:footnotePr>
            <w:numRestart w:val="eachSect"/>
          </w:footnotePr>
          <w:pgSz w:w="11906" w:h="16838"/>
          <w:pgMar w:top="1440" w:right="1440" w:bottom="1440" w:left="1440" w:header="708" w:footer="708" w:gutter="0"/>
          <w:cols w:space="708"/>
          <w:docGrid w:linePitch="360"/>
        </w:sectPr>
      </w:pPr>
    </w:p>
    <w:p w:rsidR="00241840" w:rsidRPr="00241840" w:rsidRDefault="00241840" w:rsidP="00241840">
      <w:pPr>
        <w:pBdr>
          <w:bottom w:val="single" w:sz="8" w:space="4" w:color="4F81BD" w:themeColor="accent1"/>
        </w:pBdr>
        <w:spacing w:after="300"/>
        <w:contextualSpacing/>
        <w:jc w:val="both"/>
        <w:rPr>
          <w:rFonts w:asciiTheme="minorHAnsi" w:eastAsiaTheme="majorEastAsia" w:hAnsiTheme="minorHAnsi" w:cstheme="majorBidi"/>
          <w:color w:val="17365D" w:themeColor="text2" w:themeShade="BF"/>
          <w:spacing w:val="5"/>
          <w:kern w:val="28"/>
          <w:sz w:val="52"/>
          <w:szCs w:val="52"/>
        </w:rPr>
      </w:pPr>
      <w:r w:rsidRPr="00241840">
        <w:rPr>
          <w:rFonts w:asciiTheme="minorHAnsi" w:eastAsiaTheme="majorEastAsia" w:hAnsiTheme="minorHAnsi" w:cstheme="majorBidi"/>
          <w:b/>
          <w:bCs/>
          <w:noProof/>
          <w:color w:val="1F497D" w:themeColor="text2"/>
          <w:sz w:val="28"/>
          <w:szCs w:val="28"/>
          <w:lang w:val="pl-PL" w:eastAsia="pl-PL"/>
        </w:rPr>
        <w:lastRenderedPageBreak/>
        <mc:AlternateContent>
          <mc:Choice Requires="wps">
            <w:drawing>
              <wp:anchor distT="0" distB="0" distL="114300" distR="114300" simplePos="0" relativeHeight="251762688" behindDoc="0" locked="0" layoutInCell="1" allowOverlap="1" wp14:anchorId="40B20836" wp14:editId="08F1E4ED">
                <wp:simplePos x="0" y="0"/>
                <wp:positionH relativeFrom="page">
                  <wp:posOffset>914400</wp:posOffset>
                </wp:positionH>
                <wp:positionV relativeFrom="paragraph">
                  <wp:posOffset>1009650</wp:posOffset>
                </wp:positionV>
                <wp:extent cx="5849620" cy="3164205"/>
                <wp:effectExtent l="0" t="0" r="17780" b="17145"/>
                <wp:wrapTopAndBottom/>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3164205"/>
                        </a:xfrm>
                        <a:prstGeom prst="rect">
                          <a:avLst/>
                        </a:prstGeom>
                        <a:solidFill>
                          <a:srgbClr val="1F497D">
                            <a:lumMod val="40000"/>
                            <a:lumOff val="60000"/>
                            <a:alpha val="50000"/>
                          </a:srgbClr>
                        </a:solidFill>
                        <a:ln w="9525">
                          <a:solidFill>
                            <a:srgbClr val="0B4B92"/>
                          </a:solidFill>
                          <a:miter lim="800000"/>
                          <a:headEnd/>
                          <a:tailEnd/>
                        </a:ln>
                      </wps:spPr>
                      <wps:txbx>
                        <w:txbxContent>
                          <w:p w:rsidR="00ED54E3" w:rsidRPr="00241840" w:rsidRDefault="00ED54E3" w:rsidP="00241840">
                            <w:pPr>
                              <w:pStyle w:val="Nagwek1"/>
                              <w:spacing w:before="120" w:after="60"/>
                              <w:rPr>
                                <w:rFonts w:asciiTheme="minorHAnsi" w:hAnsiTheme="minorHAnsi"/>
                                <w:color w:val="365F91"/>
                              </w:rPr>
                            </w:pPr>
                            <w:r w:rsidRPr="00241840">
                              <w:rPr>
                                <w:rFonts w:asciiTheme="minorHAnsi" w:hAnsiTheme="minorHAnsi"/>
                                <w:color w:val="365F91"/>
                              </w:rPr>
                              <w:t>Highlights</w:t>
                            </w:r>
                          </w:p>
                          <w:p w:rsidR="00ED54E3" w:rsidRPr="00241840" w:rsidRDefault="00ED54E3" w:rsidP="00241840">
                            <w:pPr>
                              <w:spacing w:after="200" w:line="276" w:lineRule="auto"/>
                              <w:jc w:val="both"/>
                              <w:rPr>
                                <w:rFonts w:asciiTheme="minorHAnsi" w:hAnsiTheme="minorHAnsi"/>
                                <w:sz w:val="22"/>
                                <w:szCs w:val="22"/>
                                <w:lang w:val="en-US"/>
                              </w:rPr>
                            </w:pPr>
                            <w:r w:rsidRPr="00241840">
                              <w:rPr>
                                <w:rFonts w:asciiTheme="minorHAnsi" w:hAnsiTheme="minorHAnsi"/>
                                <w:sz w:val="22"/>
                                <w:szCs w:val="22"/>
                              </w:rPr>
                              <w:t xml:space="preserve">There are many reasons why policy-makers should open up their smart specialisation strategies for transnational cooperation: gaining access to wider business and knowledge networks, getting necessary research capacity, reaching out to other markets, expanding business opportunities, combining complementary strengths and joining global value chains are some of these. Most importantly, transnational collaboration is an investment that brings growth to countries and regions. </w:t>
                            </w:r>
                            <w:r w:rsidRPr="00241840">
                              <w:rPr>
                                <w:rFonts w:asciiTheme="minorHAnsi" w:hAnsiTheme="minorHAnsi"/>
                                <w:i/>
                                <w:sz w:val="22"/>
                                <w:szCs w:val="22"/>
                              </w:rPr>
                              <w:t>What are the challenges faced by regions and countries expanding transnationally? What are the instruments and frameworks to facilitate different stages of collaboration and how S3 integrates local econo</w:t>
                            </w:r>
                            <w:r w:rsidRPr="00241840">
                              <w:rPr>
                                <w:rFonts w:asciiTheme="minorHAnsi" w:hAnsiTheme="minorHAnsi"/>
                                <w:bCs/>
                                <w:i/>
                                <w:sz w:val="22"/>
                                <w:szCs w:val="22"/>
                              </w:rPr>
                              <w:t>mies into global networks?</w:t>
                            </w:r>
                            <w:r w:rsidRPr="00241840">
                              <w:rPr>
                                <w:rFonts w:asciiTheme="minorHAnsi" w:hAnsiTheme="minorHAnsi"/>
                                <w:bCs/>
                                <w:sz w:val="22"/>
                                <w:szCs w:val="22"/>
                              </w:rPr>
                              <w:t xml:space="preserve"> </w:t>
                            </w:r>
                            <w:r w:rsidRPr="00241840">
                              <w:rPr>
                                <w:rFonts w:asciiTheme="minorHAnsi" w:hAnsiTheme="minorHAnsi"/>
                                <w:sz w:val="22"/>
                                <w:szCs w:val="22"/>
                              </w:rPr>
                              <w:t>These questions will be addressed in the chapter.</w:t>
                            </w:r>
                          </w:p>
                          <w:p w:rsidR="00ED54E3" w:rsidRPr="00241840" w:rsidRDefault="00ED54E3" w:rsidP="00241840">
                            <w:pPr>
                              <w:pStyle w:val="Nagwek1"/>
                              <w:spacing w:before="120" w:after="60"/>
                              <w:jc w:val="both"/>
                              <w:rPr>
                                <w:rFonts w:asciiTheme="minorHAnsi" w:hAnsiTheme="minorHAnsi"/>
                                <w:color w:val="365F91"/>
                              </w:rPr>
                            </w:pPr>
                            <w:r w:rsidRPr="00241840">
                              <w:rPr>
                                <w:rFonts w:asciiTheme="minorHAnsi" w:hAnsiTheme="minorHAnsi"/>
                                <w:color w:val="365F91"/>
                              </w:rPr>
                              <w:t>Policy relevance</w:t>
                            </w:r>
                          </w:p>
                          <w:p w:rsidR="00ED54E3" w:rsidRPr="00ED54E3" w:rsidRDefault="00ED54E3" w:rsidP="00241840">
                            <w:pPr>
                              <w:spacing w:after="200" w:line="276" w:lineRule="auto"/>
                              <w:contextualSpacing/>
                              <w:jc w:val="both"/>
                              <w:rPr>
                                <w:rFonts w:asciiTheme="minorHAnsi" w:hAnsiTheme="minorHAnsi"/>
                                <w:sz w:val="22"/>
                                <w:szCs w:val="22"/>
                                <w:lang w:val="en-US"/>
                              </w:rPr>
                            </w:pPr>
                            <w:r w:rsidRPr="00ED54E3">
                              <w:rPr>
                                <w:rFonts w:asciiTheme="minorHAnsi" w:hAnsiTheme="minorHAnsi"/>
                                <w:sz w:val="22"/>
                                <w:szCs w:val="22"/>
                                <w:lang w:val="en-US"/>
                              </w:rPr>
                              <w:t>Staying competitive in the global economy depends on transnational activities and participation in global value chains. Transnational collaboration and learning is crucial to achieving economic growth.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20836" id="_x0000_s1061" type="#_x0000_t202" style="position:absolute;left:0;text-align:left;margin-left:1in;margin-top:79.5pt;width:460.6pt;height:249.15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" fillcolor="#8eb4e3" strokecolor="#0b4b92">
                <v:fill opacity="32896f"/>
                <v:textbox>
                  <w:txbxContent>
                    <w:p w:rsidR="00ED54E3" w:rsidRPr="00241840" w:rsidRDefault="00ED54E3" w:rsidP="00241840">
                      <w:pPr>
                        <w:pStyle w:val="Nagwek1"/>
                        <w:spacing w:before="120" w:after="60"/>
                        <w:rPr>
                          <w:rFonts w:asciiTheme="minorHAnsi" w:hAnsiTheme="minorHAnsi"/>
                          <w:color w:val="365F91"/>
                        </w:rPr>
                      </w:pPr>
                      <w:r w:rsidRPr="00241840">
                        <w:rPr>
                          <w:rFonts w:asciiTheme="minorHAnsi" w:hAnsiTheme="minorHAnsi"/>
                          <w:color w:val="365F91"/>
                        </w:rPr>
                        <w:t>Highlights</w:t>
                      </w:r>
                    </w:p>
                    <w:p w:rsidR="00ED54E3" w:rsidRPr="00241840" w:rsidRDefault="00ED54E3" w:rsidP="00241840">
                      <w:pPr>
                        <w:spacing w:after="200" w:line="276" w:lineRule="auto"/>
                        <w:jc w:val="both"/>
                        <w:rPr>
                          <w:rFonts w:asciiTheme="minorHAnsi" w:hAnsiTheme="minorHAnsi"/>
                          <w:sz w:val="22"/>
                          <w:szCs w:val="22"/>
                          <w:lang w:val="en-US"/>
                        </w:rPr>
                      </w:pPr>
                      <w:r w:rsidRPr="00241840">
                        <w:rPr>
                          <w:rFonts w:asciiTheme="minorHAnsi" w:hAnsiTheme="minorHAnsi"/>
                          <w:sz w:val="22"/>
                          <w:szCs w:val="22"/>
                        </w:rPr>
                        <w:t xml:space="preserve">There are many reasons why policy-makers should open up their smart specialisation strategies for transnational cooperation: gaining access to wider business and knowledge networks, getting necessary research capacity, reaching out to other markets, expanding business opportunities, combining complementary strengths and joining global value chains are some of these. Most importantly, transnational collaboration is an investment that brings growth to countries and regions. </w:t>
                      </w:r>
                      <w:r w:rsidRPr="00241840">
                        <w:rPr>
                          <w:rFonts w:asciiTheme="minorHAnsi" w:hAnsiTheme="minorHAnsi"/>
                          <w:i/>
                          <w:sz w:val="22"/>
                          <w:szCs w:val="22"/>
                        </w:rPr>
                        <w:t>What are the challenges faced by regions and countries expanding transnationally? What are the instruments and frameworks to facilitate different stages of collaboration and how S3 integrates local econo</w:t>
                      </w:r>
                      <w:r w:rsidRPr="00241840">
                        <w:rPr>
                          <w:rFonts w:asciiTheme="minorHAnsi" w:hAnsiTheme="minorHAnsi"/>
                          <w:bCs/>
                          <w:i/>
                          <w:sz w:val="22"/>
                          <w:szCs w:val="22"/>
                        </w:rPr>
                        <w:t>mies into global networks?</w:t>
                      </w:r>
                      <w:r w:rsidRPr="00241840">
                        <w:rPr>
                          <w:rFonts w:asciiTheme="minorHAnsi" w:hAnsiTheme="minorHAnsi"/>
                          <w:bCs/>
                          <w:sz w:val="22"/>
                          <w:szCs w:val="22"/>
                        </w:rPr>
                        <w:t xml:space="preserve"> </w:t>
                      </w:r>
                      <w:r w:rsidRPr="00241840">
                        <w:rPr>
                          <w:rFonts w:asciiTheme="minorHAnsi" w:hAnsiTheme="minorHAnsi"/>
                          <w:sz w:val="22"/>
                          <w:szCs w:val="22"/>
                        </w:rPr>
                        <w:t>These questions will be addressed in the chapter.</w:t>
                      </w:r>
                    </w:p>
                    <w:p w:rsidR="00ED54E3" w:rsidRPr="00241840" w:rsidRDefault="00ED54E3" w:rsidP="00241840">
                      <w:pPr>
                        <w:pStyle w:val="Nagwek1"/>
                        <w:spacing w:before="120" w:after="60"/>
                        <w:jc w:val="both"/>
                        <w:rPr>
                          <w:rFonts w:asciiTheme="minorHAnsi" w:hAnsiTheme="minorHAnsi"/>
                          <w:color w:val="365F91"/>
                        </w:rPr>
                      </w:pPr>
                      <w:r w:rsidRPr="00241840">
                        <w:rPr>
                          <w:rFonts w:asciiTheme="minorHAnsi" w:hAnsiTheme="minorHAnsi"/>
                          <w:color w:val="365F91"/>
                        </w:rPr>
                        <w:t>Policy relevance</w:t>
                      </w:r>
                    </w:p>
                    <w:p w:rsidR="00ED54E3" w:rsidRPr="00ED54E3" w:rsidRDefault="00ED54E3" w:rsidP="00241840">
                      <w:pPr>
                        <w:spacing w:after="200" w:line="276" w:lineRule="auto"/>
                        <w:contextualSpacing/>
                        <w:jc w:val="both"/>
                        <w:rPr>
                          <w:rFonts w:asciiTheme="minorHAnsi" w:hAnsiTheme="minorHAnsi"/>
                          <w:sz w:val="22"/>
                          <w:szCs w:val="22"/>
                          <w:lang w:val="en-US"/>
                        </w:rPr>
                      </w:pPr>
                      <w:r w:rsidRPr="00ED54E3">
                        <w:rPr>
                          <w:rFonts w:asciiTheme="minorHAnsi" w:hAnsiTheme="minorHAnsi"/>
                          <w:sz w:val="22"/>
                          <w:szCs w:val="22"/>
                          <w:lang w:val="en-US"/>
                        </w:rPr>
                        <w:t>Staying competitive in the global economy depends on transnational activities and participation in global value chains. Transnational collaboration and learning is crucial to achieving economic growth.</w:t>
                      </w:r>
                    </w:p>
                  </w:txbxContent>
                </v:textbox>
                <w10:wrap type="topAndBottom" anchorx="page"/>
              </v:shape>
            </w:pict>
          </mc:Fallback>
        </mc:AlternateContent>
      </w:r>
      <w:r w:rsidRPr="00241840">
        <w:rPr>
          <w:rFonts w:asciiTheme="minorHAnsi" w:eastAsiaTheme="majorEastAsia" w:hAnsiTheme="minorHAnsi" w:cstheme="majorBidi"/>
          <w:color w:val="17365D" w:themeColor="text2" w:themeShade="BF"/>
          <w:spacing w:val="5"/>
          <w:kern w:val="28"/>
          <w:sz w:val="52"/>
          <w:szCs w:val="52"/>
        </w:rPr>
        <w:t>Chapter V – Transnational cooperation and value chains</w:t>
      </w:r>
    </w:p>
    <w:p w:rsidR="00241840" w:rsidRPr="00241840" w:rsidRDefault="00241840" w:rsidP="00241840">
      <w:pPr>
        <w:spacing w:line="276" w:lineRule="auto"/>
        <w:jc w:val="both"/>
        <w:rPr>
          <w:rFonts w:asciiTheme="minorHAnsi" w:eastAsiaTheme="majorEastAsia" w:hAnsiTheme="minorHAnsi" w:cstheme="majorBidi"/>
          <w:sz w:val="22"/>
          <w:szCs w:val="22"/>
          <w:lang w:eastAsia="ja-JP"/>
        </w:rPr>
      </w:pPr>
    </w:p>
    <w:p w:rsidR="00241840" w:rsidRPr="00241840" w:rsidRDefault="00241840" w:rsidP="00241840">
      <w:pPr>
        <w:keepNext/>
        <w:keepLines/>
        <w:spacing w:before="480" w:after="480" w:line="276" w:lineRule="auto"/>
        <w:jc w:val="both"/>
        <w:outlineLvl w:val="0"/>
        <w:rPr>
          <w:rFonts w:asciiTheme="minorHAnsi" w:eastAsiaTheme="majorEastAsia" w:hAnsiTheme="minorHAnsi" w:cstheme="majorBidi"/>
          <w:bCs/>
          <w:color w:val="365F91" w:themeColor="accent1" w:themeShade="BF"/>
          <w:sz w:val="28"/>
          <w:szCs w:val="28"/>
          <w:lang w:eastAsia="ja-JP"/>
        </w:rPr>
      </w:pPr>
      <w:r w:rsidRPr="00241840">
        <w:rPr>
          <w:rFonts w:asciiTheme="minorHAnsi" w:eastAsiaTheme="majorEastAsia" w:hAnsiTheme="minorHAnsi" w:cstheme="majorBidi"/>
          <w:b/>
          <w:bCs/>
          <w:color w:val="365F91" w:themeColor="accent1" w:themeShade="BF"/>
          <w:sz w:val="28"/>
          <w:szCs w:val="28"/>
          <w:lang w:eastAsia="ja-JP"/>
        </w:rPr>
        <w:t>Introduction</w:t>
      </w: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hAnsiTheme="minorHAnsi"/>
          <w:noProof/>
          <w:sz w:val="22"/>
          <w:szCs w:val="22"/>
          <w:lang w:val="pl-PL" w:eastAsia="pl-PL"/>
        </w:rPr>
        <mc:AlternateContent>
          <mc:Choice Requires="wps">
            <w:drawing>
              <wp:anchor distT="0" distB="0" distL="114300" distR="114300" simplePos="0" relativeHeight="251763712" behindDoc="0" locked="0" layoutInCell="1" allowOverlap="1" wp14:anchorId="42E7FB64" wp14:editId="58A3F402">
                <wp:simplePos x="0" y="0"/>
                <wp:positionH relativeFrom="leftMargin">
                  <wp:posOffset>5421630</wp:posOffset>
                </wp:positionH>
                <wp:positionV relativeFrom="paragraph">
                  <wp:posOffset>111125</wp:posOffset>
                </wp:positionV>
                <wp:extent cx="1511935" cy="1263650"/>
                <wp:effectExtent l="0" t="0" r="0" b="0"/>
                <wp:wrapSquare wrapText="bothSides"/>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935" cy="1263650"/>
                        </a:xfrm>
                        <a:prstGeom prst="rect">
                          <a:avLst/>
                        </a:prstGeom>
                        <a:solidFill>
                          <a:sysClr val="window" lastClr="FFFFFF"/>
                        </a:solidFill>
                        <a:ln w="6350">
                          <a:noFill/>
                        </a:ln>
                        <a:effectLst/>
                      </wps:spPr>
                      <wps:txbx>
                        <w:txbxContent>
                          <w:p w:rsidR="00ED54E3" w:rsidRPr="00241840" w:rsidRDefault="00ED54E3" w:rsidP="00241840">
                            <w:pPr>
                              <w:spacing w:line="276" w:lineRule="auto"/>
                              <w:ind w:left="-284"/>
                              <w:rPr>
                                <w:rFonts w:asciiTheme="minorHAnsi" w:hAnsiTheme="minorHAnsi"/>
                                <w:i/>
                                <w:color w:val="4F81BD" w:themeColor="accent1"/>
                                <w:sz w:val="22"/>
                                <w:szCs w:val="22"/>
                              </w:rPr>
                            </w:pPr>
                            <w:r w:rsidRPr="00241840">
                              <w:rPr>
                                <w:rFonts w:asciiTheme="minorHAnsi" w:hAnsiTheme="minorHAnsi"/>
                                <w:i/>
                                <w:color w:val="4F81BD" w:themeColor="accent1"/>
                                <w:sz w:val="22"/>
                                <w:szCs w:val="22"/>
                              </w:rPr>
                              <w:t>Outward-looking smart specialisation strategies enhance opportunities to take advantage of the best available knowledge.</w:t>
                            </w:r>
                          </w:p>
                        </w:txbxContent>
                      </wps:txbx>
                      <wps:bodyPr rot="0" spcFirstLastPara="0" vertOverflow="overflow" horzOverflow="overflow" vert="horz" wrap="square" lIns="288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7FB64" id="Text Box 296" o:spid="_x0000_s1062" type="#_x0000_t202" style="position:absolute;left:0;text-align:left;margin-left:426.9pt;margin-top:8.75pt;width:119.05pt;height:99.5pt;z-index:2517637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" fillcolor="window" stroked="f" strokeweight=".5pt">
                <v:path arrowok="t"/>
                <v:textbox inset="8mm">
                  <w:txbxContent>
                    <w:p w:rsidR="00ED54E3" w:rsidRPr="00241840" w:rsidRDefault="00ED54E3" w:rsidP="00241840">
                      <w:pPr>
                        <w:spacing w:line="276" w:lineRule="auto"/>
                        <w:ind w:left="-284"/>
                        <w:rPr>
                          <w:rFonts w:asciiTheme="minorHAnsi" w:hAnsiTheme="minorHAnsi"/>
                          <w:i/>
                          <w:color w:val="4F81BD" w:themeColor="accent1"/>
                          <w:sz w:val="22"/>
                          <w:szCs w:val="22"/>
                        </w:rPr>
                      </w:pPr>
                      <w:r w:rsidRPr="00241840">
                        <w:rPr>
                          <w:rFonts w:asciiTheme="minorHAnsi" w:hAnsiTheme="minorHAnsi"/>
                          <w:i/>
                          <w:color w:val="4F81BD" w:themeColor="accent1"/>
                          <w:sz w:val="22"/>
                          <w:szCs w:val="22"/>
                        </w:rPr>
                        <w:t>Outward-looking smart specialisation strategies enhance opportunities to take advantage of the best available knowledge.</w:t>
                      </w:r>
                    </w:p>
                  </w:txbxContent>
                </v:textbox>
                <w10:wrap type="square" anchorx="margin"/>
              </v:shape>
            </w:pict>
          </mc:Fallback>
        </mc:AlternateContent>
      </w:r>
      <w:r w:rsidRPr="00241840">
        <w:rPr>
          <w:rFonts w:asciiTheme="minorHAnsi" w:hAnsiTheme="minorHAnsi"/>
          <w:sz w:val="22"/>
          <w:szCs w:val="22"/>
        </w:rPr>
        <w:t>The importance of the global economy and innovation networks calls for a regional innovation policy that goes beyond regional and national borders.</w:t>
      </w:r>
      <w:r w:rsidRPr="00241840">
        <w:rPr>
          <w:rFonts w:asciiTheme="minorHAnsi" w:hAnsiTheme="minorHAnsi"/>
          <w:sz w:val="22"/>
          <w:szCs w:val="22"/>
          <w:vertAlign w:val="superscript"/>
        </w:rPr>
        <w:footnoteReference w:id="10"/>
      </w:r>
      <w:r w:rsidRPr="00241840">
        <w:rPr>
          <w:rFonts w:asciiTheme="minorHAnsi" w:hAnsiTheme="minorHAnsi"/>
          <w:sz w:val="22"/>
          <w:szCs w:val="22"/>
        </w:rPr>
        <w:t xml:space="preserve"> Cooperation in S3 involves sharing knowledge, coordination and exploiting synergies with S3 initiatives in other countries and regions. Transnational</w:t>
      </w:r>
      <w:r w:rsidRPr="00241840">
        <w:rPr>
          <w:rFonts w:asciiTheme="minorHAnsi" w:hAnsiTheme="minorHAnsi"/>
          <w:sz w:val="22"/>
          <w:szCs w:val="22"/>
          <w:vertAlign w:val="superscript"/>
        </w:rPr>
        <w:footnoteReference w:id="11"/>
      </w:r>
      <w:r w:rsidRPr="00241840">
        <w:rPr>
          <w:rFonts w:asciiTheme="minorHAnsi" w:hAnsiTheme="minorHAnsi"/>
          <w:sz w:val="22"/>
          <w:szCs w:val="22"/>
        </w:rPr>
        <w:t xml:space="preserve"> cooperation is a key component of smart specialisation strategies. Cooperation and outward-looking disposition promote an understanding of the competitive position of the country/region with regard to others, and with respect to global value chains.</w:t>
      </w: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hAnsiTheme="minorHAnsi"/>
          <w:sz w:val="22"/>
          <w:szCs w:val="22"/>
        </w:rPr>
        <w:t xml:space="preserve">Regional innovation eco-systems determine the degree of collaboration intensiveness. S3 cooperation may start on a bottom-up basis involving data and information exchange, and then moving on to experiment with collaborative projects, later on evolving into strategic platforms and alignment of funding instruments allowing for a comprehensive policy approach to open up joint programmes and a combination of policy instruments. This evolution of transnational cooperation in S3 from mutual information to common strategy may be explained like a stairway where each step </w:t>
      </w:r>
      <w:r w:rsidRPr="00241840">
        <w:rPr>
          <w:rFonts w:asciiTheme="minorHAnsi" w:hAnsiTheme="minorHAnsi"/>
          <w:sz w:val="22"/>
          <w:szCs w:val="22"/>
        </w:rPr>
        <w:lastRenderedPageBreak/>
        <w:t>opens up for the next (Graph V.1), although some steps might be missed, continuous efforts and successful partnerships help to build a solid background for joint transnational strategies.</w:t>
      </w:r>
    </w:p>
    <w:p w:rsidR="00241840" w:rsidRPr="00241840" w:rsidRDefault="00241840" w:rsidP="00241840">
      <w:pPr>
        <w:spacing w:after="200" w:line="276" w:lineRule="auto"/>
        <w:jc w:val="both"/>
        <w:rPr>
          <w:rFonts w:asciiTheme="minorHAnsi" w:hAnsiTheme="minorHAnsi"/>
          <w:sz w:val="22"/>
          <w:szCs w:val="22"/>
        </w:rPr>
      </w:pPr>
    </w:p>
    <w:p w:rsidR="00241840" w:rsidRPr="00241840" w:rsidRDefault="00241840" w:rsidP="00241840">
      <w:pPr>
        <w:spacing w:after="200" w:line="276" w:lineRule="auto"/>
        <w:jc w:val="both"/>
        <w:rPr>
          <w:rFonts w:asciiTheme="minorHAnsi" w:hAnsiTheme="minorHAnsi"/>
          <w:b/>
          <w:i/>
          <w:color w:val="4F81BD" w:themeColor="accent1"/>
          <w:sz w:val="22"/>
          <w:szCs w:val="22"/>
        </w:rPr>
      </w:pPr>
      <w:r w:rsidRPr="00241840">
        <w:rPr>
          <w:rFonts w:asciiTheme="minorHAnsi" w:hAnsiTheme="minorHAnsi"/>
          <w:b/>
          <w:i/>
          <w:color w:val="4F81BD" w:themeColor="accent1"/>
          <w:sz w:val="22"/>
          <w:szCs w:val="22"/>
        </w:rPr>
        <w:t>Graph V.1 - Evolution of transnational collaboration</w:t>
      </w:r>
    </w:p>
    <w:p w:rsidR="00241840" w:rsidRPr="00241840" w:rsidRDefault="00241840" w:rsidP="00241840">
      <w:pPr>
        <w:spacing w:after="200" w:line="276" w:lineRule="auto"/>
        <w:jc w:val="both"/>
        <w:rPr>
          <w:rFonts w:asciiTheme="minorHAnsi" w:eastAsiaTheme="minorEastAsia" w:hAnsiTheme="minorHAnsi" w:cstheme="minorBidi"/>
          <w:sz w:val="22"/>
          <w:szCs w:val="22"/>
        </w:rPr>
      </w:pPr>
      <w:r w:rsidRPr="00241840">
        <w:rPr>
          <w:rFonts w:asciiTheme="minorHAnsi" w:eastAsiaTheme="minorEastAsia" w:hAnsiTheme="minorHAnsi" w:cstheme="minorBidi"/>
          <w:noProof/>
          <w:sz w:val="22"/>
          <w:szCs w:val="22"/>
          <w:lang w:val="pl-PL" w:eastAsia="pl-PL"/>
        </w:rPr>
        <w:drawing>
          <wp:inline distT="0" distB="0" distL="0" distR="0" wp14:anchorId="24D4D1E9" wp14:editId="1385A1AD">
            <wp:extent cx="5305425" cy="1910747"/>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stretch>
                      <a:fillRect/>
                    </a:stretch>
                  </pic:blipFill>
                  <pic:spPr>
                    <a:xfrm>
                      <a:off x="0" y="0"/>
                      <a:ext cx="5303075" cy="1909901"/>
                    </a:xfrm>
                    <a:prstGeom prst="rect">
                      <a:avLst/>
                    </a:prstGeom>
                  </pic:spPr>
                </pic:pic>
              </a:graphicData>
            </a:graphic>
          </wp:inline>
        </w:drawing>
      </w: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hAnsiTheme="minorHAnsi"/>
          <w:sz w:val="22"/>
          <w:szCs w:val="22"/>
        </w:rPr>
        <w:t>As witnessed by many regions (e.g. KNOWHUB project, TR3S project in Table 1), information sharing and transnational learning through peer review or participation in the EU territorial cooperation programmes, have provided necessary knowledge to build one's S3 and to continue partnerships supporting implementation (Stage 1). Applying good practices (Stage 2) and using the input from foreign partners may enable regional authorities to approach challenges in novel ways, to solve problems more efficiently, avoid pitfalls and build necessary institutional capacity for new collaborations.</w:t>
      </w:r>
      <w:r w:rsidRPr="00241840">
        <w:rPr>
          <w:rFonts w:asciiTheme="minorHAnsi" w:eastAsiaTheme="minorEastAsia" w:hAnsiTheme="minorHAnsi" w:cstheme="minorBidi"/>
          <w:sz w:val="22"/>
          <w:szCs w:val="22"/>
        </w:rPr>
        <w:t xml:space="preserve"> </w:t>
      </w:r>
      <w:r w:rsidRPr="00241840">
        <w:rPr>
          <w:rFonts w:asciiTheme="minorHAnsi" w:hAnsiTheme="minorHAnsi"/>
          <w:sz w:val="22"/>
          <w:szCs w:val="22"/>
        </w:rPr>
        <w:t xml:space="preserve">Going a step further and opening the national/regional programmes for outside partners (Stage 3) helps to join the transnational networks and create necessary linkages to global value chains, in this way supporting national S3 priority areas (see the </w:t>
      </w:r>
      <w:r w:rsidR="00ED54E3">
        <w:rPr>
          <w:rFonts w:asciiTheme="minorHAnsi" w:hAnsiTheme="minorHAnsi"/>
          <w:sz w:val="22"/>
          <w:szCs w:val="22"/>
        </w:rPr>
        <w:t>Swedish example in Table 1).</w:t>
      </w: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hAnsiTheme="minorHAnsi"/>
          <w:sz w:val="22"/>
          <w:szCs w:val="22"/>
        </w:rPr>
        <w:t xml:space="preserve">Regions should take advantage of opportunities provided by EU ESIF regulation, which favours transnational strengthening of innovation systems and stipulates a possibility to spend up to 15% of the support from the ERDF (Article 70(2)) outside the programme area. Joint transnational projects (Stage 4) can open new trajectories for S3 priorities and redefine strategic focuses as in the case of the BORDWIIS+ project in the text box. </w:t>
      </w: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hAnsiTheme="minorHAnsi"/>
          <w:sz w:val="22"/>
          <w:szCs w:val="22"/>
        </w:rPr>
        <w:t>To form a continuous pipeline of initiatives and projects, regional and national stakeholders join strategic platforms (Stage 5) to address common challenges or achieve common goals; this is often observed in the frame of macro-regional strategies (see example of the EUSBSR flagship project: BSR Stars programme in the text box). Joint S3 strategies (Stage 6) are an advanced form of cooperation as in the case of Galicia (ES) and Norte (PT) which help streamline funding from existing sources and exploit the synergies with the policy initiatives, instruments and infrastructures in other regions.</w:t>
      </w:r>
    </w:p>
    <w:p w:rsidR="00241840" w:rsidRPr="00241840" w:rsidRDefault="00241840" w:rsidP="00241840">
      <w:pPr>
        <w:spacing w:before="100" w:beforeAutospacing="1" w:after="200" w:line="276" w:lineRule="auto"/>
        <w:jc w:val="both"/>
        <w:rPr>
          <w:rFonts w:asciiTheme="minorHAnsi" w:eastAsiaTheme="minorEastAsia" w:hAnsiTheme="minorHAnsi" w:cstheme="minorBidi"/>
          <w:sz w:val="22"/>
          <w:szCs w:val="22"/>
        </w:rPr>
      </w:pPr>
      <w:r w:rsidRPr="00241840">
        <w:rPr>
          <w:rFonts w:asciiTheme="minorHAnsi" w:hAnsiTheme="minorHAnsi"/>
          <w:sz w:val="22"/>
          <w:szCs w:val="22"/>
        </w:rPr>
        <w:t>There are many R&amp;I policy instruments that can be devised to advance a collaborative basis of S3, including</w:t>
      </w:r>
      <w:r w:rsidRPr="00241840">
        <w:rPr>
          <w:rFonts w:asciiTheme="minorHAnsi" w:eastAsiaTheme="minorEastAsia" w:hAnsiTheme="minorHAnsi" w:cstheme="minorBidi"/>
          <w:sz w:val="22"/>
          <w:szCs w:val="22"/>
        </w:rPr>
        <w:t xml:space="preserve"> joint analysis and f</w:t>
      </w:r>
      <w:r w:rsidRPr="00241840">
        <w:rPr>
          <w:rFonts w:asciiTheme="minorHAnsi" w:hAnsiTheme="minorHAnsi"/>
          <w:sz w:val="22"/>
          <w:szCs w:val="22"/>
        </w:rPr>
        <w:t>oresight, joint research and education programmes, allowing or the participation of international partners in national calls, coordination of cluster initiatives, collaborative schemes to support R&amp;I investment in firms etc. Table V.1 below suggests what instruments could be used to facilitate the appropriate steps of S3.</w:t>
      </w:r>
      <w:r w:rsidRPr="00241840">
        <w:rPr>
          <w:rFonts w:asciiTheme="minorHAnsi" w:eastAsiaTheme="minorEastAsia" w:hAnsiTheme="minorHAnsi" w:cstheme="minorBidi"/>
          <w:sz w:val="22"/>
          <w:szCs w:val="22"/>
        </w:rPr>
        <w:t xml:space="preserve"> </w:t>
      </w:r>
    </w:p>
    <w:p w:rsidR="00241840" w:rsidRPr="00241840" w:rsidRDefault="00241840" w:rsidP="00241840">
      <w:pPr>
        <w:spacing w:before="100" w:beforeAutospacing="1" w:after="200" w:line="276" w:lineRule="auto"/>
        <w:jc w:val="both"/>
        <w:rPr>
          <w:rFonts w:asciiTheme="minorHAnsi" w:hAnsiTheme="minorHAnsi"/>
          <w:sz w:val="22"/>
          <w:szCs w:val="22"/>
        </w:rPr>
      </w:pPr>
      <w:r w:rsidRPr="00241840">
        <w:rPr>
          <w:rFonts w:asciiTheme="minorHAnsi" w:hAnsiTheme="minorHAnsi"/>
          <w:sz w:val="22"/>
          <w:szCs w:val="22"/>
        </w:rPr>
        <w:lastRenderedPageBreak/>
        <w:t>According to the results from a recent survey on inter-regional collaboration in S3</w:t>
      </w:r>
      <w:r w:rsidRPr="00241840">
        <w:rPr>
          <w:rFonts w:asciiTheme="minorHAnsi" w:hAnsiTheme="minorHAnsi"/>
          <w:sz w:val="22"/>
          <w:szCs w:val="22"/>
          <w:vertAlign w:val="superscript"/>
        </w:rPr>
        <w:footnoteReference w:id="12"/>
      </w:r>
      <w:r w:rsidRPr="00241840">
        <w:rPr>
          <w:rFonts w:asciiTheme="minorHAnsi" w:hAnsiTheme="minorHAnsi"/>
          <w:sz w:val="22"/>
          <w:szCs w:val="22"/>
        </w:rPr>
        <w:t xml:space="preserve">, the most common activity for inter-regional collaboration among the S3 authorities so far has been </w:t>
      </w:r>
      <w:r w:rsidRPr="00241840">
        <w:rPr>
          <w:rFonts w:asciiTheme="minorHAnsi" w:hAnsiTheme="minorHAnsi"/>
          <w:i/>
          <w:sz w:val="22"/>
          <w:szCs w:val="22"/>
        </w:rPr>
        <w:t>information sharing</w:t>
      </w:r>
      <w:r w:rsidRPr="00241840">
        <w:rPr>
          <w:rFonts w:asciiTheme="minorHAnsi" w:hAnsiTheme="minorHAnsi"/>
          <w:sz w:val="22"/>
          <w:szCs w:val="22"/>
        </w:rPr>
        <w:t xml:space="preserve">, followed by </w:t>
      </w:r>
      <w:r w:rsidRPr="00241840">
        <w:rPr>
          <w:rFonts w:asciiTheme="minorHAnsi" w:hAnsiTheme="minorHAnsi"/>
          <w:i/>
          <w:sz w:val="22"/>
          <w:szCs w:val="22"/>
        </w:rPr>
        <w:t>cluster and innovation network initiatives</w:t>
      </w:r>
      <w:r w:rsidRPr="00241840">
        <w:rPr>
          <w:rFonts w:asciiTheme="minorHAnsi" w:hAnsiTheme="minorHAnsi"/>
          <w:sz w:val="22"/>
          <w:szCs w:val="22"/>
        </w:rPr>
        <w:t xml:space="preserve">, </w:t>
      </w:r>
      <w:r w:rsidRPr="00241840">
        <w:rPr>
          <w:rFonts w:asciiTheme="minorHAnsi" w:hAnsiTheme="minorHAnsi"/>
          <w:i/>
          <w:sz w:val="22"/>
          <w:szCs w:val="22"/>
        </w:rPr>
        <w:t>technology transfer infrastructures</w:t>
      </w:r>
      <w:r w:rsidRPr="00241840">
        <w:rPr>
          <w:rFonts w:asciiTheme="minorHAnsi" w:hAnsiTheme="minorHAnsi"/>
          <w:sz w:val="22"/>
          <w:szCs w:val="22"/>
        </w:rPr>
        <w:t xml:space="preserve"> and </w:t>
      </w:r>
      <w:r w:rsidRPr="00241840">
        <w:rPr>
          <w:rFonts w:asciiTheme="minorHAnsi" w:hAnsiTheme="minorHAnsi"/>
          <w:i/>
          <w:sz w:val="22"/>
          <w:szCs w:val="22"/>
        </w:rPr>
        <w:t>monitoring and evaluation of policies</w:t>
      </w:r>
      <w:r w:rsidRPr="00241840">
        <w:rPr>
          <w:rFonts w:asciiTheme="minorHAnsi" w:hAnsiTheme="minorHAnsi"/>
          <w:sz w:val="22"/>
          <w:szCs w:val="22"/>
        </w:rPr>
        <w:t>.</w:t>
      </w:r>
    </w:p>
    <w:p w:rsidR="00241840" w:rsidRPr="00241840" w:rsidRDefault="00241840" w:rsidP="00241840">
      <w:pPr>
        <w:spacing w:before="100" w:beforeAutospacing="1" w:after="120" w:line="276" w:lineRule="auto"/>
        <w:jc w:val="both"/>
        <w:rPr>
          <w:rFonts w:asciiTheme="minorHAnsi" w:hAnsiTheme="minorHAnsi"/>
          <w:sz w:val="22"/>
          <w:szCs w:val="22"/>
        </w:rPr>
      </w:pPr>
      <w:r w:rsidRPr="00241840">
        <w:rPr>
          <w:rFonts w:asciiTheme="minorHAnsi" w:eastAsiaTheme="majorEastAsia" w:hAnsiTheme="minorHAnsi" w:cstheme="majorBidi"/>
          <w:b/>
          <w:bCs/>
          <w:noProof/>
          <w:color w:val="1F497D" w:themeColor="text2"/>
          <w:sz w:val="28"/>
          <w:szCs w:val="28"/>
          <w:lang w:val="pl-PL" w:eastAsia="pl-PL"/>
        </w:rPr>
        <mc:AlternateContent>
          <mc:Choice Requires="wps">
            <w:drawing>
              <wp:anchor distT="0" distB="0" distL="114300" distR="114300" simplePos="0" relativeHeight="251766784" behindDoc="0" locked="0" layoutInCell="1" allowOverlap="1" wp14:anchorId="08982F03" wp14:editId="51502C4D">
                <wp:simplePos x="0" y="0"/>
                <wp:positionH relativeFrom="page">
                  <wp:posOffset>1001395</wp:posOffset>
                </wp:positionH>
                <wp:positionV relativeFrom="paragraph">
                  <wp:posOffset>352425</wp:posOffset>
                </wp:positionV>
                <wp:extent cx="5815965" cy="4507865"/>
                <wp:effectExtent l="0" t="0" r="13335" b="26035"/>
                <wp:wrapTopAndBottom/>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4507865"/>
                        </a:xfrm>
                        <a:prstGeom prst="rect">
                          <a:avLst/>
                        </a:prstGeom>
                        <a:solidFill>
                          <a:srgbClr val="1F497D">
                            <a:lumMod val="40000"/>
                            <a:lumOff val="60000"/>
                            <a:alpha val="50000"/>
                          </a:srgbClr>
                        </a:solidFill>
                        <a:ln w="9525">
                          <a:solidFill>
                            <a:srgbClr val="0B4B92"/>
                          </a:solidFill>
                          <a:miter lim="800000"/>
                          <a:headEnd/>
                          <a:tailEnd/>
                        </a:ln>
                      </wps:spPr>
                      <wps:txbx>
                        <w:txbxContent>
                          <w:p w:rsidR="00ED54E3" w:rsidRPr="00FD363F" w:rsidRDefault="00ED54E3" w:rsidP="00241840">
                            <w:pPr>
                              <w:pStyle w:val="Nagwek2"/>
                              <w:spacing w:before="0" w:after="480"/>
                              <w:jc w:val="center"/>
                              <w:rPr>
                                <w:rFonts w:asciiTheme="minorHAnsi" w:hAnsiTheme="minorHAnsi"/>
                                <w:color w:val="365F91"/>
                                <w:sz w:val="22"/>
                                <w:szCs w:val="22"/>
                                <w:lang w:eastAsia="en-US"/>
                              </w:rPr>
                            </w:pPr>
                            <w:r w:rsidRPr="00FD363F">
                              <w:rPr>
                                <w:rFonts w:asciiTheme="minorHAnsi" w:hAnsiTheme="minorHAnsi"/>
                                <w:color w:val="365F91"/>
                                <w:sz w:val="22"/>
                                <w:szCs w:val="22"/>
                                <w:lang w:eastAsia="en-US"/>
                              </w:rPr>
                              <w:t>Galicia (ES) and Norte (PT) - Joint cross-border smart specialisation strategy</w:t>
                            </w:r>
                          </w:p>
                          <w:p w:rsidR="00ED54E3" w:rsidRPr="00241840" w:rsidRDefault="00ED54E3" w:rsidP="00241840">
                            <w:pPr>
                              <w:pStyle w:val="Nagwek1"/>
                              <w:spacing w:before="0" w:after="120" w:line="276" w:lineRule="auto"/>
                              <w:jc w:val="both"/>
                              <w:rPr>
                                <w:rFonts w:asciiTheme="minorHAnsi" w:eastAsiaTheme="minorEastAsia" w:hAnsiTheme="minorHAnsi" w:cstheme="minorBidi"/>
                                <w:b w:val="0"/>
                                <w:bCs w:val="0"/>
                                <w:color w:val="auto"/>
                                <w:sz w:val="22"/>
                                <w:szCs w:val="22"/>
                                <w:lang w:eastAsia="en-GB"/>
                              </w:rPr>
                            </w:pPr>
                            <w:r w:rsidRPr="00241840">
                              <w:rPr>
                                <w:rFonts w:asciiTheme="minorHAnsi" w:eastAsiaTheme="minorEastAsia" w:hAnsiTheme="minorHAnsi" w:cstheme="minorBidi"/>
                                <w:b w:val="0"/>
                                <w:bCs w:val="0"/>
                                <w:color w:val="auto"/>
                                <w:sz w:val="22"/>
                                <w:szCs w:val="22"/>
                                <w:lang w:eastAsia="en-GB"/>
                              </w:rPr>
                              <w:t>Forms of transnational collaboration that align R&amp;I goals and priorities into a joint cross-border smart specialisation strategy are a major example of inter-regional cooperation. In this way, regional authorities would expect to (i) make better use of the different funding frameworks, in particular regional operational programmes and cross-border cooperation funding, (ii) to be more competitive in R&amp;I excellence frameworks such as Horizon 2020 or the Era-net.</w:t>
                            </w:r>
                          </w:p>
                          <w:p w:rsidR="00ED54E3" w:rsidRPr="00241840" w:rsidRDefault="00ED54E3" w:rsidP="00241840">
                            <w:pPr>
                              <w:pStyle w:val="Nagwek1"/>
                              <w:spacing w:before="0" w:after="120" w:line="276" w:lineRule="auto"/>
                              <w:jc w:val="both"/>
                              <w:rPr>
                                <w:rFonts w:asciiTheme="minorHAnsi" w:eastAsiaTheme="minorEastAsia" w:hAnsiTheme="minorHAnsi" w:cstheme="minorBidi"/>
                                <w:b w:val="0"/>
                                <w:bCs w:val="0"/>
                                <w:color w:val="auto"/>
                                <w:sz w:val="22"/>
                                <w:szCs w:val="22"/>
                                <w:lang w:eastAsia="en-GB"/>
                              </w:rPr>
                            </w:pPr>
                            <w:r w:rsidRPr="00241840">
                              <w:rPr>
                                <w:rFonts w:asciiTheme="minorHAnsi" w:eastAsiaTheme="minorEastAsia" w:hAnsiTheme="minorHAnsi" w:cstheme="minorBidi"/>
                                <w:b w:val="0"/>
                                <w:bCs w:val="0"/>
                                <w:color w:val="auto"/>
                                <w:sz w:val="22"/>
                                <w:szCs w:val="22"/>
                                <w:lang w:eastAsia="en-GB"/>
                              </w:rPr>
                              <w:t>The joint strategic process between Galicia (ES) and Norte (PT) began in 2014 with the creation of the cross-border Work Group (Technical Secretariat) made up of representatives from the Galician Innovation Agency (GAIN) and the Northern Portuguese Regional Coordination and Development Commission. They set up the governance for the development of a joint strategy and carried out an analysis which identified the main areas for collaboration between the two entities. At the end of this strategic exercise, a shared vision for the future was reached that includes alignment of R&amp;I goals and the proposal of joint priorities, actions for support, as well as an evaluation system with indicators to follow up implementation. The joint S3 aims at reaching greater levels of critical mass based on innovation synergies and complementarities at the value chain level, given the increasing combination of knowledge and production capabilities needed in innovative processes.</w:t>
                            </w:r>
                          </w:p>
                          <w:p w:rsidR="00ED54E3" w:rsidRPr="00241840" w:rsidRDefault="00ED54E3" w:rsidP="00241840">
                            <w:pPr>
                              <w:pStyle w:val="Nagwek1"/>
                              <w:spacing w:before="0" w:after="120" w:line="276" w:lineRule="auto"/>
                              <w:jc w:val="both"/>
                              <w:rPr>
                                <w:rFonts w:asciiTheme="minorHAnsi" w:eastAsiaTheme="minorEastAsia" w:hAnsiTheme="minorHAnsi" w:cstheme="minorBidi"/>
                                <w:b w:val="0"/>
                                <w:bCs w:val="0"/>
                                <w:color w:val="365F91"/>
                                <w:sz w:val="22"/>
                                <w:szCs w:val="22"/>
                                <w:lang w:eastAsia="en-GB"/>
                              </w:rPr>
                            </w:pPr>
                            <w:r w:rsidRPr="00241840">
                              <w:rPr>
                                <w:rFonts w:asciiTheme="minorHAnsi" w:eastAsiaTheme="minorEastAsia" w:hAnsiTheme="minorHAnsi" w:cstheme="minorBidi"/>
                                <w:bCs w:val="0"/>
                                <w:color w:val="365F91"/>
                                <w:sz w:val="22"/>
                                <w:szCs w:val="22"/>
                                <w:lang w:eastAsia="en-GB"/>
                              </w:rPr>
                              <w:t>More information</w:t>
                            </w:r>
                          </w:p>
                          <w:p w:rsidR="00ED54E3" w:rsidRPr="00241840" w:rsidRDefault="00ED54E3" w:rsidP="00241840">
                            <w:pPr>
                              <w:pStyle w:val="Nagwek1"/>
                              <w:spacing w:before="0" w:after="120" w:line="276" w:lineRule="auto"/>
                              <w:jc w:val="both"/>
                              <w:rPr>
                                <w:rFonts w:asciiTheme="minorHAnsi" w:eastAsiaTheme="minorEastAsia" w:hAnsiTheme="minorHAnsi" w:cstheme="minorBidi"/>
                                <w:b w:val="0"/>
                                <w:bCs w:val="0"/>
                                <w:color w:val="auto"/>
                                <w:sz w:val="22"/>
                                <w:szCs w:val="22"/>
                                <w:lang w:eastAsia="en-GB"/>
                              </w:rPr>
                            </w:pPr>
                            <w:r w:rsidRPr="00241840">
                              <w:rPr>
                                <w:rFonts w:asciiTheme="minorHAnsi" w:eastAsiaTheme="minorEastAsia" w:hAnsiTheme="minorHAnsi" w:cstheme="minorBidi"/>
                                <w:b w:val="0"/>
                                <w:bCs w:val="0"/>
                                <w:color w:val="auto"/>
                                <w:sz w:val="22"/>
                                <w:szCs w:val="22"/>
                                <w:lang w:eastAsia="en-GB"/>
                              </w:rPr>
                              <w:t>See the joint cross-border smart specialisation strategy document (in English):</w:t>
                            </w:r>
                          </w:p>
                          <w:p w:rsidR="00ED54E3" w:rsidRPr="00241840" w:rsidRDefault="00051200" w:rsidP="00241840">
                            <w:pPr>
                              <w:spacing w:after="120" w:line="276" w:lineRule="auto"/>
                              <w:contextualSpacing/>
                              <w:jc w:val="both"/>
                              <w:rPr>
                                <w:rFonts w:asciiTheme="minorHAnsi" w:hAnsiTheme="minorHAnsi"/>
                                <w:color w:val="365F91"/>
                                <w:sz w:val="22"/>
                                <w:szCs w:val="22"/>
                              </w:rPr>
                            </w:pPr>
                            <w:hyperlink r:id="rId90" w:history="1">
                              <w:r w:rsidR="00ED54E3" w:rsidRPr="00241840">
                                <w:rPr>
                                  <w:rStyle w:val="Hipercze"/>
                                  <w:rFonts w:asciiTheme="minorHAnsi" w:hAnsiTheme="minorHAnsi"/>
                                  <w:sz w:val="22"/>
                                  <w:szCs w:val="22"/>
                                </w:rPr>
                                <w:t>http://documentos.galiciainnovacion.es/RIS3T/RIS3T_en.pdf</w:t>
                              </w:r>
                            </w:hyperlink>
                            <w:r w:rsidR="00ED54E3" w:rsidRPr="00241840">
                              <w:rPr>
                                <w:rFonts w:asciiTheme="minorHAnsi" w:hAnsiTheme="minorHAnsi"/>
                                <w:color w:val="365F91"/>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82F03" id="_x0000_s1063" type="#_x0000_t202" style="position:absolute;left:0;text-align:left;margin-left:78.85pt;margin-top:27.75pt;width:457.95pt;height:354.95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" fillcolor="#8eb4e3" strokecolor="#0b4b92">
                <v:fill opacity="32896f"/>
                <v:textbox>
                  <w:txbxContent>
                    <w:p w:rsidR="00ED54E3" w:rsidRPr="00FD363F" w:rsidRDefault="00ED54E3" w:rsidP="00241840">
                      <w:pPr>
                        <w:pStyle w:val="Nagwek2"/>
                        <w:spacing w:before="0" w:after="480"/>
                        <w:jc w:val="center"/>
                        <w:rPr>
                          <w:rFonts w:asciiTheme="minorHAnsi" w:hAnsiTheme="minorHAnsi"/>
                          <w:color w:val="365F91"/>
                          <w:sz w:val="22"/>
                          <w:szCs w:val="22"/>
                          <w:lang w:eastAsia="en-US"/>
                        </w:rPr>
                      </w:pPr>
                      <w:r w:rsidRPr="00FD363F">
                        <w:rPr>
                          <w:rFonts w:asciiTheme="minorHAnsi" w:hAnsiTheme="minorHAnsi"/>
                          <w:color w:val="365F91"/>
                          <w:sz w:val="22"/>
                          <w:szCs w:val="22"/>
                          <w:lang w:eastAsia="en-US"/>
                        </w:rPr>
                        <w:t>Galicia (ES) and Norte (PT) - Joint cross-border smart specialisation strategy</w:t>
                      </w:r>
                    </w:p>
                    <w:p w:rsidR="00ED54E3" w:rsidRPr="00241840" w:rsidRDefault="00ED54E3" w:rsidP="00241840">
                      <w:pPr>
                        <w:pStyle w:val="Nagwek1"/>
                        <w:spacing w:before="0" w:after="120" w:line="276" w:lineRule="auto"/>
                        <w:jc w:val="both"/>
                        <w:rPr>
                          <w:rFonts w:asciiTheme="minorHAnsi" w:eastAsiaTheme="minorEastAsia" w:hAnsiTheme="minorHAnsi" w:cstheme="minorBidi"/>
                          <w:b w:val="0"/>
                          <w:bCs w:val="0"/>
                          <w:color w:val="auto"/>
                          <w:sz w:val="22"/>
                          <w:szCs w:val="22"/>
                          <w:lang w:eastAsia="en-GB"/>
                        </w:rPr>
                      </w:pPr>
                      <w:r w:rsidRPr="00241840">
                        <w:rPr>
                          <w:rFonts w:asciiTheme="minorHAnsi" w:eastAsiaTheme="minorEastAsia" w:hAnsiTheme="minorHAnsi" w:cstheme="minorBidi"/>
                          <w:b w:val="0"/>
                          <w:bCs w:val="0"/>
                          <w:color w:val="auto"/>
                          <w:sz w:val="22"/>
                          <w:szCs w:val="22"/>
                          <w:lang w:eastAsia="en-GB"/>
                        </w:rPr>
                        <w:t>Forms of transnational collaboration that align R&amp;I goals and priorities into a joint cross-border smart specialisation strategy are a major example of inter-regional cooperation. In this way, regional authorities would expect to (i) make better use of the different funding frameworks, in particular regional operational programmes and cross-border cooperation funding, (ii) to be more competitive in R&amp;I excellence frameworks such as Horizon 2020 or the Era-net.</w:t>
                      </w:r>
                    </w:p>
                    <w:p w:rsidR="00ED54E3" w:rsidRPr="00241840" w:rsidRDefault="00ED54E3" w:rsidP="00241840">
                      <w:pPr>
                        <w:pStyle w:val="Nagwek1"/>
                        <w:spacing w:before="0" w:after="120" w:line="276" w:lineRule="auto"/>
                        <w:jc w:val="both"/>
                        <w:rPr>
                          <w:rFonts w:asciiTheme="minorHAnsi" w:eastAsiaTheme="minorEastAsia" w:hAnsiTheme="minorHAnsi" w:cstheme="minorBidi"/>
                          <w:b w:val="0"/>
                          <w:bCs w:val="0"/>
                          <w:color w:val="auto"/>
                          <w:sz w:val="22"/>
                          <w:szCs w:val="22"/>
                          <w:lang w:eastAsia="en-GB"/>
                        </w:rPr>
                      </w:pPr>
                      <w:r w:rsidRPr="00241840">
                        <w:rPr>
                          <w:rFonts w:asciiTheme="minorHAnsi" w:eastAsiaTheme="minorEastAsia" w:hAnsiTheme="minorHAnsi" w:cstheme="minorBidi"/>
                          <w:b w:val="0"/>
                          <w:bCs w:val="0"/>
                          <w:color w:val="auto"/>
                          <w:sz w:val="22"/>
                          <w:szCs w:val="22"/>
                          <w:lang w:eastAsia="en-GB"/>
                        </w:rPr>
                        <w:t>The joint strategic process between Galicia (ES) and Norte (PT) began in 2014 with the creation of the cross-border Work Group (Technical Secretariat) made up of representatives from the Galician Innovation Agency (GAIN) and the Northern Portuguese Regional Coordination and Development Commission. They set up the governance for the development of a joint strategy and carried out an analysis which identified the main areas for collaboration between the two entities. At the end of this strategic exercise, a shared vision for the future was reached that includes alignment of R&amp;I goals and the proposal of joint priorities, actions for support, as well as an evaluation system with indicators to follow up implementation. The joint S3 aims at reaching greater levels of critical mass based on innovation synergies and complementarities at the value chain level, given the increasing combination of knowledge and production capabilities needed in innovative processes.</w:t>
                      </w:r>
                    </w:p>
                    <w:p w:rsidR="00ED54E3" w:rsidRPr="00241840" w:rsidRDefault="00ED54E3" w:rsidP="00241840">
                      <w:pPr>
                        <w:pStyle w:val="Nagwek1"/>
                        <w:spacing w:before="0" w:after="120" w:line="276" w:lineRule="auto"/>
                        <w:jc w:val="both"/>
                        <w:rPr>
                          <w:rFonts w:asciiTheme="minorHAnsi" w:eastAsiaTheme="minorEastAsia" w:hAnsiTheme="minorHAnsi" w:cstheme="minorBidi"/>
                          <w:b w:val="0"/>
                          <w:bCs w:val="0"/>
                          <w:color w:val="365F91"/>
                          <w:sz w:val="22"/>
                          <w:szCs w:val="22"/>
                          <w:lang w:eastAsia="en-GB"/>
                        </w:rPr>
                      </w:pPr>
                      <w:r w:rsidRPr="00241840">
                        <w:rPr>
                          <w:rFonts w:asciiTheme="minorHAnsi" w:eastAsiaTheme="minorEastAsia" w:hAnsiTheme="minorHAnsi" w:cstheme="minorBidi"/>
                          <w:bCs w:val="0"/>
                          <w:color w:val="365F91"/>
                          <w:sz w:val="22"/>
                          <w:szCs w:val="22"/>
                          <w:lang w:eastAsia="en-GB"/>
                        </w:rPr>
                        <w:t>More information</w:t>
                      </w:r>
                    </w:p>
                    <w:p w:rsidR="00ED54E3" w:rsidRPr="00241840" w:rsidRDefault="00ED54E3" w:rsidP="00241840">
                      <w:pPr>
                        <w:pStyle w:val="Nagwek1"/>
                        <w:spacing w:before="0" w:after="120" w:line="276" w:lineRule="auto"/>
                        <w:jc w:val="both"/>
                        <w:rPr>
                          <w:rFonts w:asciiTheme="minorHAnsi" w:eastAsiaTheme="minorEastAsia" w:hAnsiTheme="minorHAnsi" w:cstheme="minorBidi"/>
                          <w:b w:val="0"/>
                          <w:bCs w:val="0"/>
                          <w:color w:val="auto"/>
                          <w:sz w:val="22"/>
                          <w:szCs w:val="22"/>
                          <w:lang w:eastAsia="en-GB"/>
                        </w:rPr>
                      </w:pPr>
                      <w:r w:rsidRPr="00241840">
                        <w:rPr>
                          <w:rFonts w:asciiTheme="minorHAnsi" w:eastAsiaTheme="minorEastAsia" w:hAnsiTheme="minorHAnsi" w:cstheme="minorBidi"/>
                          <w:b w:val="0"/>
                          <w:bCs w:val="0"/>
                          <w:color w:val="auto"/>
                          <w:sz w:val="22"/>
                          <w:szCs w:val="22"/>
                          <w:lang w:eastAsia="en-GB"/>
                        </w:rPr>
                        <w:t>See the joint cross-border smart specialisation strategy document (in English):</w:t>
                      </w:r>
                    </w:p>
                    <w:p w:rsidR="00ED54E3" w:rsidRPr="00241840" w:rsidRDefault="00051200" w:rsidP="00241840">
                      <w:pPr>
                        <w:spacing w:after="120" w:line="276" w:lineRule="auto"/>
                        <w:contextualSpacing/>
                        <w:jc w:val="both"/>
                        <w:rPr>
                          <w:rFonts w:asciiTheme="minorHAnsi" w:hAnsiTheme="minorHAnsi"/>
                          <w:color w:val="365F91"/>
                          <w:sz w:val="22"/>
                          <w:szCs w:val="22"/>
                        </w:rPr>
                      </w:pPr>
                      <w:hyperlink r:id="rId91" w:history="1">
                        <w:r w:rsidR="00ED54E3" w:rsidRPr="00241840">
                          <w:rPr>
                            <w:rStyle w:val="Hipercze"/>
                            <w:rFonts w:asciiTheme="minorHAnsi" w:hAnsiTheme="minorHAnsi"/>
                            <w:sz w:val="22"/>
                            <w:szCs w:val="22"/>
                          </w:rPr>
                          <w:t>http://documentos.galiciainnovacion.es/RIS3T/RIS3T_en.pdf</w:t>
                        </w:r>
                      </w:hyperlink>
                      <w:r w:rsidR="00ED54E3" w:rsidRPr="00241840">
                        <w:rPr>
                          <w:rFonts w:asciiTheme="minorHAnsi" w:hAnsiTheme="minorHAnsi"/>
                          <w:color w:val="365F91"/>
                          <w:sz w:val="22"/>
                          <w:szCs w:val="22"/>
                        </w:rPr>
                        <w:t xml:space="preserve"> </w:t>
                      </w:r>
                    </w:p>
                  </w:txbxContent>
                </v:textbox>
                <w10:wrap type="topAndBottom" anchorx="page"/>
              </v:shape>
            </w:pict>
          </mc:Fallback>
        </mc:AlternateContent>
      </w:r>
    </w:p>
    <w:p w:rsidR="00241840" w:rsidRPr="00241840" w:rsidRDefault="00241840" w:rsidP="00241840">
      <w:pPr>
        <w:spacing w:after="200" w:line="276" w:lineRule="auto"/>
        <w:jc w:val="both"/>
        <w:rPr>
          <w:rFonts w:asciiTheme="minorHAnsi" w:hAnsiTheme="minorHAnsi"/>
          <w:sz w:val="22"/>
          <w:szCs w:val="22"/>
        </w:rPr>
      </w:pPr>
    </w:p>
    <w:p w:rsidR="00241840" w:rsidRPr="00241840" w:rsidRDefault="00241840" w:rsidP="00241840">
      <w:pPr>
        <w:spacing w:after="200" w:line="276" w:lineRule="auto"/>
        <w:jc w:val="both"/>
        <w:rPr>
          <w:rFonts w:asciiTheme="minorHAnsi" w:hAnsiTheme="minorHAnsi"/>
          <w:sz w:val="22"/>
          <w:szCs w:val="22"/>
        </w:rPr>
      </w:pPr>
    </w:p>
    <w:p w:rsidR="00241840" w:rsidRPr="00241840" w:rsidRDefault="00241840" w:rsidP="00241840">
      <w:pPr>
        <w:spacing w:after="200" w:line="276" w:lineRule="auto"/>
        <w:jc w:val="both"/>
        <w:rPr>
          <w:rFonts w:asciiTheme="minorHAnsi" w:hAnsiTheme="minorHAnsi"/>
          <w:sz w:val="22"/>
          <w:szCs w:val="22"/>
        </w:rPr>
      </w:pPr>
    </w:p>
    <w:p w:rsidR="00241840" w:rsidRPr="00241840" w:rsidRDefault="00241840" w:rsidP="00241840">
      <w:pPr>
        <w:spacing w:after="200" w:line="276" w:lineRule="auto"/>
        <w:jc w:val="both"/>
        <w:rPr>
          <w:rFonts w:asciiTheme="minorHAnsi" w:hAnsiTheme="minorHAnsi"/>
          <w:sz w:val="22"/>
          <w:szCs w:val="22"/>
        </w:rPr>
      </w:pPr>
    </w:p>
    <w:p w:rsidR="00241840" w:rsidRPr="00241840" w:rsidRDefault="00241840" w:rsidP="00241840">
      <w:pPr>
        <w:spacing w:after="200" w:line="276" w:lineRule="auto"/>
        <w:jc w:val="both"/>
        <w:rPr>
          <w:rFonts w:asciiTheme="minorHAnsi" w:hAnsiTheme="minorHAnsi"/>
          <w:sz w:val="22"/>
          <w:szCs w:val="22"/>
        </w:rPr>
      </w:pPr>
    </w:p>
    <w:p w:rsidR="00241840" w:rsidRPr="00241840" w:rsidRDefault="00241840" w:rsidP="00241840">
      <w:pPr>
        <w:spacing w:after="200" w:line="276" w:lineRule="auto"/>
        <w:jc w:val="both"/>
        <w:rPr>
          <w:rFonts w:asciiTheme="minorHAnsi" w:hAnsiTheme="minorHAnsi"/>
          <w:sz w:val="22"/>
          <w:szCs w:val="22"/>
        </w:rPr>
      </w:pPr>
    </w:p>
    <w:p w:rsidR="00241840" w:rsidRPr="00241840" w:rsidRDefault="00241840" w:rsidP="00241840">
      <w:pPr>
        <w:spacing w:after="200" w:line="276" w:lineRule="auto"/>
        <w:jc w:val="both"/>
        <w:rPr>
          <w:rFonts w:asciiTheme="minorHAnsi" w:hAnsiTheme="minorHAnsi"/>
          <w:sz w:val="22"/>
          <w:szCs w:val="22"/>
        </w:rPr>
      </w:pPr>
    </w:p>
    <w:p w:rsidR="00241840" w:rsidRPr="00241840" w:rsidRDefault="00241840" w:rsidP="00241840">
      <w:pPr>
        <w:spacing w:after="200" w:line="276" w:lineRule="auto"/>
        <w:jc w:val="both"/>
        <w:rPr>
          <w:rFonts w:asciiTheme="minorHAnsi" w:hAnsiTheme="minorHAnsi"/>
          <w:sz w:val="22"/>
          <w:szCs w:val="22"/>
        </w:rPr>
      </w:pPr>
    </w:p>
    <w:p w:rsidR="00241840" w:rsidRPr="00241840" w:rsidRDefault="00241840" w:rsidP="00241840">
      <w:pPr>
        <w:spacing w:after="200" w:line="276" w:lineRule="auto"/>
        <w:jc w:val="both"/>
        <w:rPr>
          <w:rFonts w:asciiTheme="minorHAnsi" w:hAnsiTheme="minorHAnsi"/>
          <w:sz w:val="22"/>
          <w:szCs w:val="22"/>
        </w:rPr>
      </w:pPr>
    </w:p>
    <w:p w:rsidR="00241840" w:rsidRPr="00241840" w:rsidRDefault="00241840" w:rsidP="00241840">
      <w:pPr>
        <w:spacing w:after="200" w:line="276" w:lineRule="auto"/>
        <w:jc w:val="both"/>
        <w:rPr>
          <w:rFonts w:asciiTheme="minorHAnsi" w:hAnsiTheme="minorHAnsi"/>
          <w:b/>
          <w:i/>
          <w:color w:val="4F81BD" w:themeColor="accent1"/>
          <w:sz w:val="22"/>
          <w:szCs w:val="22"/>
        </w:rPr>
      </w:pPr>
      <w:r w:rsidRPr="00241840">
        <w:rPr>
          <w:rFonts w:asciiTheme="minorHAnsi" w:hAnsiTheme="minorHAnsi"/>
          <w:b/>
          <w:i/>
          <w:color w:val="4F81BD" w:themeColor="accent1"/>
          <w:sz w:val="22"/>
          <w:szCs w:val="22"/>
        </w:rPr>
        <w:t>Table V.1 - Aligning transnational collaboration instruments with S3 steps</w:t>
      </w:r>
    </w:p>
    <w:tbl>
      <w:tblPr>
        <w:tblStyle w:val="TableGrid2"/>
        <w:tblW w:w="4791"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628"/>
        <w:gridCol w:w="1973"/>
        <w:gridCol w:w="1844"/>
        <w:gridCol w:w="3411"/>
      </w:tblGrid>
      <w:tr w:rsidR="00241840" w:rsidRPr="00241840" w:rsidTr="00ED54E3">
        <w:trPr>
          <w:trHeight w:val="308"/>
          <w:tblHeader/>
          <w:jc w:val="center"/>
        </w:trPr>
        <w:tc>
          <w:tcPr>
            <w:tcW w:w="919" w:type="pct"/>
            <w:shd w:val="clear" w:color="auto" w:fill="4F81BD" w:themeFill="accent1"/>
            <w:vAlign w:val="center"/>
          </w:tcPr>
          <w:p w:rsidR="00241840" w:rsidRPr="00241840" w:rsidRDefault="00241840" w:rsidP="00241840">
            <w:pPr>
              <w:jc w:val="both"/>
              <w:rPr>
                <w:b/>
                <w:color w:val="FFFFFF"/>
                <w:sz w:val="18"/>
                <w:szCs w:val="22"/>
              </w:rPr>
            </w:pPr>
            <w:r w:rsidRPr="00241840">
              <w:rPr>
                <w:b/>
                <w:color w:val="FFFFFF"/>
                <w:sz w:val="18"/>
                <w:szCs w:val="22"/>
              </w:rPr>
              <w:t>S3 stage</w:t>
            </w:r>
          </w:p>
        </w:tc>
        <w:tc>
          <w:tcPr>
            <w:tcW w:w="1114" w:type="pct"/>
            <w:shd w:val="clear" w:color="auto" w:fill="4F81BD" w:themeFill="accent1"/>
            <w:vAlign w:val="center"/>
          </w:tcPr>
          <w:p w:rsidR="00241840" w:rsidRPr="00241840" w:rsidRDefault="00241840" w:rsidP="00241840">
            <w:pPr>
              <w:jc w:val="both"/>
              <w:rPr>
                <w:b/>
                <w:color w:val="FFFFFF"/>
                <w:sz w:val="18"/>
                <w:szCs w:val="22"/>
              </w:rPr>
            </w:pPr>
            <w:r w:rsidRPr="00241840">
              <w:rPr>
                <w:b/>
                <w:color w:val="FFFFFF"/>
                <w:sz w:val="18"/>
                <w:szCs w:val="22"/>
              </w:rPr>
              <w:t>Partner competencies</w:t>
            </w:r>
          </w:p>
        </w:tc>
        <w:tc>
          <w:tcPr>
            <w:tcW w:w="1041" w:type="pct"/>
            <w:shd w:val="clear" w:color="auto" w:fill="4F81BD" w:themeFill="accent1"/>
            <w:vAlign w:val="center"/>
          </w:tcPr>
          <w:p w:rsidR="00241840" w:rsidRPr="00241840" w:rsidRDefault="00241840" w:rsidP="00241840">
            <w:pPr>
              <w:jc w:val="both"/>
              <w:rPr>
                <w:b/>
                <w:sz w:val="18"/>
                <w:szCs w:val="22"/>
              </w:rPr>
            </w:pPr>
            <w:r w:rsidRPr="00241840">
              <w:rPr>
                <w:b/>
                <w:color w:val="FFFFFF"/>
                <w:sz w:val="18"/>
                <w:szCs w:val="22"/>
              </w:rPr>
              <w:t>Policy instruments</w:t>
            </w:r>
          </w:p>
        </w:tc>
        <w:tc>
          <w:tcPr>
            <w:tcW w:w="1926" w:type="pct"/>
            <w:shd w:val="clear" w:color="auto" w:fill="4F81BD" w:themeFill="accent1"/>
            <w:vAlign w:val="center"/>
          </w:tcPr>
          <w:p w:rsidR="00241840" w:rsidRPr="00241840" w:rsidRDefault="00241840" w:rsidP="00241840">
            <w:pPr>
              <w:jc w:val="both"/>
              <w:rPr>
                <w:b/>
                <w:sz w:val="18"/>
                <w:szCs w:val="22"/>
              </w:rPr>
            </w:pPr>
            <w:r w:rsidRPr="00241840">
              <w:rPr>
                <w:b/>
                <w:color w:val="FFFFFF"/>
                <w:sz w:val="18"/>
                <w:szCs w:val="22"/>
              </w:rPr>
              <w:t>Examples</w:t>
            </w:r>
          </w:p>
        </w:tc>
      </w:tr>
      <w:tr w:rsidR="00241840" w:rsidRPr="00241840" w:rsidTr="00ED54E3">
        <w:trPr>
          <w:trHeight w:val="2292"/>
          <w:jc w:val="center"/>
        </w:trPr>
        <w:tc>
          <w:tcPr>
            <w:tcW w:w="919" w:type="pct"/>
            <w:shd w:val="clear" w:color="auto" w:fill="4F81BD" w:themeFill="accent1"/>
          </w:tcPr>
          <w:p w:rsidR="00241840" w:rsidRPr="00241840" w:rsidRDefault="00241840" w:rsidP="00241840">
            <w:pPr>
              <w:jc w:val="both"/>
              <w:rPr>
                <w:sz w:val="18"/>
                <w:szCs w:val="22"/>
              </w:rPr>
            </w:pPr>
          </w:p>
          <w:p w:rsidR="00241840" w:rsidRPr="00241840" w:rsidRDefault="00241840" w:rsidP="00241840">
            <w:pPr>
              <w:jc w:val="both"/>
              <w:rPr>
                <w:sz w:val="18"/>
                <w:szCs w:val="22"/>
              </w:rPr>
            </w:pPr>
          </w:p>
          <w:p w:rsidR="00241840" w:rsidRPr="00241840" w:rsidRDefault="00241840" w:rsidP="00241840">
            <w:pPr>
              <w:jc w:val="both"/>
              <w:rPr>
                <w:sz w:val="18"/>
                <w:szCs w:val="22"/>
              </w:rPr>
            </w:pPr>
            <w:r w:rsidRPr="00241840">
              <w:rPr>
                <w:noProof/>
                <w:color w:val="FF0000"/>
                <w:sz w:val="18"/>
                <w:szCs w:val="22"/>
                <w:lang w:val="pl-PL" w:eastAsia="pl-PL"/>
              </w:rPr>
              <mc:AlternateContent>
                <mc:Choice Requires="wps">
                  <w:drawing>
                    <wp:anchor distT="0" distB="0" distL="114300" distR="114300" simplePos="0" relativeHeight="251765760" behindDoc="0" locked="0" layoutInCell="1" allowOverlap="1" wp14:anchorId="0BC0783E" wp14:editId="71D19612">
                      <wp:simplePos x="0" y="0"/>
                      <wp:positionH relativeFrom="column">
                        <wp:posOffset>54610</wp:posOffset>
                      </wp:positionH>
                      <wp:positionV relativeFrom="paragraph">
                        <wp:posOffset>35560</wp:posOffset>
                      </wp:positionV>
                      <wp:extent cx="850265" cy="850265"/>
                      <wp:effectExtent l="0" t="0" r="26035" b="26035"/>
                      <wp:wrapNone/>
                      <wp:docPr id="298" name="Oval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265" cy="850265"/>
                              </a:xfrm>
                              <a:prstGeom prst="ellipse">
                                <a:avLst/>
                              </a:prstGeom>
                              <a:solidFill>
                                <a:srgbClr val="FF0000"/>
                              </a:solidFill>
                              <a:ln w="12700" cap="flat" cmpd="sng" algn="ctr">
                                <a:solidFill>
                                  <a:sysClr val="window" lastClr="FFFFFF"/>
                                </a:solidFill>
                                <a:prstDash val="solid"/>
                              </a:ln>
                              <a:effectLst/>
                            </wps:spPr>
                            <wps:txbx>
                              <w:txbxContent>
                                <w:p w:rsidR="00ED54E3" w:rsidRPr="00CA0DF5" w:rsidRDefault="00ED54E3" w:rsidP="00241840">
                                  <w:pPr>
                                    <w:jc w:val="center"/>
                                    <w:rPr>
                                      <w:sz w:val="16"/>
                                      <w:szCs w:val="16"/>
                                    </w:rPr>
                                  </w:pPr>
                                  <w:r w:rsidRPr="00CA0DF5">
                                    <w:rPr>
                                      <w:color w:val="FFFFFF" w:themeColor="background1"/>
                                      <w:sz w:val="16"/>
                                      <w:szCs w:val="16"/>
                                    </w:rPr>
                                    <w:t xml:space="preserve">Analysis, </w:t>
                                  </w:r>
                                  <w:r w:rsidRPr="00CA0DF5">
                                    <w:rPr>
                                      <w:color w:val="FFFFFF" w:themeColor="background1"/>
                                      <w:spacing w:val="-18"/>
                                      <w:sz w:val="16"/>
                                      <w:szCs w:val="16"/>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0783E" id="Oval 298" o:spid="_x0000_s1064" style="position:absolute;left:0;text-align:left;margin-left:4.3pt;margin-top:2.8pt;width:66.95pt;height:66.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" fillcolor="red" strokecolor="window" strokeweight="1pt">
                      <v:path arrowok="t"/>
                      <v:textbox>
                        <w:txbxContent>
                          <w:p w:rsidR="00ED54E3" w:rsidRPr="00CA0DF5" w:rsidRDefault="00ED54E3" w:rsidP="00241840">
                            <w:pPr>
                              <w:jc w:val="center"/>
                              <w:rPr>
                                <w:sz w:val="16"/>
                                <w:szCs w:val="16"/>
                              </w:rPr>
                            </w:pPr>
                            <w:r w:rsidRPr="00CA0DF5">
                              <w:rPr>
                                <w:color w:val="FFFFFF" w:themeColor="background1"/>
                                <w:sz w:val="16"/>
                                <w:szCs w:val="16"/>
                              </w:rPr>
                              <w:t xml:space="preserve">Analysis, </w:t>
                            </w:r>
                            <w:r w:rsidRPr="00CA0DF5">
                              <w:rPr>
                                <w:color w:val="FFFFFF" w:themeColor="background1"/>
                                <w:spacing w:val="-18"/>
                                <w:sz w:val="16"/>
                                <w:szCs w:val="16"/>
                              </w:rPr>
                              <w:t>evaluation</w:t>
                            </w:r>
                          </w:p>
                        </w:txbxContent>
                      </v:textbox>
                    </v:oval>
                  </w:pict>
                </mc:Fallback>
              </mc:AlternateContent>
            </w:r>
          </w:p>
          <w:p w:rsidR="00241840" w:rsidRPr="00241840" w:rsidRDefault="00241840" w:rsidP="00241840">
            <w:pPr>
              <w:jc w:val="both"/>
              <w:rPr>
                <w:sz w:val="18"/>
                <w:szCs w:val="22"/>
              </w:rPr>
            </w:pPr>
          </w:p>
          <w:p w:rsidR="00241840" w:rsidRPr="00241840" w:rsidRDefault="00241840" w:rsidP="00241840">
            <w:pPr>
              <w:jc w:val="both"/>
              <w:rPr>
                <w:sz w:val="18"/>
                <w:szCs w:val="22"/>
              </w:rPr>
            </w:pPr>
          </w:p>
        </w:tc>
        <w:tc>
          <w:tcPr>
            <w:tcW w:w="1114" w:type="pct"/>
            <w:shd w:val="clear" w:color="auto" w:fill="C6D9F1" w:themeFill="text2" w:themeFillTint="33"/>
          </w:tcPr>
          <w:p w:rsidR="00241840" w:rsidRPr="00241840" w:rsidRDefault="00241840" w:rsidP="00241840">
            <w:pPr>
              <w:jc w:val="both"/>
              <w:rPr>
                <w:sz w:val="18"/>
                <w:szCs w:val="18"/>
              </w:rPr>
            </w:pPr>
          </w:p>
          <w:p w:rsidR="00241840" w:rsidRPr="00241840" w:rsidRDefault="00241840" w:rsidP="00241840">
            <w:pPr>
              <w:rPr>
                <w:sz w:val="18"/>
                <w:szCs w:val="18"/>
              </w:rPr>
            </w:pPr>
            <w:r w:rsidRPr="00241840">
              <w:rPr>
                <w:sz w:val="18"/>
                <w:szCs w:val="18"/>
              </w:rPr>
              <w:t xml:space="preserve">- Learn from good practices </w:t>
            </w:r>
          </w:p>
          <w:p w:rsidR="00241840" w:rsidRPr="00241840" w:rsidRDefault="00241840" w:rsidP="00241840">
            <w:pPr>
              <w:rPr>
                <w:sz w:val="18"/>
                <w:szCs w:val="18"/>
              </w:rPr>
            </w:pPr>
          </w:p>
          <w:p w:rsidR="00241840" w:rsidRPr="00241840" w:rsidRDefault="00241840" w:rsidP="00241840">
            <w:pPr>
              <w:rPr>
                <w:sz w:val="18"/>
                <w:szCs w:val="18"/>
              </w:rPr>
            </w:pPr>
            <w:r w:rsidRPr="00241840">
              <w:rPr>
                <w:sz w:val="18"/>
                <w:szCs w:val="18"/>
              </w:rPr>
              <w:t>- Start transnational policy-learning by discovering differences</w:t>
            </w:r>
          </w:p>
          <w:p w:rsidR="00241840" w:rsidRPr="00241840" w:rsidRDefault="00241840" w:rsidP="00241840">
            <w:pPr>
              <w:rPr>
                <w:sz w:val="18"/>
                <w:szCs w:val="18"/>
              </w:rPr>
            </w:pPr>
            <w:r w:rsidRPr="00241840">
              <w:rPr>
                <w:sz w:val="18"/>
                <w:szCs w:val="18"/>
              </w:rPr>
              <w:t xml:space="preserve"> </w:t>
            </w:r>
          </w:p>
          <w:p w:rsidR="00241840" w:rsidRPr="00241840" w:rsidRDefault="00241840" w:rsidP="00241840">
            <w:pPr>
              <w:rPr>
                <w:sz w:val="18"/>
                <w:szCs w:val="18"/>
              </w:rPr>
            </w:pPr>
            <w:r w:rsidRPr="00241840">
              <w:rPr>
                <w:sz w:val="18"/>
                <w:szCs w:val="18"/>
              </w:rPr>
              <w:t>- Look out for good practices in other regions</w:t>
            </w:r>
          </w:p>
        </w:tc>
        <w:tc>
          <w:tcPr>
            <w:tcW w:w="1041" w:type="pct"/>
            <w:shd w:val="clear" w:color="auto" w:fill="C6D9F1" w:themeFill="text2" w:themeFillTint="33"/>
          </w:tcPr>
          <w:p w:rsidR="00241840" w:rsidRPr="00241840" w:rsidRDefault="00241840" w:rsidP="00241840">
            <w:pPr>
              <w:ind w:left="360"/>
              <w:jc w:val="both"/>
              <w:rPr>
                <w:sz w:val="18"/>
                <w:szCs w:val="18"/>
              </w:rPr>
            </w:pPr>
          </w:p>
          <w:p w:rsidR="00241840" w:rsidRPr="00241840" w:rsidRDefault="00241840" w:rsidP="00241840">
            <w:pPr>
              <w:numPr>
                <w:ilvl w:val="0"/>
                <w:numId w:val="37"/>
              </w:numPr>
              <w:jc w:val="both"/>
              <w:rPr>
                <w:sz w:val="18"/>
                <w:szCs w:val="18"/>
              </w:rPr>
            </w:pPr>
            <w:r w:rsidRPr="00241840">
              <w:rPr>
                <w:sz w:val="18"/>
                <w:szCs w:val="18"/>
              </w:rPr>
              <w:t>Evaluation of R&amp;I policies</w:t>
            </w:r>
          </w:p>
          <w:p w:rsidR="00241840" w:rsidRPr="00241840" w:rsidRDefault="00241840" w:rsidP="00241840">
            <w:pPr>
              <w:numPr>
                <w:ilvl w:val="0"/>
                <w:numId w:val="37"/>
              </w:numPr>
              <w:jc w:val="both"/>
              <w:rPr>
                <w:sz w:val="18"/>
                <w:szCs w:val="18"/>
              </w:rPr>
            </w:pPr>
            <w:r w:rsidRPr="00241840">
              <w:rPr>
                <w:sz w:val="18"/>
                <w:szCs w:val="18"/>
              </w:rPr>
              <w:t>Good practice transfers</w:t>
            </w:r>
          </w:p>
          <w:p w:rsidR="00241840" w:rsidRPr="00241840" w:rsidRDefault="00241840" w:rsidP="00241840">
            <w:pPr>
              <w:numPr>
                <w:ilvl w:val="0"/>
                <w:numId w:val="37"/>
              </w:numPr>
              <w:jc w:val="both"/>
              <w:rPr>
                <w:sz w:val="18"/>
                <w:szCs w:val="18"/>
              </w:rPr>
            </w:pPr>
            <w:r w:rsidRPr="00241840">
              <w:rPr>
                <w:sz w:val="18"/>
                <w:szCs w:val="18"/>
              </w:rPr>
              <w:t>Peer reviews</w:t>
            </w:r>
            <w:r w:rsidRPr="00241840">
              <w:rPr>
                <w:sz w:val="18"/>
                <w:szCs w:val="18"/>
                <w:vertAlign w:val="superscript"/>
              </w:rPr>
              <w:footnoteReference w:id="13"/>
            </w:r>
          </w:p>
          <w:p w:rsidR="00241840" w:rsidRPr="00241840" w:rsidRDefault="00241840" w:rsidP="00241840">
            <w:pPr>
              <w:numPr>
                <w:ilvl w:val="0"/>
                <w:numId w:val="37"/>
              </w:numPr>
              <w:jc w:val="both"/>
              <w:rPr>
                <w:sz w:val="18"/>
                <w:szCs w:val="18"/>
              </w:rPr>
            </w:pPr>
            <w:r w:rsidRPr="00241840">
              <w:rPr>
                <w:sz w:val="18"/>
                <w:szCs w:val="18"/>
              </w:rPr>
              <w:t>Benchmarking</w:t>
            </w:r>
            <w:r w:rsidRPr="00241840">
              <w:rPr>
                <w:iCs/>
                <w:color w:val="000000"/>
                <w:sz w:val="18"/>
                <w:szCs w:val="18"/>
                <w:vertAlign w:val="superscript"/>
              </w:rPr>
              <w:footnoteReference w:id="14"/>
            </w:r>
          </w:p>
          <w:p w:rsidR="00241840" w:rsidRPr="00241840" w:rsidRDefault="00241840" w:rsidP="00241840">
            <w:pPr>
              <w:numPr>
                <w:ilvl w:val="0"/>
                <w:numId w:val="37"/>
              </w:numPr>
              <w:jc w:val="both"/>
              <w:rPr>
                <w:sz w:val="18"/>
                <w:szCs w:val="18"/>
              </w:rPr>
            </w:pPr>
            <w:r w:rsidRPr="00241840">
              <w:rPr>
                <w:sz w:val="18"/>
                <w:szCs w:val="18"/>
              </w:rPr>
              <w:t>Foresight</w:t>
            </w:r>
          </w:p>
          <w:p w:rsidR="00241840" w:rsidRPr="00241840" w:rsidRDefault="00241840" w:rsidP="00241840">
            <w:pPr>
              <w:jc w:val="both"/>
              <w:rPr>
                <w:sz w:val="18"/>
                <w:szCs w:val="18"/>
              </w:rPr>
            </w:pPr>
          </w:p>
          <w:p w:rsidR="00241840" w:rsidRPr="00241840" w:rsidRDefault="00241840" w:rsidP="00241840">
            <w:pPr>
              <w:jc w:val="both"/>
              <w:rPr>
                <w:b/>
                <w:sz w:val="18"/>
                <w:szCs w:val="18"/>
              </w:rPr>
            </w:pPr>
          </w:p>
        </w:tc>
        <w:tc>
          <w:tcPr>
            <w:tcW w:w="1926" w:type="pct"/>
            <w:shd w:val="clear" w:color="auto" w:fill="C6D9F1" w:themeFill="text2" w:themeFillTint="33"/>
          </w:tcPr>
          <w:p w:rsidR="00241840" w:rsidRPr="00241840" w:rsidRDefault="00241840" w:rsidP="00241840">
            <w:pPr>
              <w:ind w:firstLine="720"/>
              <w:jc w:val="both"/>
              <w:rPr>
                <w:b/>
                <w:sz w:val="18"/>
                <w:szCs w:val="18"/>
              </w:rPr>
            </w:pPr>
          </w:p>
          <w:p w:rsidR="00241840" w:rsidRPr="00241840" w:rsidRDefault="00241840" w:rsidP="00241840">
            <w:pPr>
              <w:rPr>
                <w:color w:val="0000FF"/>
                <w:sz w:val="18"/>
                <w:szCs w:val="18"/>
                <w:u w:val="single"/>
              </w:rPr>
            </w:pPr>
            <w:r w:rsidRPr="00241840">
              <w:rPr>
                <w:b/>
                <w:sz w:val="18"/>
                <w:szCs w:val="18"/>
              </w:rPr>
              <w:t>INTERREG IVC KNOWHUB project</w:t>
            </w:r>
            <w:r w:rsidRPr="00241840">
              <w:rPr>
                <w:sz w:val="18"/>
                <w:szCs w:val="18"/>
              </w:rPr>
              <w:t xml:space="preserve"> (PL, HU, ES, FR, AT, DE, BG) helped to bridge the gap of knowledge, skills and experience in designing and implementing S3 through joint activities. </w:t>
            </w:r>
            <w:hyperlink r:id="rId92" w:history="1">
              <w:r w:rsidRPr="00241840">
                <w:rPr>
                  <w:color w:val="0000FF"/>
                  <w:sz w:val="18"/>
                  <w:szCs w:val="18"/>
                  <w:u w:val="single"/>
                </w:rPr>
                <w:t>http://www.know-hub.eu</w:t>
              </w:r>
            </w:hyperlink>
          </w:p>
          <w:p w:rsidR="00241840" w:rsidRPr="00241840" w:rsidRDefault="00241840" w:rsidP="00241840">
            <w:pPr>
              <w:rPr>
                <w:color w:val="0000FF"/>
                <w:sz w:val="18"/>
                <w:szCs w:val="18"/>
                <w:u w:val="single"/>
              </w:rPr>
            </w:pPr>
          </w:p>
          <w:p w:rsidR="00241840" w:rsidRPr="00241840" w:rsidRDefault="00241840" w:rsidP="00241840">
            <w:pPr>
              <w:rPr>
                <w:color w:val="0000FF"/>
                <w:sz w:val="18"/>
                <w:szCs w:val="18"/>
                <w:u w:val="single"/>
              </w:rPr>
            </w:pPr>
            <w:r w:rsidRPr="00241840">
              <w:rPr>
                <w:b/>
                <w:sz w:val="18"/>
                <w:szCs w:val="18"/>
              </w:rPr>
              <w:t>INTERREG IVC TR3S project</w:t>
            </w:r>
            <w:r w:rsidRPr="00241840">
              <w:rPr>
                <w:sz w:val="18"/>
                <w:szCs w:val="18"/>
              </w:rPr>
              <w:t xml:space="preserve"> (FI, DE, PL, RO, IT, EE, UK, HU, ES) identified the unique characteristics and assets of each region highlighting competitive advantages through mutual learning and exchange of experiences. </w:t>
            </w:r>
            <w:hyperlink r:id="rId93" w:history="1">
              <w:r w:rsidRPr="00241840">
                <w:rPr>
                  <w:color w:val="0000FF"/>
                  <w:sz w:val="18"/>
                  <w:szCs w:val="18"/>
                  <w:u w:val="single"/>
                </w:rPr>
                <w:t>http://www.tr3s-project.eu</w:t>
              </w:r>
            </w:hyperlink>
          </w:p>
          <w:p w:rsidR="00241840" w:rsidRPr="00241840" w:rsidRDefault="00241840" w:rsidP="00241840">
            <w:pPr>
              <w:jc w:val="both"/>
              <w:rPr>
                <w:color w:val="0000FF"/>
                <w:sz w:val="18"/>
                <w:szCs w:val="18"/>
                <w:u w:val="single"/>
              </w:rPr>
            </w:pPr>
          </w:p>
        </w:tc>
      </w:tr>
      <w:tr w:rsidR="00241840" w:rsidRPr="00241840" w:rsidTr="00ED54E3">
        <w:trPr>
          <w:trHeight w:val="2152"/>
          <w:jc w:val="center"/>
        </w:trPr>
        <w:tc>
          <w:tcPr>
            <w:tcW w:w="919" w:type="pct"/>
            <w:shd w:val="clear" w:color="auto" w:fill="4F81BD" w:themeFill="accent1"/>
          </w:tcPr>
          <w:p w:rsidR="00241840" w:rsidRPr="00241840" w:rsidRDefault="00241840" w:rsidP="00241840">
            <w:pPr>
              <w:rPr>
                <w:sz w:val="18"/>
                <w:szCs w:val="22"/>
              </w:rPr>
            </w:pPr>
          </w:p>
          <w:p w:rsidR="00241840" w:rsidRPr="00241840" w:rsidRDefault="00241840" w:rsidP="00241840">
            <w:pPr>
              <w:rPr>
                <w:sz w:val="18"/>
                <w:szCs w:val="22"/>
              </w:rPr>
            </w:pPr>
          </w:p>
          <w:p w:rsidR="00241840" w:rsidRPr="00241840" w:rsidRDefault="00241840" w:rsidP="00241840">
            <w:pPr>
              <w:rPr>
                <w:sz w:val="18"/>
                <w:szCs w:val="22"/>
              </w:rPr>
            </w:pPr>
            <w:r w:rsidRPr="00241840">
              <w:rPr>
                <w:b/>
                <w:iCs/>
                <w:noProof/>
                <w:color w:val="000000"/>
                <w:sz w:val="20"/>
                <w:szCs w:val="20"/>
                <w:lang w:val="pl-PL" w:eastAsia="pl-PL"/>
              </w:rPr>
              <w:drawing>
                <wp:inline distT="0" distB="0" distL="0" distR="0" wp14:anchorId="10772F8C" wp14:editId="4767BCD7">
                  <wp:extent cx="858741" cy="858741"/>
                  <wp:effectExtent l="0" t="0" r="0" b="0"/>
                  <wp:docPr id="306"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57701" cy="857701"/>
                          </a:xfrm>
                          <a:prstGeom prst="rect">
                            <a:avLst/>
                          </a:prstGeom>
                          <a:noFill/>
                        </pic:spPr>
                      </pic:pic>
                    </a:graphicData>
                  </a:graphic>
                </wp:inline>
              </w:drawing>
            </w:r>
          </w:p>
          <w:p w:rsidR="00241840" w:rsidRPr="00241840" w:rsidRDefault="00241840" w:rsidP="00241840">
            <w:pPr>
              <w:rPr>
                <w:sz w:val="18"/>
                <w:szCs w:val="22"/>
              </w:rPr>
            </w:pPr>
          </w:p>
          <w:p w:rsidR="00241840" w:rsidRPr="00241840" w:rsidRDefault="00241840" w:rsidP="00241840">
            <w:pPr>
              <w:rPr>
                <w:sz w:val="18"/>
                <w:szCs w:val="22"/>
              </w:rPr>
            </w:pPr>
          </w:p>
        </w:tc>
        <w:tc>
          <w:tcPr>
            <w:tcW w:w="1114" w:type="pct"/>
            <w:shd w:val="clear" w:color="auto" w:fill="C6D9F1" w:themeFill="text2" w:themeFillTint="33"/>
          </w:tcPr>
          <w:p w:rsidR="00241840" w:rsidRPr="00241840" w:rsidRDefault="00241840" w:rsidP="00241840">
            <w:pPr>
              <w:rPr>
                <w:sz w:val="18"/>
                <w:szCs w:val="18"/>
              </w:rPr>
            </w:pPr>
          </w:p>
          <w:p w:rsidR="00241840" w:rsidRPr="00241840" w:rsidRDefault="00241840" w:rsidP="00241840">
            <w:pPr>
              <w:rPr>
                <w:sz w:val="18"/>
                <w:szCs w:val="18"/>
              </w:rPr>
            </w:pPr>
            <w:r w:rsidRPr="00241840">
              <w:rPr>
                <w:sz w:val="18"/>
                <w:szCs w:val="18"/>
              </w:rPr>
              <w:t xml:space="preserve">- Learn from peers (these are regions with similar structural conditions and problems) </w:t>
            </w:r>
          </w:p>
          <w:p w:rsidR="00241840" w:rsidRPr="00241840" w:rsidRDefault="00241840" w:rsidP="00241840">
            <w:pPr>
              <w:rPr>
                <w:sz w:val="18"/>
                <w:szCs w:val="18"/>
              </w:rPr>
            </w:pPr>
          </w:p>
          <w:p w:rsidR="00241840" w:rsidRPr="00241840" w:rsidRDefault="00241840" w:rsidP="00241840">
            <w:pPr>
              <w:rPr>
                <w:sz w:val="18"/>
                <w:szCs w:val="18"/>
              </w:rPr>
            </w:pPr>
            <w:r w:rsidRPr="00241840">
              <w:rPr>
                <w:sz w:val="18"/>
                <w:szCs w:val="18"/>
              </w:rPr>
              <w:t>- Structural differences may lead to policy methods which cannot easily be transferred.</w:t>
            </w:r>
          </w:p>
        </w:tc>
        <w:tc>
          <w:tcPr>
            <w:tcW w:w="1041" w:type="pct"/>
            <w:shd w:val="clear" w:color="auto" w:fill="C6D9F1" w:themeFill="text2" w:themeFillTint="33"/>
          </w:tcPr>
          <w:p w:rsidR="00241840" w:rsidRPr="00241840" w:rsidRDefault="00241840" w:rsidP="00241840">
            <w:pPr>
              <w:ind w:left="360"/>
              <w:rPr>
                <w:sz w:val="18"/>
                <w:szCs w:val="18"/>
              </w:rPr>
            </w:pPr>
          </w:p>
          <w:p w:rsidR="00241840" w:rsidRPr="00241840" w:rsidRDefault="00241840" w:rsidP="00241840">
            <w:pPr>
              <w:numPr>
                <w:ilvl w:val="0"/>
                <w:numId w:val="38"/>
              </w:numPr>
              <w:rPr>
                <w:sz w:val="18"/>
                <w:szCs w:val="18"/>
              </w:rPr>
            </w:pPr>
            <w:r w:rsidRPr="00241840">
              <w:rPr>
                <w:sz w:val="18"/>
                <w:szCs w:val="18"/>
              </w:rPr>
              <w:t>Cluster policies</w:t>
            </w:r>
          </w:p>
          <w:p w:rsidR="00241840" w:rsidRPr="00241840" w:rsidRDefault="00241840" w:rsidP="00241840">
            <w:pPr>
              <w:numPr>
                <w:ilvl w:val="0"/>
                <w:numId w:val="38"/>
              </w:numPr>
              <w:rPr>
                <w:sz w:val="18"/>
                <w:szCs w:val="18"/>
              </w:rPr>
            </w:pPr>
            <w:r w:rsidRPr="00241840">
              <w:rPr>
                <w:sz w:val="18"/>
                <w:szCs w:val="18"/>
              </w:rPr>
              <w:t>Joint platforms for dialogue</w:t>
            </w:r>
          </w:p>
          <w:p w:rsidR="00241840" w:rsidRPr="00241840" w:rsidRDefault="00241840" w:rsidP="00241840">
            <w:pPr>
              <w:numPr>
                <w:ilvl w:val="0"/>
                <w:numId w:val="38"/>
              </w:numPr>
              <w:rPr>
                <w:sz w:val="18"/>
                <w:szCs w:val="18"/>
              </w:rPr>
            </w:pPr>
            <w:r w:rsidRPr="00241840">
              <w:rPr>
                <w:sz w:val="18"/>
                <w:szCs w:val="18"/>
              </w:rPr>
              <w:t>Coordination of R&amp;I policies</w:t>
            </w:r>
          </w:p>
          <w:p w:rsidR="00241840" w:rsidRPr="00241840" w:rsidRDefault="00241840" w:rsidP="00241840">
            <w:pPr>
              <w:numPr>
                <w:ilvl w:val="0"/>
                <w:numId w:val="38"/>
              </w:numPr>
              <w:rPr>
                <w:sz w:val="18"/>
                <w:szCs w:val="18"/>
              </w:rPr>
            </w:pPr>
            <w:r w:rsidRPr="00241840">
              <w:rPr>
                <w:sz w:val="18"/>
                <w:szCs w:val="18"/>
              </w:rPr>
              <w:t>Cross-border R&amp;I strategies</w:t>
            </w:r>
          </w:p>
          <w:p w:rsidR="00241840" w:rsidRPr="00241840" w:rsidRDefault="00241840" w:rsidP="00241840">
            <w:pPr>
              <w:rPr>
                <w:sz w:val="18"/>
                <w:szCs w:val="18"/>
              </w:rPr>
            </w:pPr>
          </w:p>
        </w:tc>
        <w:tc>
          <w:tcPr>
            <w:tcW w:w="1926" w:type="pct"/>
            <w:shd w:val="clear" w:color="auto" w:fill="C6D9F1" w:themeFill="text2" w:themeFillTint="33"/>
          </w:tcPr>
          <w:p w:rsidR="00241840" w:rsidRPr="00241840" w:rsidRDefault="00241840" w:rsidP="00241840">
            <w:pPr>
              <w:rPr>
                <w:b/>
                <w:sz w:val="18"/>
                <w:szCs w:val="18"/>
              </w:rPr>
            </w:pPr>
          </w:p>
          <w:p w:rsidR="00241840" w:rsidRPr="00241840" w:rsidRDefault="00241840" w:rsidP="00241840">
            <w:pPr>
              <w:rPr>
                <w:color w:val="0000FF" w:themeColor="hyperlink"/>
                <w:sz w:val="18"/>
                <w:szCs w:val="18"/>
                <w:u w:val="single"/>
              </w:rPr>
            </w:pPr>
            <w:r w:rsidRPr="00241840">
              <w:rPr>
                <w:b/>
                <w:sz w:val="18"/>
                <w:szCs w:val="18"/>
              </w:rPr>
              <w:t>INTERREG Europe CLUSTERIX 2.0 project</w:t>
            </w:r>
            <w:r w:rsidRPr="00241840">
              <w:rPr>
                <w:sz w:val="18"/>
                <w:szCs w:val="18"/>
              </w:rPr>
              <w:t xml:space="preserve"> is an ongoing initiative of 10 regions/countries on leveraging cluster policies for the successful implementation of S3. It aims at improving policy instruments related to the actual delivery of innovation, making better use of clusters to facilitate such processes by focusing on complementary competences through the introduction of new innovation models for the development and operational implementation of strategic cluster partnerships.  </w:t>
            </w:r>
            <w:hyperlink r:id="rId95" w:history="1">
              <w:r w:rsidRPr="00241840">
                <w:rPr>
                  <w:color w:val="0000FF" w:themeColor="hyperlink"/>
                  <w:sz w:val="18"/>
                  <w:szCs w:val="18"/>
                  <w:u w:val="single"/>
                </w:rPr>
                <w:t>http://www.interregeurope.eu</w:t>
              </w:r>
            </w:hyperlink>
          </w:p>
          <w:p w:rsidR="00241840" w:rsidRPr="00241840" w:rsidRDefault="00241840" w:rsidP="00241840">
            <w:pPr>
              <w:rPr>
                <w:sz w:val="18"/>
                <w:szCs w:val="18"/>
              </w:rPr>
            </w:pPr>
          </w:p>
        </w:tc>
      </w:tr>
      <w:tr w:rsidR="00241840" w:rsidRPr="00241840" w:rsidTr="00ED54E3">
        <w:trPr>
          <w:trHeight w:val="3478"/>
          <w:jc w:val="center"/>
        </w:trPr>
        <w:tc>
          <w:tcPr>
            <w:tcW w:w="919" w:type="pct"/>
            <w:shd w:val="clear" w:color="auto" w:fill="4F81BD" w:themeFill="accent1"/>
          </w:tcPr>
          <w:p w:rsidR="00241840" w:rsidRPr="00241840" w:rsidRDefault="00241840" w:rsidP="00241840">
            <w:pPr>
              <w:rPr>
                <w:sz w:val="18"/>
                <w:szCs w:val="22"/>
              </w:rPr>
            </w:pPr>
          </w:p>
          <w:p w:rsidR="00241840" w:rsidRPr="00241840" w:rsidRDefault="00241840" w:rsidP="00241840">
            <w:pPr>
              <w:rPr>
                <w:sz w:val="18"/>
                <w:szCs w:val="22"/>
              </w:rPr>
            </w:pPr>
          </w:p>
          <w:p w:rsidR="00241840" w:rsidRPr="00241840" w:rsidRDefault="00241840" w:rsidP="00241840">
            <w:pPr>
              <w:rPr>
                <w:sz w:val="18"/>
                <w:szCs w:val="22"/>
              </w:rPr>
            </w:pPr>
          </w:p>
          <w:p w:rsidR="00241840" w:rsidRPr="00241840" w:rsidRDefault="00241840" w:rsidP="00241840">
            <w:r w:rsidRPr="00241840">
              <w:rPr>
                <w:b/>
                <w:iCs/>
                <w:noProof/>
                <w:color w:val="000000"/>
                <w:lang w:val="pl-PL" w:eastAsia="pl-PL"/>
              </w:rPr>
              <w:drawing>
                <wp:inline distT="0" distB="0" distL="0" distR="0" wp14:anchorId="71C459AC" wp14:editId="14B105F6">
                  <wp:extent cx="858741" cy="858741"/>
                  <wp:effectExtent l="0" t="0" r="0" b="0"/>
                  <wp:docPr id="308"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857701" cy="857701"/>
                          </a:xfrm>
                          <a:prstGeom prst="rect">
                            <a:avLst/>
                          </a:prstGeom>
                          <a:noFill/>
                        </pic:spPr>
                      </pic:pic>
                    </a:graphicData>
                  </a:graphic>
                </wp:inline>
              </w:drawing>
            </w:r>
          </w:p>
          <w:p w:rsidR="00241840" w:rsidRPr="00241840" w:rsidRDefault="00241840" w:rsidP="00241840">
            <w:pPr>
              <w:rPr>
                <w:sz w:val="18"/>
                <w:szCs w:val="22"/>
              </w:rPr>
            </w:pPr>
          </w:p>
          <w:p w:rsidR="00241840" w:rsidRPr="00241840" w:rsidRDefault="00241840" w:rsidP="00241840">
            <w:pPr>
              <w:rPr>
                <w:sz w:val="18"/>
                <w:szCs w:val="22"/>
              </w:rPr>
            </w:pPr>
          </w:p>
          <w:p w:rsidR="00241840" w:rsidRPr="00241840" w:rsidRDefault="00241840" w:rsidP="00241840">
            <w:pPr>
              <w:rPr>
                <w:sz w:val="18"/>
                <w:szCs w:val="22"/>
              </w:rPr>
            </w:pPr>
          </w:p>
          <w:p w:rsidR="00241840" w:rsidRPr="00241840" w:rsidRDefault="00241840" w:rsidP="00241840">
            <w:pPr>
              <w:rPr>
                <w:sz w:val="18"/>
                <w:szCs w:val="22"/>
              </w:rPr>
            </w:pPr>
          </w:p>
        </w:tc>
        <w:tc>
          <w:tcPr>
            <w:tcW w:w="1114" w:type="pct"/>
            <w:shd w:val="clear" w:color="auto" w:fill="C6D9F1" w:themeFill="text2" w:themeFillTint="33"/>
          </w:tcPr>
          <w:p w:rsidR="00241840" w:rsidRPr="00241840" w:rsidRDefault="00241840" w:rsidP="00241840">
            <w:pPr>
              <w:rPr>
                <w:iCs/>
                <w:color w:val="000000"/>
                <w:sz w:val="18"/>
                <w:szCs w:val="18"/>
              </w:rPr>
            </w:pPr>
          </w:p>
          <w:p w:rsidR="00241840" w:rsidRPr="00241840" w:rsidRDefault="00241840" w:rsidP="00241840">
            <w:pPr>
              <w:rPr>
                <w:iCs/>
                <w:color w:val="000000"/>
                <w:sz w:val="18"/>
                <w:szCs w:val="18"/>
              </w:rPr>
            </w:pPr>
            <w:r w:rsidRPr="00241840">
              <w:rPr>
                <w:iCs/>
                <w:color w:val="000000"/>
                <w:sz w:val="18"/>
                <w:szCs w:val="18"/>
              </w:rPr>
              <w:t>- Some regions might have performed better than others in terms of knowledge-creation, innovation and growth</w:t>
            </w:r>
          </w:p>
          <w:p w:rsidR="00241840" w:rsidRPr="00241840" w:rsidRDefault="00241840" w:rsidP="00241840">
            <w:pPr>
              <w:rPr>
                <w:iCs/>
                <w:color w:val="000000"/>
                <w:sz w:val="18"/>
                <w:szCs w:val="18"/>
              </w:rPr>
            </w:pPr>
          </w:p>
          <w:p w:rsidR="00241840" w:rsidRPr="00241840" w:rsidRDefault="00241840" w:rsidP="00241840">
            <w:pPr>
              <w:rPr>
                <w:iCs/>
                <w:color w:val="000000"/>
                <w:sz w:val="18"/>
                <w:szCs w:val="18"/>
              </w:rPr>
            </w:pPr>
            <w:r w:rsidRPr="00241840">
              <w:rPr>
                <w:iCs/>
                <w:color w:val="000000"/>
                <w:sz w:val="18"/>
                <w:szCs w:val="18"/>
              </w:rPr>
              <w:t>- Consider linking into their knowledge &amp; innovation networks; build on complementarities through deeper integration into transnational value chains and knowledge networks</w:t>
            </w:r>
          </w:p>
          <w:p w:rsidR="00241840" w:rsidRPr="00241840" w:rsidRDefault="00241840" w:rsidP="00241840">
            <w:pPr>
              <w:rPr>
                <w:iCs/>
                <w:color w:val="000000"/>
                <w:sz w:val="18"/>
                <w:szCs w:val="18"/>
              </w:rPr>
            </w:pPr>
            <w:r w:rsidRPr="00241840">
              <w:rPr>
                <w:iCs/>
                <w:color w:val="000000"/>
                <w:sz w:val="18"/>
                <w:szCs w:val="18"/>
              </w:rPr>
              <w:t xml:space="preserve"> </w:t>
            </w:r>
          </w:p>
          <w:p w:rsidR="00241840" w:rsidRPr="00241840" w:rsidRDefault="00241840" w:rsidP="00241840">
            <w:pPr>
              <w:rPr>
                <w:iCs/>
                <w:color w:val="000000"/>
                <w:sz w:val="18"/>
                <w:szCs w:val="18"/>
              </w:rPr>
            </w:pPr>
            <w:r w:rsidRPr="00241840">
              <w:rPr>
                <w:iCs/>
                <w:color w:val="000000"/>
                <w:sz w:val="18"/>
                <w:szCs w:val="18"/>
              </w:rPr>
              <w:t>- 'Building bridges' can provide absorptive capacities and spaces for knowledge brokers.</w:t>
            </w:r>
          </w:p>
          <w:p w:rsidR="00241840" w:rsidRPr="00241840" w:rsidRDefault="00241840" w:rsidP="00241840">
            <w:pPr>
              <w:rPr>
                <w:iCs/>
                <w:color w:val="000000"/>
                <w:sz w:val="18"/>
                <w:szCs w:val="18"/>
              </w:rPr>
            </w:pPr>
          </w:p>
        </w:tc>
        <w:tc>
          <w:tcPr>
            <w:tcW w:w="1041" w:type="pct"/>
            <w:shd w:val="clear" w:color="auto" w:fill="C6D9F1" w:themeFill="text2" w:themeFillTint="33"/>
          </w:tcPr>
          <w:p w:rsidR="00241840" w:rsidRPr="00241840" w:rsidRDefault="00241840" w:rsidP="00241840">
            <w:pPr>
              <w:ind w:left="170"/>
              <w:rPr>
                <w:sz w:val="18"/>
                <w:szCs w:val="18"/>
              </w:rPr>
            </w:pPr>
          </w:p>
          <w:p w:rsidR="00241840" w:rsidRPr="00241840" w:rsidRDefault="00241840" w:rsidP="00241840">
            <w:pPr>
              <w:numPr>
                <w:ilvl w:val="0"/>
                <w:numId w:val="39"/>
              </w:numPr>
              <w:ind w:left="170" w:hanging="170"/>
              <w:rPr>
                <w:sz w:val="18"/>
                <w:szCs w:val="18"/>
              </w:rPr>
            </w:pPr>
            <w:r w:rsidRPr="00241840">
              <w:rPr>
                <w:sz w:val="18"/>
                <w:szCs w:val="18"/>
              </w:rPr>
              <w:t>Establishing selection criteria to encourage transnationality  in calls for projects</w:t>
            </w:r>
          </w:p>
          <w:p w:rsidR="00241840" w:rsidRPr="00241840" w:rsidRDefault="00241840" w:rsidP="00241840">
            <w:pPr>
              <w:numPr>
                <w:ilvl w:val="0"/>
                <w:numId w:val="39"/>
              </w:numPr>
              <w:ind w:left="170" w:hanging="170"/>
              <w:rPr>
                <w:sz w:val="18"/>
                <w:szCs w:val="18"/>
              </w:rPr>
            </w:pPr>
            <w:r w:rsidRPr="00241840">
              <w:rPr>
                <w:sz w:val="18"/>
                <w:szCs w:val="18"/>
              </w:rPr>
              <w:t>Joint research and education programmes</w:t>
            </w:r>
          </w:p>
          <w:p w:rsidR="00241840" w:rsidRPr="00241840" w:rsidRDefault="00241840" w:rsidP="00241840">
            <w:pPr>
              <w:numPr>
                <w:ilvl w:val="0"/>
                <w:numId w:val="39"/>
              </w:numPr>
              <w:ind w:left="170" w:hanging="170"/>
              <w:rPr>
                <w:sz w:val="18"/>
                <w:szCs w:val="18"/>
              </w:rPr>
            </w:pPr>
            <w:r w:rsidRPr="00241840">
              <w:rPr>
                <w:sz w:val="18"/>
                <w:szCs w:val="18"/>
              </w:rPr>
              <w:t>Joint provision of R&amp;I infrastructure</w:t>
            </w:r>
          </w:p>
          <w:p w:rsidR="00241840" w:rsidRPr="00241840" w:rsidRDefault="00241840" w:rsidP="00241840">
            <w:pPr>
              <w:numPr>
                <w:ilvl w:val="0"/>
                <w:numId w:val="39"/>
              </w:numPr>
              <w:ind w:left="170" w:hanging="170"/>
              <w:rPr>
                <w:sz w:val="18"/>
                <w:szCs w:val="18"/>
              </w:rPr>
            </w:pPr>
            <w:r w:rsidRPr="00241840">
              <w:rPr>
                <w:sz w:val="18"/>
                <w:szCs w:val="18"/>
              </w:rPr>
              <w:t>Collaborative schemes to support R&amp;I investment</w:t>
            </w:r>
          </w:p>
          <w:p w:rsidR="00241840" w:rsidRPr="00241840" w:rsidRDefault="00241840" w:rsidP="00241840">
            <w:pPr>
              <w:numPr>
                <w:ilvl w:val="0"/>
                <w:numId w:val="39"/>
              </w:numPr>
              <w:ind w:left="170" w:hanging="170"/>
              <w:rPr>
                <w:sz w:val="18"/>
                <w:szCs w:val="18"/>
              </w:rPr>
            </w:pPr>
            <w:r w:rsidRPr="00241840">
              <w:rPr>
                <w:sz w:val="18"/>
                <w:szCs w:val="18"/>
              </w:rPr>
              <w:t>Technology transfer infrastructure</w:t>
            </w:r>
          </w:p>
          <w:p w:rsidR="00241840" w:rsidRPr="00241840" w:rsidRDefault="00241840" w:rsidP="00241840">
            <w:pPr>
              <w:numPr>
                <w:ilvl w:val="0"/>
                <w:numId w:val="39"/>
              </w:numPr>
              <w:ind w:left="170" w:hanging="170"/>
              <w:rPr>
                <w:sz w:val="18"/>
                <w:szCs w:val="18"/>
              </w:rPr>
            </w:pPr>
            <w:r w:rsidRPr="00241840">
              <w:rPr>
                <w:sz w:val="18"/>
                <w:szCs w:val="18"/>
              </w:rPr>
              <w:t>Joint Innovation support services</w:t>
            </w:r>
          </w:p>
          <w:p w:rsidR="00241840" w:rsidRPr="00241840" w:rsidRDefault="00241840" w:rsidP="00241840">
            <w:pPr>
              <w:numPr>
                <w:ilvl w:val="0"/>
                <w:numId w:val="39"/>
              </w:numPr>
              <w:ind w:left="170" w:hanging="170"/>
              <w:rPr>
                <w:sz w:val="18"/>
                <w:szCs w:val="18"/>
              </w:rPr>
            </w:pPr>
            <w:r w:rsidRPr="00241840">
              <w:rPr>
                <w:sz w:val="18"/>
                <w:szCs w:val="18"/>
              </w:rPr>
              <w:t>Facilitating access to finance</w:t>
            </w:r>
          </w:p>
        </w:tc>
        <w:tc>
          <w:tcPr>
            <w:tcW w:w="1926" w:type="pct"/>
            <w:shd w:val="clear" w:color="auto" w:fill="C6D9F1" w:themeFill="text2" w:themeFillTint="33"/>
          </w:tcPr>
          <w:p w:rsidR="00241840" w:rsidRPr="00241840" w:rsidRDefault="00241840" w:rsidP="00241840">
            <w:pPr>
              <w:rPr>
                <w:sz w:val="18"/>
                <w:szCs w:val="18"/>
              </w:rPr>
            </w:pPr>
          </w:p>
          <w:p w:rsidR="00241840" w:rsidRPr="00241840" w:rsidRDefault="00241840" w:rsidP="00241840">
            <w:pPr>
              <w:rPr>
                <w:sz w:val="18"/>
                <w:szCs w:val="18"/>
              </w:rPr>
            </w:pPr>
            <w:r w:rsidRPr="00241840">
              <w:rPr>
                <w:b/>
                <w:sz w:val="18"/>
                <w:szCs w:val="18"/>
              </w:rPr>
              <w:t xml:space="preserve">The Swedish Agency for Economic and Regional Growth (Tillväxtverket) </w:t>
            </w:r>
            <w:r w:rsidRPr="00241840">
              <w:rPr>
                <w:sz w:val="18"/>
                <w:szCs w:val="18"/>
              </w:rPr>
              <w:t>opened an ERDF-financed cross-clustering scheme to strengthen regional and national efforts developing new knowledge and competencies. The purpose is to</w:t>
            </w:r>
            <w:r w:rsidRPr="00241840">
              <w:rPr>
                <w:sz w:val="18"/>
                <w:szCs w:val="18"/>
              </w:rPr>
              <w:br/>
              <w:t xml:space="preserve">(i) stimulate cross-border collaboration between regions and countries, </w:t>
            </w:r>
            <w:r w:rsidRPr="00241840">
              <w:rPr>
                <w:sz w:val="18"/>
                <w:szCs w:val="18"/>
              </w:rPr>
              <w:br/>
              <w:t>and (ii) support S3 projects based on Swedish prioritised areas of strength for their further development and renewal. The call for pre-studies was launched for inter-regional cluster collaboration projects. In the next stage, the most promising 5-8 collaboration projects involving international partners will be granted up to 1million euros support over a three year period in order to develop and renew the Swedish areas of strength.</w:t>
            </w:r>
          </w:p>
          <w:p w:rsidR="00241840" w:rsidRPr="00241840" w:rsidRDefault="00051200" w:rsidP="00241840">
            <w:pPr>
              <w:rPr>
                <w:color w:val="0000FF" w:themeColor="hyperlink"/>
                <w:sz w:val="18"/>
                <w:szCs w:val="18"/>
                <w:u w:val="single"/>
              </w:rPr>
            </w:pPr>
            <w:hyperlink r:id="rId97" w:history="1">
              <w:r w:rsidR="00241840" w:rsidRPr="00241840">
                <w:rPr>
                  <w:color w:val="0000FF" w:themeColor="hyperlink"/>
                  <w:sz w:val="18"/>
                  <w:szCs w:val="18"/>
                  <w:u w:val="single"/>
                </w:rPr>
                <w:t>http://www.tillvaxtverket.se</w:t>
              </w:r>
            </w:hyperlink>
          </w:p>
          <w:p w:rsidR="00241840" w:rsidRPr="00241840" w:rsidRDefault="00241840" w:rsidP="00241840">
            <w:pPr>
              <w:rPr>
                <w:sz w:val="18"/>
                <w:szCs w:val="18"/>
              </w:rPr>
            </w:pPr>
          </w:p>
        </w:tc>
      </w:tr>
    </w:tbl>
    <w:p w:rsidR="00241840" w:rsidRPr="00241840" w:rsidRDefault="00241840" w:rsidP="00241840">
      <w:pPr>
        <w:spacing w:before="100" w:beforeAutospacing="1" w:after="120" w:line="276" w:lineRule="auto"/>
        <w:rPr>
          <w:rFonts w:asciiTheme="minorHAnsi" w:hAnsiTheme="minorHAnsi"/>
          <w:sz w:val="22"/>
          <w:szCs w:val="22"/>
        </w:rPr>
      </w:pPr>
    </w:p>
    <w:p w:rsidR="00241840" w:rsidRPr="00241840" w:rsidRDefault="00241840" w:rsidP="00241840">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eastAsia="ja-JP"/>
        </w:rPr>
      </w:pPr>
      <w:r w:rsidRPr="00241840">
        <w:rPr>
          <w:rFonts w:asciiTheme="minorHAnsi" w:eastAsiaTheme="majorEastAsia" w:hAnsiTheme="minorHAnsi" w:cstheme="majorBidi"/>
          <w:b/>
          <w:color w:val="365F91" w:themeColor="accent1" w:themeShade="BF"/>
          <w:sz w:val="28"/>
          <w:szCs w:val="28"/>
          <w:lang w:eastAsia="ja-JP"/>
        </w:rPr>
        <w:t>Challenges and ways to overcome them</w:t>
      </w: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eastAsiaTheme="minorEastAsia" w:hAnsiTheme="minorHAnsi" w:cstheme="minorBidi"/>
          <w:noProof/>
          <w:sz w:val="22"/>
          <w:szCs w:val="22"/>
          <w:lang w:val="pl-PL" w:eastAsia="pl-PL"/>
        </w:rPr>
        <mc:AlternateContent>
          <mc:Choice Requires="wps">
            <w:drawing>
              <wp:anchor distT="0" distB="0" distL="114300" distR="114300" simplePos="0" relativeHeight="251764736" behindDoc="0" locked="0" layoutInCell="1" allowOverlap="1" wp14:anchorId="663E6630" wp14:editId="02E325A5">
                <wp:simplePos x="0" y="0"/>
                <wp:positionH relativeFrom="leftMargin">
                  <wp:posOffset>5760720</wp:posOffset>
                </wp:positionH>
                <wp:positionV relativeFrom="paragraph">
                  <wp:posOffset>107950</wp:posOffset>
                </wp:positionV>
                <wp:extent cx="1151890" cy="1494155"/>
                <wp:effectExtent l="0" t="0" r="0" b="0"/>
                <wp:wrapSquare wrapText="bothSides"/>
                <wp:docPr id="29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1890" cy="1494155"/>
                        </a:xfrm>
                        <a:prstGeom prst="rect">
                          <a:avLst/>
                        </a:prstGeom>
                        <a:solidFill>
                          <a:sysClr val="window" lastClr="FFFFFF"/>
                        </a:solidFill>
                        <a:ln w="6350">
                          <a:noFill/>
                        </a:ln>
                        <a:effectLst/>
                      </wps:spPr>
                      <wps:txbx>
                        <w:txbxContent>
                          <w:p w:rsidR="00ED54E3" w:rsidRPr="00241840" w:rsidRDefault="00ED54E3" w:rsidP="00241840">
                            <w:pPr>
                              <w:spacing w:line="276" w:lineRule="auto"/>
                              <w:rPr>
                                <w:rFonts w:asciiTheme="minorHAnsi" w:hAnsiTheme="minorHAnsi"/>
                                <w:i/>
                                <w:color w:val="548DD4" w:themeColor="text2" w:themeTint="99"/>
                                <w:sz w:val="22"/>
                                <w:szCs w:val="22"/>
                              </w:rPr>
                            </w:pPr>
                            <w:r w:rsidRPr="00241840">
                              <w:rPr>
                                <w:rFonts w:asciiTheme="minorHAnsi" w:hAnsiTheme="minorHAnsi"/>
                                <w:i/>
                                <w:color w:val="006FB4"/>
                                <w:sz w:val="22"/>
                                <w:szCs w:val="22"/>
                              </w:rPr>
                              <w:t>Collaborating across borders may open new and renew existing paths of economic development.</w:t>
                            </w: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E6630" id="_x0000_s1065" type="#_x0000_t202" style="position:absolute;left:0;text-align:left;margin-left:453.6pt;margin-top:8.5pt;width:90.7pt;height:117.65pt;z-index:2517647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" fillcolor="window" stroked="f" strokeweight=".5pt">
                <v:path arrowok="t"/>
                <v:textbox inset="3mm">
                  <w:txbxContent>
                    <w:p w:rsidR="00ED54E3" w:rsidRPr="00241840" w:rsidRDefault="00ED54E3" w:rsidP="00241840">
                      <w:pPr>
                        <w:spacing w:line="276" w:lineRule="auto"/>
                        <w:rPr>
                          <w:rFonts w:asciiTheme="minorHAnsi" w:hAnsiTheme="minorHAnsi"/>
                          <w:i/>
                          <w:color w:val="548DD4" w:themeColor="text2" w:themeTint="99"/>
                          <w:sz w:val="22"/>
                          <w:szCs w:val="22"/>
                        </w:rPr>
                      </w:pPr>
                      <w:r w:rsidRPr="00241840">
                        <w:rPr>
                          <w:rFonts w:asciiTheme="minorHAnsi" w:hAnsiTheme="minorHAnsi"/>
                          <w:i/>
                          <w:color w:val="006FB4"/>
                          <w:sz w:val="22"/>
                          <w:szCs w:val="22"/>
                        </w:rPr>
                        <w:t>Collaborating across borders may open new and renew existing paths of economic development.</w:t>
                      </w:r>
                    </w:p>
                  </w:txbxContent>
                </v:textbox>
                <w10:wrap type="square" anchorx="margin"/>
              </v:shape>
            </w:pict>
          </mc:Fallback>
        </mc:AlternateContent>
      </w:r>
      <w:r w:rsidRPr="00241840">
        <w:rPr>
          <w:rFonts w:asciiTheme="minorHAnsi" w:eastAsiaTheme="minorEastAsia" w:hAnsiTheme="minorHAnsi" w:cstheme="minorBidi"/>
          <w:noProof/>
          <w:sz w:val="22"/>
          <w:szCs w:val="22"/>
        </w:rPr>
        <w:t>Regions have widely different eco-systems of innovation and correspondingly diverse directions and growth opportunities to their smart specialisation strategies. This heterogeneity gives rise to complementarities and synergies which can be capitalised upon through interaction.</w:t>
      </w:r>
      <w:r w:rsidRPr="00241840">
        <w:rPr>
          <w:rFonts w:asciiTheme="minorHAnsi" w:eastAsiaTheme="minorEastAsia" w:hAnsiTheme="minorHAnsi" w:cstheme="minorBidi"/>
          <w:noProof/>
          <w:sz w:val="22"/>
          <w:szCs w:val="22"/>
          <w:vertAlign w:val="superscript"/>
        </w:rPr>
        <w:footnoteReference w:id="15"/>
      </w:r>
      <w:r w:rsidRPr="00241840">
        <w:rPr>
          <w:rFonts w:asciiTheme="minorHAnsi" w:hAnsiTheme="minorHAnsi"/>
          <w:sz w:val="22"/>
          <w:szCs w:val="22"/>
        </w:rPr>
        <w:t xml:space="preserve"> As can also be seen from the results of the survey on inter-regional collaboration in S3, the main drivers for collaboration are similar or complementary industry structure and/or research capabilities helping to address common challenges jointly. </w:t>
      </w: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hAnsiTheme="minorHAnsi"/>
          <w:sz w:val="22"/>
          <w:szCs w:val="22"/>
        </w:rPr>
        <w:t>To be able to identify new development trajectories through the entrepreneurial discovery process, regions may need to acquire access to new forms of knowledge, create new re-combinations of their resources, or move from path extension to new path creation. All this calls for dynamic innovation policies, strengthening domestic linkages with international extensions. The challenges depend upon the level of transnational connectivity:</w:t>
      </w:r>
    </w:p>
    <w:p w:rsidR="00241840" w:rsidRPr="00241840" w:rsidRDefault="00241840" w:rsidP="00241840">
      <w:pPr>
        <w:numPr>
          <w:ilvl w:val="0"/>
          <w:numId w:val="30"/>
        </w:numPr>
        <w:spacing w:after="200" w:line="276" w:lineRule="auto"/>
        <w:contextualSpacing/>
        <w:jc w:val="both"/>
        <w:rPr>
          <w:rFonts w:asciiTheme="minorHAnsi" w:hAnsiTheme="minorHAnsi"/>
          <w:sz w:val="22"/>
          <w:szCs w:val="22"/>
        </w:rPr>
      </w:pPr>
      <w:r w:rsidRPr="00241840">
        <w:rPr>
          <w:rFonts w:asciiTheme="minorHAnsi" w:hAnsiTheme="minorHAnsi"/>
          <w:sz w:val="22"/>
          <w:szCs w:val="22"/>
        </w:rPr>
        <w:t xml:space="preserve">Developing a stronger regional innovation eco-system through improved internal connectivity between existing industrial and knowledge provision strengths, supported by transnational learning. </w:t>
      </w:r>
    </w:p>
    <w:p w:rsidR="00241840" w:rsidRPr="00241840" w:rsidRDefault="00241840" w:rsidP="00241840">
      <w:pPr>
        <w:numPr>
          <w:ilvl w:val="0"/>
          <w:numId w:val="30"/>
        </w:numPr>
        <w:spacing w:after="200" w:line="276" w:lineRule="auto"/>
        <w:contextualSpacing/>
        <w:jc w:val="both"/>
        <w:rPr>
          <w:rFonts w:asciiTheme="minorHAnsi" w:hAnsiTheme="minorHAnsi"/>
          <w:sz w:val="22"/>
          <w:szCs w:val="22"/>
        </w:rPr>
      </w:pPr>
      <w:r w:rsidRPr="00241840">
        <w:rPr>
          <w:rFonts w:asciiTheme="minorHAnsi" w:hAnsiTheme="minorHAnsi"/>
          <w:sz w:val="22"/>
          <w:szCs w:val="22"/>
        </w:rPr>
        <w:t xml:space="preserve">Growing a larger, stronger and more dynamic regional innovation eco-system by opening it up and connecting it to transnational or macro-regional knowledge </w:t>
      </w:r>
    </w:p>
    <w:p w:rsidR="00241840" w:rsidRPr="00241840" w:rsidRDefault="00241840" w:rsidP="00241840">
      <w:pPr>
        <w:numPr>
          <w:ilvl w:val="0"/>
          <w:numId w:val="30"/>
        </w:numPr>
        <w:spacing w:after="200" w:line="276" w:lineRule="auto"/>
        <w:contextualSpacing/>
        <w:jc w:val="both"/>
        <w:rPr>
          <w:rFonts w:asciiTheme="minorHAnsi" w:hAnsiTheme="minorHAnsi"/>
          <w:sz w:val="22"/>
          <w:szCs w:val="22"/>
        </w:rPr>
      </w:pPr>
      <w:r w:rsidRPr="00241840">
        <w:rPr>
          <w:rFonts w:asciiTheme="minorHAnsi" w:hAnsiTheme="minorHAnsi"/>
          <w:sz w:val="22"/>
          <w:szCs w:val="22"/>
        </w:rPr>
        <w:t>Achieving economic growth through collaboration and participation in the transnational and macro-regional frameworks and networks.</w:t>
      </w:r>
    </w:p>
    <w:p w:rsidR="00241840" w:rsidRPr="00241840" w:rsidRDefault="00241840" w:rsidP="00241840">
      <w:pPr>
        <w:tabs>
          <w:tab w:val="left" w:pos="284"/>
        </w:tabs>
        <w:spacing w:after="200" w:line="276" w:lineRule="auto"/>
        <w:jc w:val="both"/>
        <w:rPr>
          <w:rFonts w:asciiTheme="minorHAnsi" w:eastAsiaTheme="majorEastAsia" w:hAnsiTheme="minorHAnsi" w:cstheme="minorBidi"/>
          <w:bCs/>
          <w:sz w:val="22"/>
          <w:szCs w:val="22"/>
        </w:rPr>
      </w:pPr>
    </w:p>
    <w:p w:rsidR="00241840" w:rsidRPr="00241840" w:rsidRDefault="00241840" w:rsidP="00241840">
      <w:pPr>
        <w:tabs>
          <w:tab w:val="left" w:pos="284"/>
        </w:tabs>
        <w:spacing w:after="200" w:line="276" w:lineRule="auto"/>
        <w:jc w:val="both"/>
        <w:rPr>
          <w:rFonts w:asciiTheme="minorHAnsi" w:eastAsiaTheme="majorEastAsia" w:hAnsiTheme="minorHAnsi" w:cstheme="minorBidi"/>
          <w:b/>
          <w:bCs/>
          <w:i/>
          <w:color w:val="365F91" w:themeColor="accent1" w:themeShade="BF"/>
          <w:sz w:val="22"/>
          <w:szCs w:val="22"/>
        </w:rPr>
      </w:pPr>
      <w:r w:rsidRPr="00241840">
        <w:rPr>
          <w:rFonts w:asciiTheme="minorHAnsi" w:eastAsiaTheme="majorEastAsia" w:hAnsiTheme="minorHAnsi" w:cstheme="minorBidi"/>
          <w:b/>
          <w:bCs/>
          <w:i/>
          <w:color w:val="365F91" w:themeColor="accent1" w:themeShade="BF"/>
          <w:sz w:val="22"/>
          <w:szCs w:val="22"/>
        </w:rPr>
        <w:t>Challenge 1. How does transnational cooperation support the smart specialisation strategy within the region?</w:t>
      </w:r>
    </w:p>
    <w:p w:rsidR="00241840" w:rsidRPr="00241840" w:rsidRDefault="00241840" w:rsidP="00241840">
      <w:pPr>
        <w:tabs>
          <w:tab w:val="left" w:pos="284"/>
        </w:tabs>
        <w:spacing w:after="200" w:line="276" w:lineRule="auto"/>
        <w:jc w:val="both"/>
        <w:rPr>
          <w:rFonts w:asciiTheme="minorHAnsi" w:eastAsiaTheme="minorEastAsia" w:hAnsiTheme="minorHAnsi" w:cstheme="minorBidi"/>
          <w:iCs/>
          <w:sz w:val="22"/>
          <w:szCs w:val="22"/>
        </w:rPr>
      </w:pPr>
      <w:r w:rsidRPr="00241840">
        <w:rPr>
          <w:rFonts w:asciiTheme="minorHAnsi" w:eastAsiaTheme="minorEastAsia" w:hAnsiTheme="minorHAnsi" w:cstheme="minorBidi"/>
          <w:sz w:val="22"/>
          <w:szCs w:val="22"/>
        </w:rPr>
        <w:t>Regions have to strengthen their internal networks, creating triple-helix or quadruple relationships among relevant actors in research, industry, government and the civil society to be able to access and gain from transnational links. Regional innovation eco-systems can be somewhat fragmented in some regions. This fragmentation could be linked to potentially critical interaction gaps. In some regions for instance, there is a long history of co-evolution between universities and industry. They tend to co-evolve by relying on each other’s successes and achievements. In other regions, academia and industry are distinctly different worlds with diverging rules, placed in widely distinct knowledge networks. Addressing these mismatches through a quadruple-helix dialogue may contribute to a shared understanding of each stakeholder's needs.</w:t>
      </w:r>
      <w:r w:rsidRPr="00241840">
        <w:rPr>
          <w:rFonts w:asciiTheme="minorHAnsi" w:eastAsiaTheme="minorEastAsia" w:hAnsiTheme="minorHAnsi" w:cstheme="minorBidi"/>
          <w:iCs/>
          <w:sz w:val="22"/>
          <w:szCs w:val="22"/>
        </w:rPr>
        <w:t xml:space="preserve"> Transnational learning can support and strengthen the S3 process within the region as seen from the example below.</w:t>
      </w:r>
    </w:p>
    <w:p w:rsidR="00241840" w:rsidRPr="00241840" w:rsidRDefault="00241840" w:rsidP="00241840">
      <w:pPr>
        <w:tabs>
          <w:tab w:val="left" w:pos="284"/>
        </w:tabs>
        <w:spacing w:after="200" w:line="276" w:lineRule="auto"/>
        <w:jc w:val="both"/>
        <w:rPr>
          <w:rFonts w:asciiTheme="minorHAnsi" w:eastAsiaTheme="minorEastAsia" w:hAnsiTheme="minorHAnsi" w:cstheme="minorBidi"/>
          <w:iCs/>
          <w:sz w:val="22"/>
          <w:szCs w:val="22"/>
        </w:rPr>
      </w:pPr>
    </w:p>
    <w:p w:rsidR="00241840" w:rsidRPr="00241840" w:rsidRDefault="00241840" w:rsidP="00241840">
      <w:pPr>
        <w:spacing w:after="120" w:line="276" w:lineRule="auto"/>
        <w:jc w:val="both"/>
        <w:rPr>
          <w:rFonts w:asciiTheme="minorHAnsi" w:eastAsiaTheme="minorEastAsia" w:hAnsiTheme="minorHAnsi" w:cstheme="minorBidi"/>
          <w:iCs/>
          <w:sz w:val="22"/>
          <w:szCs w:val="22"/>
        </w:rPr>
      </w:pPr>
      <w:r w:rsidRPr="00241840">
        <w:rPr>
          <w:rFonts w:asciiTheme="minorHAnsi" w:eastAsiaTheme="minorEastAsia" w:hAnsiTheme="minorHAnsi" w:cstheme="minorBidi"/>
          <w:iCs/>
          <w:noProof/>
          <w:sz w:val="22"/>
          <w:szCs w:val="22"/>
          <w:lang w:val="pl-PL" w:eastAsia="pl-PL"/>
        </w:rPr>
        <w:lastRenderedPageBreak/>
        <mc:AlternateContent>
          <mc:Choice Requires="wps">
            <w:drawing>
              <wp:anchor distT="0" distB="0" distL="114300" distR="114300" simplePos="0" relativeHeight="251767808" behindDoc="0" locked="0" layoutInCell="1" allowOverlap="1" wp14:anchorId="5F27D520" wp14:editId="16281096">
                <wp:simplePos x="0" y="0"/>
                <wp:positionH relativeFrom="page">
                  <wp:posOffset>882015</wp:posOffset>
                </wp:positionH>
                <wp:positionV relativeFrom="paragraph">
                  <wp:posOffset>-222885</wp:posOffset>
                </wp:positionV>
                <wp:extent cx="5815965" cy="3140710"/>
                <wp:effectExtent l="0" t="0" r="13335" b="21590"/>
                <wp:wrapTopAndBottom/>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3140710"/>
                        </a:xfrm>
                        <a:prstGeom prst="rect">
                          <a:avLst/>
                        </a:prstGeom>
                        <a:solidFill>
                          <a:srgbClr val="1F497D">
                            <a:lumMod val="40000"/>
                            <a:lumOff val="60000"/>
                            <a:alpha val="50000"/>
                          </a:srgbClr>
                        </a:solidFill>
                        <a:ln w="9525">
                          <a:solidFill>
                            <a:srgbClr val="0B4B92"/>
                          </a:solidFill>
                          <a:miter lim="800000"/>
                          <a:headEnd/>
                          <a:tailEnd/>
                        </a:ln>
                      </wps:spPr>
                      <wps:txbx>
                        <w:txbxContent>
                          <w:p w:rsidR="00ED54E3" w:rsidRPr="00FD363F" w:rsidRDefault="00ED54E3" w:rsidP="00241840">
                            <w:pPr>
                              <w:pStyle w:val="Nagwek2"/>
                              <w:spacing w:before="0" w:after="480"/>
                              <w:jc w:val="center"/>
                              <w:rPr>
                                <w:rFonts w:asciiTheme="minorHAnsi" w:hAnsiTheme="minorHAnsi"/>
                                <w:color w:val="365F91"/>
                                <w:sz w:val="22"/>
                                <w:szCs w:val="22"/>
                                <w:lang w:eastAsia="en-US"/>
                              </w:rPr>
                            </w:pPr>
                            <w:r w:rsidRPr="00FD363F">
                              <w:rPr>
                                <w:rFonts w:asciiTheme="minorHAnsi" w:hAnsiTheme="minorHAnsi"/>
                                <w:color w:val="365F91"/>
                                <w:sz w:val="22"/>
                                <w:szCs w:val="22"/>
                                <w:lang w:eastAsia="en-US"/>
                              </w:rPr>
                              <w:t>Ostrobothnia (FI) by the Nordland Region (NO) - Application of a gap analysis tool</w:t>
                            </w:r>
                            <w:r w:rsidRPr="00452DD6">
                              <w:rPr>
                                <w:rFonts w:asciiTheme="minorHAnsi" w:hAnsiTheme="minorHAnsi"/>
                                <w:color w:val="365F91"/>
                                <w:sz w:val="22"/>
                                <w:szCs w:val="22"/>
                                <w:lang w:eastAsia="en-US"/>
                              </w:rPr>
                              <w:t xml:space="preserve"> </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 xml:space="preserve">Nordland is an industrial region in Norway with inadequately-developed knowledge providers, characterised by a high level of path dependency and learning by undertaking (DUI) innovations. The regional authorities in charge of S3 searched for good practices which could be used to build a regional system of innovation for the Norwegian manufacturing industry. They have identified the </w:t>
                            </w:r>
                            <w:r w:rsidRPr="00241840">
                              <w:rPr>
                                <w:rFonts w:asciiTheme="minorHAnsi" w:hAnsiTheme="minorHAnsi"/>
                                <w:i/>
                                <w:color w:val="000000" w:themeColor="text1"/>
                                <w:sz w:val="22"/>
                                <w:szCs w:val="22"/>
                              </w:rPr>
                              <w:t>Ostrobothnian model of Triple Helix analysis</w:t>
                            </w:r>
                            <w:r w:rsidRPr="00241840">
                              <w:rPr>
                                <w:rFonts w:asciiTheme="minorHAnsi" w:hAnsiTheme="minorHAnsi"/>
                                <w:iCs/>
                                <w:color w:val="000000" w:themeColor="text1"/>
                                <w:sz w:val="22"/>
                                <w:szCs w:val="22"/>
                              </w:rPr>
                              <w:t xml:space="preserve"> </w:t>
                            </w:r>
                            <w:r w:rsidRPr="00241840">
                              <w:rPr>
                                <w:rFonts w:asciiTheme="minorHAnsi" w:hAnsiTheme="minorHAnsi"/>
                                <w:color w:val="000000" w:themeColor="text1"/>
                                <w:sz w:val="22"/>
                                <w:szCs w:val="22"/>
                              </w:rPr>
                              <w:t>and policymaking which is a smart specialisation planning tool initially developed and applied in Ostrobothnia (FI). This good practice was later applied during the analytical stage of the S3 process in Nordland. Interestingly, this transnational learning exercise, in turn helped the region of Ostrobothnia to realise its core strengths and build them into its S3.</w:t>
                            </w:r>
                          </w:p>
                          <w:p w:rsidR="00ED54E3" w:rsidRPr="00241840" w:rsidRDefault="00ED54E3" w:rsidP="00241840">
                            <w:pPr>
                              <w:pStyle w:val="Nagwek1"/>
                              <w:spacing w:before="0" w:after="120" w:line="276" w:lineRule="auto"/>
                              <w:jc w:val="both"/>
                              <w:rPr>
                                <w:rFonts w:asciiTheme="minorHAnsi" w:eastAsiaTheme="minorEastAsia" w:hAnsiTheme="minorHAnsi" w:cstheme="minorBidi"/>
                                <w:b w:val="0"/>
                                <w:bCs w:val="0"/>
                                <w:color w:val="365F91"/>
                                <w:sz w:val="22"/>
                                <w:szCs w:val="22"/>
                                <w:lang w:eastAsia="en-GB"/>
                              </w:rPr>
                            </w:pPr>
                            <w:r w:rsidRPr="00241840">
                              <w:rPr>
                                <w:rFonts w:asciiTheme="minorHAnsi" w:eastAsiaTheme="minorEastAsia" w:hAnsiTheme="minorHAnsi" w:cstheme="minorBidi"/>
                                <w:bCs w:val="0"/>
                                <w:color w:val="365F91"/>
                                <w:sz w:val="22"/>
                                <w:szCs w:val="22"/>
                                <w:lang w:eastAsia="en-GB"/>
                              </w:rPr>
                              <w:t>More information</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Virkkala, S., Mäenpää, A. &amp; Å. Mariussen (2014) “The Ostrobothnian model of smart specialisation”, Proceedings of the University of Vaasa, Reports 196.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7D520" id="_x0000_s1066" type="#_x0000_t202" style="position:absolute;left:0;text-align:left;margin-left:69.45pt;margin-top:-17.55pt;width:457.95pt;height:247.3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" fillcolor="#8eb4e3" strokecolor="#0b4b92">
                <v:fill opacity="32896f"/>
                <v:textbox>
                  <w:txbxContent>
                    <w:p w:rsidR="00ED54E3" w:rsidRPr="00FD363F" w:rsidRDefault="00ED54E3" w:rsidP="00241840">
                      <w:pPr>
                        <w:pStyle w:val="Nagwek2"/>
                        <w:spacing w:before="0" w:after="480"/>
                        <w:jc w:val="center"/>
                        <w:rPr>
                          <w:rFonts w:asciiTheme="minorHAnsi" w:hAnsiTheme="minorHAnsi"/>
                          <w:color w:val="365F91"/>
                          <w:sz w:val="22"/>
                          <w:szCs w:val="22"/>
                          <w:lang w:eastAsia="en-US"/>
                        </w:rPr>
                      </w:pPr>
                      <w:r w:rsidRPr="00FD363F">
                        <w:rPr>
                          <w:rFonts w:asciiTheme="minorHAnsi" w:hAnsiTheme="minorHAnsi"/>
                          <w:color w:val="365F91"/>
                          <w:sz w:val="22"/>
                          <w:szCs w:val="22"/>
                          <w:lang w:eastAsia="en-US"/>
                        </w:rPr>
                        <w:t>Ostrobothnia (FI) by the Nordland Region (NO) - Application of a gap analysis tool</w:t>
                      </w:r>
                      <w:r w:rsidRPr="00452DD6">
                        <w:rPr>
                          <w:rFonts w:asciiTheme="minorHAnsi" w:hAnsiTheme="minorHAnsi"/>
                          <w:color w:val="365F91"/>
                          <w:sz w:val="22"/>
                          <w:szCs w:val="22"/>
                          <w:lang w:eastAsia="en-US"/>
                        </w:rPr>
                        <w:t xml:space="preserve"> </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 xml:space="preserve">Nordland is an industrial region in Norway with inadequately-developed knowledge providers, characterised by a high level of path dependency and learning by undertaking (DUI) innovations. The regional authorities in charge of S3 searched for good practices which could be used to build a regional system of innovation for the Norwegian manufacturing industry. They have identified the </w:t>
                      </w:r>
                      <w:r w:rsidRPr="00241840">
                        <w:rPr>
                          <w:rFonts w:asciiTheme="minorHAnsi" w:hAnsiTheme="minorHAnsi"/>
                          <w:i/>
                          <w:color w:val="000000" w:themeColor="text1"/>
                          <w:sz w:val="22"/>
                          <w:szCs w:val="22"/>
                        </w:rPr>
                        <w:t>Ostrobothnian model of Triple Helix analysis</w:t>
                      </w:r>
                      <w:r w:rsidRPr="00241840">
                        <w:rPr>
                          <w:rFonts w:asciiTheme="minorHAnsi" w:hAnsiTheme="minorHAnsi"/>
                          <w:iCs/>
                          <w:color w:val="000000" w:themeColor="text1"/>
                          <w:sz w:val="22"/>
                          <w:szCs w:val="22"/>
                        </w:rPr>
                        <w:t xml:space="preserve"> </w:t>
                      </w:r>
                      <w:r w:rsidRPr="00241840">
                        <w:rPr>
                          <w:rFonts w:asciiTheme="minorHAnsi" w:hAnsiTheme="minorHAnsi"/>
                          <w:color w:val="000000" w:themeColor="text1"/>
                          <w:sz w:val="22"/>
                          <w:szCs w:val="22"/>
                        </w:rPr>
                        <w:t>and policymaking which is a smart specialisation planning tool initially developed and applied in Ostrobothnia (FI). This good practice was later applied during the analytical stage of the S3 process in Nordland. Interestingly, this transnational learning exercise, in turn helped the region of Ostrobothnia to realise its core strengths and build them into its S3.</w:t>
                      </w:r>
                    </w:p>
                    <w:p w:rsidR="00ED54E3" w:rsidRPr="00241840" w:rsidRDefault="00ED54E3" w:rsidP="00241840">
                      <w:pPr>
                        <w:pStyle w:val="Nagwek1"/>
                        <w:spacing w:before="0" w:after="120" w:line="276" w:lineRule="auto"/>
                        <w:jc w:val="both"/>
                        <w:rPr>
                          <w:rFonts w:asciiTheme="minorHAnsi" w:eastAsiaTheme="minorEastAsia" w:hAnsiTheme="minorHAnsi" w:cstheme="minorBidi"/>
                          <w:b w:val="0"/>
                          <w:bCs w:val="0"/>
                          <w:color w:val="365F91"/>
                          <w:sz w:val="22"/>
                          <w:szCs w:val="22"/>
                          <w:lang w:eastAsia="en-GB"/>
                        </w:rPr>
                      </w:pPr>
                      <w:r w:rsidRPr="00241840">
                        <w:rPr>
                          <w:rFonts w:asciiTheme="minorHAnsi" w:eastAsiaTheme="minorEastAsia" w:hAnsiTheme="minorHAnsi" w:cstheme="minorBidi"/>
                          <w:bCs w:val="0"/>
                          <w:color w:val="365F91"/>
                          <w:sz w:val="22"/>
                          <w:szCs w:val="22"/>
                          <w:lang w:eastAsia="en-GB"/>
                        </w:rPr>
                        <w:t>More information</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Virkkala, S., Mäenpää, A. &amp; Å. Mariussen (2014) “The Ostrobothnian model of smart specialisation”, Proceedings of the University of Vaasa, Reports 196.</w:t>
                      </w:r>
                    </w:p>
                  </w:txbxContent>
                </v:textbox>
                <w10:wrap type="topAndBottom" anchorx="page"/>
              </v:shape>
            </w:pict>
          </mc:Fallback>
        </mc:AlternateContent>
      </w:r>
    </w:p>
    <w:p w:rsidR="00241840" w:rsidRPr="00241840" w:rsidRDefault="00241840" w:rsidP="00241840">
      <w:pPr>
        <w:spacing w:after="200" w:line="276" w:lineRule="auto"/>
        <w:jc w:val="both"/>
        <w:rPr>
          <w:rFonts w:asciiTheme="minorHAnsi" w:eastAsiaTheme="minorEastAsia" w:hAnsiTheme="minorHAnsi" w:cstheme="minorBidi"/>
          <w:iCs/>
          <w:sz w:val="22"/>
          <w:szCs w:val="22"/>
        </w:rPr>
      </w:pPr>
      <w:r w:rsidRPr="00241840">
        <w:rPr>
          <w:rFonts w:asciiTheme="minorHAnsi" w:eastAsiaTheme="minorEastAsia" w:hAnsiTheme="minorHAnsi" w:cstheme="minorBidi"/>
          <w:iCs/>
          <w:sz w:val="22"/>
          <w:szCs w:val="22"/>
        </w:rPr>
        <w:t>To address the gaps through transnational collaboration, the regional authorities should examine:</w:t>
      </w:r>
    </w:p>
    <w:p w:rsidR="00241840" w:rsidRPr="00241840" w:rsidRDefault="00241840" w:rsidP="00241840">
      <w:pPr>
        <w:numPr>
          <w:ilvl w:val="0"/>
          <w:numId w:val="32"/>
        </w:numPr>
        <w:shd w:val="clear" w:color="auto" w:fill="FFFFFF"/>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t>What are the gaps in the regional-ecosystem that need to be addressed?</w:t>
      </w:r>
    </w:p>
    <w:p w:rsidR="00241840" w:rsidRPr="00241840" w:rsidRDefault="00241840" w:rsidP="00241840">
      <w:pPr>
        <w:numPr>
          <w:ilvl w:val="0"/>
          <w:numId w:val="32"/>
        </w:numPr>
        <w:shd w:val="clear" w:color="auto" w:fill="FFFFFF"/>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t xml:space="preserve">Who can help provide the knowledge that the region does not have and what incentives would they have? </w:t>
      </w:r>
    </w:p>
    <w:p w:rsidR="00241840" w:rsidRPr="00241840" w:rsidRDefault="00241840" w:rsidP="00241840">
      <w:pPr>
        <w:numPr>
          <w:ilvl w:val="0"/>
          <w:numId w:val="32"/>
        </w:numPr>
        <w:shd w:val="clear" w:color="auto" w:fill="FFFFFF"/>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t>What is the proper instrument to set up the cooperation?</w:t>
      </w:r>
    </w:p>
    <w:p w:rsidR="00241840" w:rsidRPr="00241840" w:rsidRDefault="00241840" w:rsidP="00241840">
      <w:pPr>
        <w:numPr>
          <w:ilvl w:val="0"/>
          <w:numId w:val="32"/>
        </w:numPr>
        <w:shd w:val="clear" w:color="auto" w:fill="FFFFFF"/>
        <w:spacing w:after="200" w:line="276" w:lineRule="auto"/>
        <w:contextualSpacing/>
        <w:jc w:val="both"/>
        <w:rPr>
          <w:rFonts w:asciiTheme="minorHAnsi" w:hAnsiTheme="minorHAnsi"/>
          <w:sz w:val="22"/>
          <w:szCs w:val="22"/>
        </w:rPr>
      </w:pPr>
      <w:r w:rsidRPr="00241840">
        <w:rPr>
          <w:rFonts w:asciiTheme="minorHAnsi" w:hAnsiTheme="minorHAnsi"/>
          <w:iCs/>
          <w:color w:val="000000"/>
          <w:sz w:val="22"/>
          <w:szCs w:val="22"/>
        </w:rPr>
        <w:t>Is the identified good practice applicable in the region, and what are the steps to implement it?</w:t>
      </w:r>
    </w:p>
    <w:p w:rsidR="00241840" w:rsidRPr="00241840" w:rsidRDefault="00241840" w:rsidP="00241840">
      <w:pPr>
        <w:spacing w:after="200" w:line="276" w:lineRule="auto"/>
        <w:jc w:val="both"/>
        <w:rPr>
          <w:rFonts w:asciiTheme="minorHAnsi" w:eastAsiaTheme="majorEastAsia" w:hAnsiTheme="minorHAnsi" w:cstheme="majorBidi"/>
          <w:sz w:val="22"/>
          <w:szCs w:val="22"/>
          <w:lang w:eastAsia="ja-JP"/>
        </w:rPr>
      </w:pP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eastAsiaTheme="majorEastAsia" w:hAnsiTheme="minorHAnsi" w:cstheme="majorBidi"/>
          <w:b/>
          <w:i/>
          <w:color w:val="365F91" w:themeColor="accent1" w:themeShade="BF"/>
          <w:sz w:val="22"/>
          <w:szCs w:val="22"/>
          <w:lang w:eastAsia="ja-JP"/>
        </w:rPr>
        <w:t>Challenge 2. How to strengthen a regional innovation eco-system by opening it up and connecting to transnational or macro-regional knowledge networks?</w:t>
      </w:r>
    </w:p>
    <w:p w:rsidR="00241840" w:rsidRPr="00241840" w:rsidRDefault="00241840" w:rsidP="00241840">
      <w:pPr>
        <w:shd w:val="clear" w:color="auto" w:fill="FFFFFF"/>
        <w:spacing w:after="200" w:line="276" w:lineRule="auto"/>
        <w:jc w:val="both"/>
        <w:rPr>
          <w:rFonts w:asciiTheme="minorHAnsi" w:hAnsiTheme="minorHAnsi"/>
          <w:iCs/>
          <w:color w:val="000000"/>
          <w:sz w:val="22"/>
          <w:szCs w:val="22"/>
        </w:rPr>
      </w:pPr>
      <w:r w:rsidRPr="00241840">
        <w:rPr>
          <w:rFonts w:asciiTheme="minorHAnsi" w:hAnsiTheme="minorHAnsi"/>
          <w:iCs/>
          <w:color w:val="000000"/>
          <w:sz w:val="22"/>
          <w:szCs w:val="22"/>
        </w:rPr>
        <w:t>Public authorities should address this challenge by connecting their regional innovation ecosystem with relevant actors external to the region by exploring opportunities across the following dimensions:</w:t>
      </w:r>
    </w:p>
    <w:p w:rsidR="00241840" w:rsidRPr="00241840" w:rsidRDefault="00241840" w:rsidP="00241840">
      <w:pPr>
        <w:numPr>
          <w:ilvl w:val="0"/>
          <w:numId w:val="31"/>
        </w:numPr>
        <w:shd w:val="clear" w:color="auto" w:fill="FFFFFF"/>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t>Cross-border collaborations creating linkages with neighbouring regions,</w:t>
      </w:r>
    </w:p>
    <w:p w:rsidR="00241840" w:rsidRPr="00241840" w:rsidRDefault="00241840" w:rsidP="00241840">
      <w:pPr>
        <w:numPr>
          <w:ilvl w:val="0"/>
          <w:numId w:val="31"/>
        </w:numPr>
        <w:shd w:val="clear" w:color="auto" w:fill="FFFFFF"/>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t>Inter-regional or transnational networks finding collaborations with regions and countries sharing certain common characteristics,</w:t>
      </w:r>
    </w:p>
    <w:p w:rsidR="00241840" w:rsidRPr="00241840" w:rsidRDefault="00241840" w:rsidP="00241840">
      <w:pPr>
        <w:numPr>
          <w:ilvl w:val="0"/>
          <w:numId w:val="31"/>
        </w:numPr>
        <w:shd w:val="clear" w:color="auto" w:fill="FFFFFF"/>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t>Emerging macro-regional frameworks, which provide platforms for more strategic collaborations to address common challenges,</w:t>
      </w:r>
    </w:p>
    <w:p w:rsidR="00241840" w:rsidRPr="00241840" w:rsidRDefault="00241840" w:rsidP="00241840">
      <w:pPr>
        <w:numPr>
          <w:ilvl w:val="0"/>
          <w:numId w:val="31"/>
        </w:numPr>
        <w:shd w:val="clear" w:color="auto" w:fill="FFFFFF"/>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t>Transnational and macro-regional value chains and business networks.</w:t>
      </w:r>
    </w:p>
    <w:p w:rsidR="00241840" w:rsidRPr="00241840" w:rsidRDefault="00241840" w:rsidP="00241840">
      <w:pPr>
        <w:shd w:val="clear" w:color="auto" w:fill="FFFFFF"/>
        <w:spacing w:after="200" w:line="276" w:lineRule="auto"/>
        <w:ind w:left="720"/>
        <w:contextualSpacing/>
        <w:jc w:val="both"/>
        <w:rPr>
          <w:rFonts w:asciiTheme="minorHAnsi" w:hAnsiTheme="minorHAnsi"/>
          <w:iCs/>
          <w:color w:val="000000"/>
          <w:sz w:val="22"/>
          <w:szCs w:val="22"/>
        </w:rPr>
      </w:pPr>
    </w:p>
    <w:p w:rsidR="00241840" w:rsidRPr="00241840" w:rsidRDefault="00241840" w:rsidP="00241840">
      <w:pPr>
        <w:shd w:val="clear" w:color="auto" w:fill="FFFFFF"/>
        <w:spacing w:after="200" w:line="276" w:lineRule="auto"/>
        <w:jc w:val="both"/>
        <w:rPr>
          <w:rFonts w:asciiTheme="minorHAnsi" w:hAnsiTheme="minorHAnsi"/>
          <w:iCs/>
          <w:color w:val="000000"/>
          <w:sz w:val="22"/>
          <w:szCs w:val="22"/>
        </w:rPr>
      </w:pPr>
      <w:r w:rsidRPr="00241840">
        <w:rPr>
          <w:rFonts w:asciiTheme="minorHAnsi" w:hAnsiTheme="minorHAnsi"/>
          <w:iCs/>
          <w:color w:val="000000"/>
          <w:sz w:val="22"/>
          <w:szCs w:val="22"/>
        </w:rPr>
        <w:t xml:space="preserve">Transnational smart specialisation strategies could allow partners to take advantage of European regional diversity, as a group of regions might develop strategies based on co-evolution and complementarity. Such a collaborative approach to policymaking can be expected to boost critical mass and knowledge complexity while further supporting ongoing entrepreneurial discoveries in various types of regions. The example below demonstrates how transnational learning, comparative </w:t>
      </w:r>
      <w:r w:rsidRPr="00241840">
        <w:rPr>
          <w:rFonts w:asciiTheme="minorHAnsi" w:hAnsiTheme="minorHAnsi"/>
          <w:iCs/>
          <w:color w:val="000000"/>
          <w:sz w:val="22"/>
          <w:szCs w:val="22"/>
        </w:rPr>
        <w:lastRenderedPageBreak/>
        <w:t>analysis and the sharing of entrepreneurial discovery process outcomes helped regions identify new strategic interests in the field of ICT.</w:t>
      </w:r>
    </w:p>
    <w:p w:rsidR="00241840" w:rsidRPr="00241840" w:rsidRDefault="00241840" w:rsidP="00241840">
      <w:pPr>
        <w:spacing w:after="120" w:line="276" w:lineRule="auto"/>
        <w:jc w:val="both"/>
        <w:rPr>
          <w:rFonts w:asciiTheme="minorHAnsi" w:hAnsiTheme="minorHAnsi"/>
          <w:iCs/>
          <w:color w:val="000000"/>
          <w:sz w:val="22"/>
          <w:szCs w:val="22"/>
        </w:rPr>
      </w:pPr>
      <w:r w:rsidRPr="00241840">
        <w:rPr>
          <w:rFonts w:asciiTheme="minorHAnsi" w:eastAsiaTheme="majorEastAsia" w:hAnsiTheme="minorHAnsi" w:cstheme="majorBidi"/>
          <w:b/>
          <w:bCs/>
          <w:noProof/>
          <w:color w:val="1F497D" w:themeColor="text2"/>
          <w:sz w:val="28"/>
          <w:szCs w:val="28"/>
          <w:lang w:val="pl-PL" w:eastAsia="pl-PL"/>
        </w:rPr>
        <mc:AlternateContent>
          <mc:Choice Requires="wps">
            <w:drawing>
              <wp:anchor distT="0" distB="0" distL="114300" distR="114300" simplePos="0" relativeHeight="251768832" behindDoc="0" locked="0" layoutInCell="1" allowOverlap="1" wp14:anchorId="1A10FA73" wp14:editId="1864CAD9">
                <wp:simplePos x="0" y="0"/>
                <wp:positionH relativeFrom="page">
                  <wp:posOffset>882015</wp:posOffset>
                </wp:positionH>
                <wp:positionV relativeFrom="paragraph">
                  <wp:posOffset>362585</wp:posOffset>
                </wp:positionV>
                <wp:extent cx="5815965" cy="6297295"/>
                <wp:effectExtent l="0" t="0" r="13335" b="27305"/>
                <wp:wrapTopAndBottom/>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6297295"/>
                        </a:xfrm>
                        <a:prstGeom prst="rect">
                          <a:avLst/>
                        </a:prstGeom>
                        <a:solidFill>
                          <a:srgbClr val="1F497D">
                            <a:lumMod val="40000"/>
                            <a:lumOff val="60000"/>
                            <a:alpha val="50000"/>
                          </a:srgbClr>
                        </a:solidFill>
                        <a:ln w="9525">
                          <a:solidFill>
                            <a:srgbClr val="0B4B92"/>
                          </a:solidFill>
                          <a:miter lim="800000"/>
                          <a:headEnd/>
                          <a:tailEnd/>
                        </a:ln>
                      </wps:spPr>
                      <wps:txbx>
                        <w:txbxContent>
                          <w:p w:rsidR="00ED54E3" w:rsidRPr="00FD363F" w:rsidRDefault="00ED54E3" w:rsidP="00241840">
                            <w:pPr>
                              <w:pStyle w:val="Nagwek2"/>
                              <w:spacing w:before="0" w:after="480"/>
                              <w:jc w:val="center"/>
                              <w:rPr>
                                <w:rFonts w:asciiTheme="minorHAnsi" w:hAnsiTheme="minorHAnsi"/>
                                <w:color w:val="365F91"/>
                                <w:sz w:val="22"/>
                                <w:szCs w:val="22"/>
                                <w:lang w:eastAsia="en-US"/>
                              </w:rPr>
                            </w:pPr>
                            <w:r w:rsidRPr="00FD363F">
                              <w:rPr>
                                <w:rFonts w:asciiTheme="minorHAnsi" w:hAnsiTheme="minorHAnsi"/>
                                <w:color w:val="365F91"/>
                                <w:sz w:val="22"/>
                                <w:szCs w:val="22"/>
                                <w:lang w:eastAsia="en-US"/>
                              </w:rPr>
                              <w:t>Lorraine (FR) and Tuscany (IT) – Gains from transnational collaboration when exploring cross-sectorial ICT opportunities in S3</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This example focuses on collective efforts to exploit ICT opportunities that are so wide and rapidly changing that existing policies and strategies are very often outdated to meet the challenges and benefit from created opportunities. Policy-makers need both a clear and up-to-date overview as well as easily adaptable plans in order to develop, assess and modify policies. In that way, they ensure quality of life improvement whilst keeping regional strengths and assets in mind. Gathering 10 partners from nine member states, the INTERREG IVC project BORDWIIS+ tackled the challenge of providing policymakers with recommendations about the way in which ICT development can be exploited within smart specialisation strategies. The project succeeded in influencing several S3 of the participating regions.</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For instance, the Lorraine region in France used to focus its innovation strategy on already well-established economic sectors (materials, bio-medicine, energy and resources). Thanks to the project, the region finally integrated digital sciences and the needs of the markets linked to ICTs in its strategy. The region used to support these domains in a transversal way but the exchanges carried out within the framework of BORDWIIS+ enabled Lorraine to identify its assets (and weaknesses) more precisely and develop a robust meta-project based on ICT innovation. The ICT inventory, the analysis of the collaborative models, and obviously the final recommendations from the projects were key elements in this policy change.</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Similarly, the lessons learnt during the experience exchange directly affected the process of defining S3 in Tuscany (IT). The study visits of both projects, plus the comparative analysis among partners were useful to better understand Tuscany’s position internationally with regard to ICT. During the entrepreneurial discovery process and on the basis of the project's comparative analysis, “Photonics for space and medical applications” was identified as the most important R&amp;D field. As a result, Tuscany included photonics solution into the domains of aerospace and medical applications in its S3 final version.</w:t>
                            </w:r>
                          </w:p>
                          <w:p w:rsidR="00ED54E3" w:rsidRPr="00241840" w:rsidRDefault="00ED54E3" w:rsidP="00241840">
                            <w:pPr>
                              <w:pStyle w:val="Nagwek1"/>
                              <w:spacing w:before="0" w:after="120" w:line="276" w:lineRule="auto"/>
                              <w:jc w:val="both"/>
                              <w:rPr>
                                <w:rFonts w:asciiTheme="minorHAnsi" w:eastAsiaTheme="minorEastAsia" w:hAnsiTheme="minorHAnsi" w:cstheme="minorBidi"/>
                                <w:bCs w:val="0"/>
                                <w:color w:val="365F91"/>
                                <w:sz w:val="22"/>
                                <w:szCs w:val="22"/>
                                <w:lang w:eastAsia="en-GB"/>
                              </w:rPr>
                            </w:pPr>
                            <w:r w:rsidRPr="00241840">
                              <w:rPr>
                                <w:rFonts w:asciiTheme="minorHAnsi" w:eastAsiaTheme="minorEastAsia" w:hAnsiTheme="minorHAnsi" w:cstheme="minorBidi"/>
                                <w:bCs w:val="0"/>
                                <w:color w:val="365F91"/>
                                <w:sz w:val="22"/>
                                <w:szCs w:val="22"/>
                                <w:lang w:eastAsia="en-GB"/>
                              </w:rPr>
                              <w:t>More information</w:t>
                            </w:r>
                          </w:p>
                          <w:p w:rsidR="00ED54E3" w:rsidRPr="00241840" w:rsidRDefault="00ED54E3" w:rsidP="00241840">
                            <w:pPr>
                              <w:spacing w:after="120" w:line="276" w:lineRule="auto"/>
                              <w:rPr>
                                <w:rFonts w:asciiTheme="minorHAnsi" w:hAnsiTheme="minorHAnsi"/>
                                <w:sz w:val="22"/>
                                <w:szCs w:val="22"/>
                                <w:lang w:val="en-US" w:eastAsia="ja-JP"/>
                              </w:rPr>
                            </w:pPr>
                            <w:r w:rsidRPr="00241840">
                              <w:rPr>
                                <w:rFonts w:asciiTheme="minorHAnsi" w:hAnsiTheme="minorHAnsi"/>
                                <w:color w:val="000000" w:themeColor="text1"/>
                                <w:sz w:val="22"/>
                                <w:szCs w:val="22"/>
                              </w:rPr>
                              <w:t xml:space="preserve">See the BORDWIIS+ project webpage (in English): </w:t>
                            </w:r>
                            <w:hyperlink r:id="rId98" w:history="1">
                              <w:r w:rsidRPr="00241840">
                                <w:rPr>
                                  <w:rFonts w:asciiTheme="minorHAnsi" w:hAnsiTheme="minorHAnsi"/>
                                  <w:color w:val="0000FF" w:themeColor="hyperlink"/>
                                  <w:sz w:val="22"/>
                                  <w:szCs w:val="22"/>
                                  <w:u w:val="single"/>
                                </w:rPr>
                                <w:t>http://www.bordwiis.eu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0FA73" id="_x0000_s1067" type="#_x0000_t202" style="position:absolute;left:0;text-align:left;margin-left:69.45pt;margin-top:28.55pt;width:457.95pt;height:495.85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" fillcolor="#8eb4e3" strokecolor="#0b4b92">
                <v:fill opacity="32896f"/>
                <v:textbox>
                  <w:txbxContent>
                    <w:p w:rsidR="00ED54E3" w:rsidRPr="00FD363F" w:rsidRDefault="00ED54E3" w:rsidP="00241840">
                      <w:pPr>
                        <w:pStyle w:val="Nagwek2"/>
                        <w:spacing w:before="0" w:after="480"/>
                        <w:jc w:val="center"/>
                        <w:rPr>
                          <w:rFonts w:asciiTheme="minorHAnsi" w:hAnsiTheme="minorHAnsi"/>
                          <w:color w:val="365F91"/>
                          <w:sz w:val="22"/>
                          <w:szCs w:val="22"/>
                          <w:lang w:eastAsia="en-US"/>
                        </w:rPr>
                      </w:pPr>
                      <w:r w:rsidRPr="00FD363F">
                        <w:rPr>
                          <w:rFonts w:asciiTheme="minorHAnsi" w:hAnsiTheme="minorHAnsi"/>
                          <w:color w:val="365F91"/>
                          <w:sz w:val="22"/>
                          <w:szCs w:val="22"/>
                          <w:lang w:eastAsia="en-US"/>
                        </w:rPr>
                        <w:t>Lorraine (FR) and Tuscany (IT) – Gains from transnational collaboration when exploring cross-sectorial ICT opportunities in S3</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This example focuses on collective efforts to exploit ICT opportunities that are so wide and rapidly changing that existing policies and strategies are very often outdated to meet the challenges and benefit from created opportunities. Policy-makers need both a clear and up-to-date overview as well as easily adaptable plans in order to develop, assess and modify policies. In that way, they ensure quality of life improvement whilst keeping regional strengths and assets in mind. Gathering 10 partners from nine member states, the INTERREG IVC project BORDWIIS+ tackled the challenge of providing policymakers with recommendations about the way in which ICT development can be exploited within smart specialisation strategies. The project succeeded in influencing several S3 of the participating regions.</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For instance, the Lorraine region in France used to focus its innovation strategy on already well-established economic sectors (materials, bio-medicine, energy and resources). Thanks to the project, the region finally integrated digital sciences and the needs of the markets linked to ICTs in its strategy. The region used to support these domains in a transversal way but the exchanges carried out within the framework of BORDWIIS+ enabled Lorraine to identify its assets (and weaknesses) more precisely and develop a robust meta-project based on ICT innovation. The ICT inventory, the analysis of the collaborative models, and obviously the final recommendations from the projects were key elements in this policy change.</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Similarly, the lessons learnt during the experience exchange directly affected the process of defining S3 in Tuscany (IT). The study visits of both projects, plus the comparative analysis among partners were useful to better understand Tuscany’s position internationally with regard to ICT. During the entrepreneurial discovery process and on the basis of the project's comparative analysis, “Photonics for space and medical applications” was identified as the most important R&amp;D field. As a result, Tuscany included photonics solution into the domains of aerospace and medical applications in its S3 final version.</w:t>
                      </w:r>
                    </w:p>
                    <w:p w:rsidR="00ED54E3" w:rsidRPr="00241840" w:rsidRDefault="00ED54E3" w:rsidP="00241840">
                      <w:pPr>
                        <w:pStyle w:val="Nagwek1"/>
                        <w:spacing w:before="0" w:after="120" w:line="276" w:lineRule="auto"/>
                        <w:jc w:val="both"/>
                        <w:rPr>
                          <w:rFonts w:asciiTheme="minorHAnsi" w:eastAsiaTheme="minorEastAsia" w:hAnsiTheme="minorHAnsi" w:cstheme="minorBidi"/>
                          <w:bCs w:val="0"/>
                          <w:color w:val="365F91"/>
                          <w:sz w:val="22"/>
                          <w:szCs w:val="22"/>
                          <w:lang w:eastAsia="en-GB"/>
                        </w:rPr>
                      </w:pPr>
                      <w:r w:rsidRPr="00241840">
                        <w:rPr>
                          <w:rFonts w:asciiTheme="minorHAnsi" w:eastAsiaTheme="minorEastAsia" w:hAnsiTheme="minorHAnsi" w:cstheme="minorBidi"/>
                          <w:bCs w:val="0"/>
                          <w:color w:val="365F91"/>
                          <w:sz w:val="22"/>
                          <w:szCs w:val="22"/>
                          <w:lang w:eastAsia="en-GB"/>
                        </w:rPr>
                        <w:t>More information</w:t>
                      </w:r>
                    </w:p>
                    <w:p w:rsidR="00ED54E3" w:rsidRPr="00241840" w:rsidRDefault="00ED54E3" w:rsidP="00241840">
                      <w:pPr>
                        <w:spacing w:after="120" w:line="276" w:lineRule="auto"/>
                        <w:rPr>
                          <w:rFonts w:asciiTheme="minorHAnsi" w:hAnsiTheme="minorHAnsi"/>
                          <w:sz w:val="22"/>
                          <w:szCs w:val="22"/>
                          <w:lang w:val="en-US" w:eastAsia="ja-JP"/>
                        </w:rPr>
                      </w:pPr>
                      <w:r w:rsidRPr="00241840">
                        <w:rPr>
                          <w:rFonts w:asciiTheme="minorHAnsi" w:hAnsiTheme="minorHAnsi"/>
                          <w:color w:val="000000" w:themeColor="text1"/>
                          <w:sz w:val="22"/>
                          <w:szCs w:val="22"/>
                        </w:rPr>
                        <w:t xml:space="preserve">See the BORDWIIS+ project webpage (in English): </w:t>
                      </w:r>
                      <w:hyperlink r:id="rId99" w:history="1">
                        <w:r w:rsidRPr="00241840">
                          <w:rPr>
                            <w:rFonts w:asciiTheme="minorHAnsi" w:hAnsiTheme="minorHAnsi"/>
                            <w:color w:val="0000FF" w:themeColor="hyperlink"/>
                            <w:sz w:val="22"/>
                            <w:szCs w:val="22"/>
                            <w:u w:val="single"/>
                          </w:rPr>
                          <w:t>http://www.bordwiis.eu</w:t>
                        </w:r>
                      </w:hyperlink>
                    </w:p>
                  </w:txbxContent>
                </v:textbox>
                <w10:wrap type="topAndBottom" anchorx="page"/>
              </v:shape>
            </w:pict>
          </mc:Fallback>
        </mc:AlternateContent>
      </w:r>
    </w:p>
    <w:p w:rsidR="00241840" w:rsidRPr="00241840" w:rsidRDefault="00241840" w:rsidP="00241840">
      <w:pPr>
        <w:shd w:val="clear" w:color="auto" w:fill="FFFFFF"/>
        <w:spacing w:after="200" w:line="276" w:lineRule="auto"/>
        <w:jc w:val="both"/>
        <w:rPr>
          <w:rFonts w:asciiTheme="minorHAnsi" w:hAnsiTheme="minorHAnsi"/>
          <w:iCs/>
          <w:color w:val="000000"/>
          <w:sz w:val="22"/>
          <w:szCs w:val="22"/>
        </w:rPr>
      </w:pPr>
    </w:p>
    <w:p w:rsidR="00241840" w:rsidRPr="00241840" w:rsidRDefault="00241840" w:rsidP="00241840">
      <w:pPr>
        <w:shd w:val="clear" w:color="auto" w:fill="FFFFFF"/>
        <w:spacing w:after="200" w:line="276" w:lineRule="auto"/>
        <w:jc w:val="both"/>
        <w:rPr>
          <w:rFonts w:asciiTheme="minorHAnsi" w:hAnsiTheme="minorHAnsi"/>
          <w:iCs/>
          <w:color w:val="000000"/>
          <w:sz w:val="22"/>
          <w:szCs w:val="22"/>
        </w:rPr>
      </w:pPr>
      <w:r w:rsidRPr="00241840">
        <w:rPr>
          <w:rFonts w:asciiTheme="minorHAnsi" w:hAnsiTheme="minorHAnsi"/>
          <w:iCs/>
          <w:color w:val="000000"/>
          <w:sz w:val="22"/>
          <w:szCs w:val="22"/>
        </w:rPr>
        <w:t xml:space="preserve">To be able to exploit co-specialisation opportunities adequately, public authorities might start by re-examining their existing smart specialisation strategies in the attempt to answer the following questions:  </w:t>
      </w:r>
    </w:p>
    <w:p w:rsidR="00241840" w:rsidRPr="00241840" w:rsidRDefault="00241840" w:rsidP="00241840">
      <w:pPr>
        <w:numPr>
          <w:ilvl w:val="0"/>
          <w:numId w:val="32"/>
        </w:numPr>
        <w:shd w:val="clear" w:color="auto" w:fill="FFFFFF"/>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t xml:space="preserve">What regions have similar or complementary S3 priorities? </w:t>
      </w:r>
    </w:p>
    <w:p w:rsidR="00241840" w:rsidRPr="00241840" w:rsidRDefault="00241840" w:rsidP="00241840">
      <w:pPr>
        <w:numPr>
          <w:ilvl w:val="0"/>
          <w:numId w:val="32"/>
        </w:numPr>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t>Is there the capacity within the eco-system to establish networks with the other potential partner, and how?</w:t>
      </w:r>
    </w:p>
    <w:p w:rsidR="00241840" w:rsidRPr="00241840" w:rsidRDefault="00241840" w:rsidP="00241840">
      <w:pPr>
        <w:numPr>
          <w:ilvl w:val="0"/>
          <w:numId w:val="32"/>
        </w:numPr>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lastRenderedPageBreak/>
        <w:t>If so, what are the common problems or challenges to be addressed?</w:t>
      </w:r>
    </w:p>
    <w:p w:rsidR="00241840" w:rsidRPr="00241840" w:rsidRDefault="00241840" w:rsidP="00ED54E3">
      <w:pPr>
        <w:numPr>
          <w:ilvl w:val="0"/>
          <w:numId w:val="32"/>
        </w:numPr>
        <w:spacing w:after="200" w:line="276" w:lineRule="auto"/>
        <w:ind w:left="714" w:hanging="357"/>
        <w:jc w:val="both"/>
        <w:rPr>
          <w:rFonts w:asciiTheme="minorHAnsi" w:hAnsiTheme="minorHAnsi"/>
          <w:iCs/>
          <w:color w:val="000000"/>
          <w:sz w:val="22"/>
          <w:szCs w:val="22"/>
        </w:rPr>
      </w:pPr>
      <w:r w:rsidRPr="00241840">
        <w:rPr>
          <w:rFonts w:asciiTheme="minorHAnsi" w:hAnsiTheme="minorHAnsi"/>
          <w:iCs/>
          <w:color w:val="000000"/>
          <w:sz w:val="22"/>
          <w:szCs w:val="22"/>
        </w:rPr>
        <w:t>What are the policy instruments available for this cooperation?</w:t>
      </w:r>
    </w:p>
    <w:p w:rsidR="00241840" w:rsidRPr="00241840" w:rsidRDefault="00241840" w:rsidP="00241840">
      <w:pPr>
        <w:spacing w:after="200" w:line="276" w:lineRule="auto"/>
        <w:jc w:val="both"/>
        <w:rPr>
          <w:rFonts w:asciiTheme="minorHAnsi" w:hAnsiTheme="minorHAnsi"/>
          <w:i/>
          <w:iCs/>
          <w:color w:val="4F81BD" w:themeColor="accent1"/>
          <w:sz w:val="22"/>
          <w:szCs w:val="22"/>
        </w:rPr>
      </w:pPr>
      <w:r w:rsidRPr="00241840">
        <w:rPr>
          <w:rFonts w:asciiTheme="minorHAnsi" w:hAnsiTheme="minorHAnsi"/>
          <w:i/>
          <w:iCs/>
          <w:color w:val="4F81BD" w:themeColor="accent1"/>
          <w:sz w:val="22"/>
          <w:szCs w:val="22"/>
        </w:rPr>
        <w:t>Macro-Regional Strategies and Smart Specialisation</w:t>
      </w:r>
    </w:p>
    <w:p w:rsidR="00241840" w:rsidRPr="00241840" w:rsidRDefault="00241840" w:rsidP="00241840">
      <w:pPr>
        <w:shd w:val="clear" w:color="auto" w:fill="FFFFFF"/>
        <w:spacing w:after="200" w:line="276" w:lineRule="auto"/>
        <w:jc w:val="both"/>
        <w:rPr>
          <w:rFonts w:asciiTheme="minorHAnsi" w:hAnsiTheme="minorHAnsi"/>
          <w:iCs/>
          <w:color w:val="000000"/>
          <w:sz w:val="22"/>
          <w:szCs w:val="22"/>
        </w:rPr>
      </w:pPr>
      <w:r w:rsidRPr="00241840">
        <w:rPr>
          <w:rFonts w:asciiTheme="minorHAnsi" w:hAnsiTheme="minorHAnsi"/>
          <w:iCs/>
          <w:color w:val="000000"/>
          <w:sz w:val="22"/>
          <w:szCs w:val="22"/>
        </w:rPr>
        <w:t>EU macro-regional strategies</w:t>
      </w:r>
      <w:r w:rsidRPr="00241840">
        <w:rPr>
          <w:rFonts w:asciiTheme="minorHAnsi" w:eastAsiaTheme="minorEastAsia" w:hAnsiTheme="minorHAnsi" w:cstheme="minorBidi"/>
          <w:sz w:val="22"/>
          <w:szCs w:val="22"/>
        </w:rPr>
        <w:t xml:space="preserve"> </w:t>
      </w:r>
      <w:r w:rsidRPr="00241840">
        <w:rPr>
          <w:rFonts w:asciiTheme="minorHAnsi" w:hAnsiTheme="minorHAnsi"/>
          <w:iCs/>
          <w:color w:val="000000"/>
          <w:sz w:val="22"/>
          <w:szCs w:val="22"/>
        </w:rPr>
        <w:t>endorsed by the European Council emphasise greater co-ordination between different stakeholders and the alignment of resources and strategies between private and public actors at different governance levels. This is very important for the successful implementation of S3 strategies. To date, the European Union has put in place strategies for a number of such macro-regions covering several policies: the Baltic Sea Region (EUSBSR), the Danube Region (EUSDR), the Adriatic and Ionian Region (EUSAIR), and the Alpine Region (EUSALP). These strategies concern 19 EU Member States and 8 non-EU countries.</w:t>
      </w:r>
    </w:p>
    <w:p w:rsidR="00241840" w:rsidRPr="00241840" w:rsidRDefault="00241840" w:rsidP="00241840">
      <w:pPr>
        <w:shd w:val="clear" w:color="auto" w:fill="FFFFFF"/>
        <w:spacing w:after="200" w:line="276" w:lineRule="auto"/>
        <w:jc w:val="both"/>
        <w:rPr>
          <w:rFonts w:asciiTheme="minorHAnsi" w:hAnsiTheme="minorHAnsi"/>
          <w:iCs/>
          <w:color w:val="000000"/>
          <w:sz w:val="22"/>
          <w:szCs w:val="22"/>
        </w:rPr>
      </w:pPr>
      <w:r w:rsidRPr="00241840">
        <w:rPr>
          <w:rFonts w:asciiTheme="minorHAnsi" w:hAnsiTheme="minorHAnsi"/>
          <w:iCs/>
          <w:color w:val="000000"/>
          <w:sz w:val="22"/>
          <w:szCs w:val="22"/>
        </w:rPr>
        <w:t xml:space="preserve">By participating in macro-regional strategies, regional and national policymakers have an opportunity to: </w:t>
      </w:r>
    </w:p>
    <w:p w:rsidR="00241840" w:rsidRPr="00241840" w:rsidRDefault="00241840" w:rsidP="00241840">
      <w:pPr>
        <w:numPr>
          <w:ilvl w:val="0"/>
          <w:numId w:val="33"/>
        </w:numPr>
        <w:shd w:val="clear" w:color="auto" w:fill="FFFFFF"/>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t>Discuss the transnational dimension of S3, its importance, relevance, and practical issues</w:t>
      </w:r>
    </w:p>
    <w:p w:rsidR="00241840" w:rsidRPr="00241840" w:rsidRDefault="00241840" w:rsidP="00241840">
      <w:pPr>
        <w:numPr>
          <w:ilvl w:val="0"/>
          <w:numId w:val="33"/>
        </w:numPr>
        <w:shd w:val="clear" w:color="auto" w:fill="FFFFFF"/>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t>Learn about available analytical tools and implementation instruments, including value chain activities through cross-cluster and cross-region cooperation</w:t>
      </w:r>
    </w:p>
    <w:p w:rsidR="00241840" w:rsidRPr="00241840" w:rsidRDefault="00241840" w:rsidP="00241840">
      <w:pPr>
        <w:numPr>
          <w:ilvl w:val="0"/>
          <w:numId w:val="33"/>
        </w:numPr>
        <w:shd w:val="clear" w:color="auto" w:fill="FFFFFF"/>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t>Examine various cooperation opportunities and steps to be taken in order to stimulate transnational cooperation in areas of smart specialisation</w:t>
      </w:r>
    </w:p>
    <w:p w:rsidR="00241840" w:rsidRPr="00241840" w:rsidRDefault="00241840" w:rsidP="00241840">
      <w:pPr>
        <w:numPr>
          <w:ilvl w:val="0"/>
          <w:numId w:val="33"/>
        </w:numPr>
        <w:shd w:val="clear" w:color="auto" w:fill="FFFFFF"/>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t>Explore common interests and set up collaborative projects</w:t>
      </w:r>
    </w:p>
    <w:p w:rsidR="00241840" w:rsidRPr="00241840" w:rsidRDefault="00241840" w:rsidP="00241840">
      <w:pPr>
        <w:numPr>
          <w:ilvl w:val="0"/>
          <w:numId w:val="33"/>
        </w:numPr>
        <w:shd w:val="clear" w:color="auto" w:fill="FFFFFF"/>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t>Jointly consider how to mobilise relevant funding sources that will support their projects</w:t>
      </w:r>
    </w:p>
    <w:p w:rsidR="00241840" w:rsidRPr="00241840" w:rsidRDefault="00241840" w:rsidP="00241840">
      <w:pPr>
        <w:numPr>
          <w:ilvl w:val="0"/>
          <w:numId w:val="33"/>
        </w:numPr>
        <w:shd w:val="clear" w:color="auto" w:fill="FFFFFF"/>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t xml:space="preserve">Provide more appropriate common or coordinated replies to global issues, and thus increase the competitiveness of the macro-region. </w:t>
      </w:r>
    </w:p>
    <w:p w:rsidR="00241840" w:rsidRPr="00241840" w:rsidRDefault="00241840" w:rsidP="00241840">
      <w:pPr>
        <w:shd w:val="clear" w:color="auto" w:fill="FFFFFF"/>
        <w:spacing w:after="200" w:line="276" w:lineRule="auto"/>
        <w:ind w:left="720"/>
        <w:contextualSpacing/>
        <w:jc w:val="both"/>
        <w:rPr>
          <w:rFonts w:asciiTheme="minorHAnsi" w:hAnsiTheme="minorHAnsi"/>
          <w:iCs/>
          <w:color w:val="000000"/>
          <w:sz w:val="22"/>
          <w:szCs w:val="22"/>
        </w:rPr>
      </w:pPr>
    </w:p>
    <w:p w:rsidR="00241840" w:rsidRPr="00241840" w:rsidRDefault="00241840" w:rsidP="00241840">
      <w:pPr>
        <w:spacing w:after="200" w:line="276" w:lineRule="auto"/>
        <w:jc w:val="both"/>
        <w:rPr>
          <w:rFonts w:asciiTheme="minorHAnsi" w:hAnsiTheme="minorHAnsi"/>
          <w:iCs/>
          <w:color w:val="000000"/>
          <w:sz w:val="22"/>
          <w:szCs w:val="22"/>
        </w:rPr>
      </w:pPr>
      <w:r w:rsidRPr="00241840">
        <w:rPr>
          <w:rFonts w:asciiTheme="minorHAnsi" w:hAnsiTheme="minorHAnsi"/>
          <w:iCs/>
          <w:color w:val="000000"/>
          <w:sz w:val="22"/>
          <w:szCs w:val="22"/>
        </w:rPr>
        <w:t>Cooperation in S3 at macro-regional level helps explore whether and how S3 priorities envisaged in national and regional strategies differentiate, or are complementary to, their neighbouring countries/regions. It also leads to the creation of strategic linkages to tackle common challenges when engaging in joint S3 initiatives. One such example is illustrated below.</w:t>
      </w:r>
    </w:p>
    <w:p w:rsidR="00241840" w:rsidRPr="00241840" w:rsidRDefault="00241840" w:rsidP="00241840">
      <w:pPr>
        <w:spacing w:after="200" w:line="276" w:lineRule="auto"/>
        <w:jc w:val="both"/>
        <w:rPr>
          <w:rFonts w:asciiTheme="minorHAnsi" w:hAnsiTheme="minorHAnsi"/>
          <w:iCs/>
          <w:color w:val="000000"/>
          <w:sz w:val="22"/>
          <w:szCs w:val="22"/>
        </w:rPr>
      </w:pPr>
    </w:p>
    <w:p w:rsidR="00241840" w:rsidRPr="00241840" w:rsidRDefault="00241840" w:rsidP="00241840">
      <w:pPr>
        <w:spacing w:after="200" w:line="276" w:lineRule="auto"/>
        <w:jc w:val="both"/>
        <w:rPr>
          <w:rFonts w:asciiTheme="minorHAnsi" w:hAnsiTheme="minorHAnsi"/>
          <w:iCs/>
          <w:color w:val="000000"/>
          <w:sz w:val="22"/>
          <w:szCs w:val="22"/>
        </w:rPr>
      </w:pPr>
    </w:p>
    <w:p w:rsidR="00241840" w:rsidRPr="00241840" w:rsidRDefault="00241840" w:rsidP="00241840">
      <w:pPr>
        <w:spacing w:after="200" w:line="276" w:lineRule="auto"/>
        <w:jc w:val="both"/>
        <w:rPr>
          <w:rFonts w:asciiTheme="minorHAnsi" w:hAnsiTheme="minorHAnsi"/>
          <w:iCs/>
          <w:color w:val="000000"/>
          <w:sz w:val="22"/>
          <w:szCs w:val="22"/>
        </w:rPr>
      </w:pPr>
    </w:p>
    <w:p w:rsidR="00241840" w:rsidRPr="00241840" w:rsidRDefault="00241840" w:rsidP="00241840">
      <w:pPr>
        <w:spacing w:after="200" w:line="276" w:lineRule="auto"/>
        <w:jc w:val="both"/>
        <w:rPr>
          <w:rFonts w:asciiTheme="minorHAnsi" w:hAnsiTheme="minorHAnsi"/>
          <w:iCs/>
          <w:color w:val="000000"/>
          <w:sz w:val="22"/>
          <w:szCs w:val="22"/>
        </w:rPr>
      </w:pPr>
    </w:p>
    <w:p w:rsidR="00241840" w:rsidRPr="00241840" w:rsidRDefault="00241840" w:rsidP="00241840">
      <w:pPr>
        <w:spacing w:after="200" w:line="276" w:lineRule="auto"/>
        <w:jc w:val="both"/>
        <w:rPr>
          <w:rFonts w:asciiTheme="minorHAnsi" w:hAnsiTheme="minorHAnsi"/>
          <w:iCs/>
          <w:color w:val="000000"/>
          <w:sz w:val="22"/>
          <w:szCs w:val="22"/>
        </w:rPr>
      </w:pPr>
    </w:p>
    <w:p w:rsidR="00241840" w:rsidRPr="00241840" w:rsidRDefault="00241840" w:rsidP="00241840">
      <w:pPr>
        <w:spacing w:after="200" w:line="276" w:lineRule="auto"/>
        <w:jc w:val="both"/>
        <w:rPr>
          <w:rFonts w:asciiTheme="minorHAnsi" w:hAnsiTheme="minorHAnsi"/>
          <w:iCs/>
          <w:color w:val="000000"/>
          <w:sz w:val="22"/>
          <w:szCs w:val="22"/>
        </w:rPr>
      </w:pPr>
    </w:p>
    <w:p w:rsidR="00241840" w:rsidRPr="00241840" w:rsidRDefault="00241840" w:rsidP="00241840">
      <w:pPr>
        <w:spacing w:after="200" w:line="276" w:lineRule="auto"/>
        <w:jc w:val="both"/>
        <w:rPr>
          <w:rFonts w:asciiTheme="minorHAnsi" w:hAnsiTheme="minorHAnsi"/>
          <w:iCs/>
          <w:color w:val="000000"/>
          <w:sz w:val="22"/>
          <w:szCs w:val="22"/>
        </w:rPr>
      </w:pPr>
    </w:p>
    <w:p w:rsidR="00241840" w:rsidRPr="00241840" w:rsidRDefault="00241840" w:rsidP="00241840">
      <w:pPr>
        <w:spacing w:after="200" w:line="276" w:lineRule="auto"/>
        <w:jc w:val="both"/>
        <w:rPr>
          <w:rFonts w:asciiTheme="minorHAnsi" w:hAnsiTheme="minorHAnsi"/>
          <w:iCs/>
          <w:color w:val="000000"/>
          <w:sz w:val="22"/>
          <w:szCs w:val="22"/>
        </w:rPr>
      </w:pPr>
      <w:r w:rsidRPr="00241840">
        <w:rPr>
          <w:rFonts w:asciiTheme="minorHAnsi" w:hAnsiTheme="minorHAnsi"/>
          <w:iCs/>
          <w:noProof/>
          <w:color w:val="000000"/>
          <w:sz w:val="22"/>
          <w:szCs w:val="22"/>
          <w:lang w:val="pl-PL" w:eastAsia="pl-PL"/>
        </w:rPr>
        <w:lastRenderedPageBreak/>
        <mc:AlternateContent>
          <mc:Choice Requires="wps">
            <w:drawing>
              <wp:anchor distT="0" distB="0" distL="114300" distR="114300" simplePos="0" relativeHeight="251769856" behindDoc="0" locked="0" layoutInCell="1" allowOverlap="1" wp14:anchorId="6DC69BBB" wp14:editId="775137E9">
                <wp:simplePos x="0" y="0"/>
                <wp:positionH relativeFrom="page">
                  <wp:posOffset>914400</wp:posOffset>
                </wp:positionH>
                <wp:positionV relativeFrom="paragraph">
                  <wp:posOffset>-71755</wp:posOffset>
                </wp:positionV>
                <wp:extent cx="5815965" cy="4572000"/>
                <wp:effectExtent l="0" t="0" r="13335" b="19050"/>
                <wp:wrapTopAndBottom/>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4572000"/>
                        </a:xfrm>
                        <a:prstGeom prst="rect">
                          <a:avLst/>
                        </a:prstGeom>
                        <a:solidFill>
                          <a:srgbClr val="1F497D">
                            <a:lumMod val="40000"/>
                            <a:lumOff val="60000"/>
                            <a:alpha val="50000"/>
                          </a:srgbClr>
                        </a:solidFill>
                        <a:ln w="9525">
                          <a:solidFill>
                            <a:srgbClr val="0B4B92"/>
                          </a:solidFill>
                          <a:miter lim="800000"/>
                          <a:headEnd/>
                          <a:tailEnd/>
                        </a:ln>
                      </wps:spPr>
                      <wps:txbx>
                        <w:txbxContent>
                          <w:p w:rsidR="00ED54E3" w:rsidRPr="00241840" w:rsidRDefault="00ED54E3" w:rsidP="00241840">
                            <w:pPr>
                              <w:keepNext/>
                              <w:keepLines/>
                              <w:spacing w:after="480"/>
                              <w:jc w:val="center"/>
                              <w:outlineLvl w:val="1"/>
                              <w:rPr>
                                <w:rFonts w:asciiTheme="minorHAnsi" w:eastAsiaTheme="majorEastAsia" w:hAnsiTheme="minorHAnsi" w:cstheme="majorBidi"/>
                                <w:b/>
                                <w:bCs/>
                                <w:color w:val="365F91"/>
                                <w:sz w:val="22"/>
                                <w:szCs w:val="22"/>
                                <w:lang w:eastAsia="en-US"/>
                              </w:rPr>
                            </w:pPr>
                            <w:r w:rsidRPr="00241840">
                              <w:rPr>
                                <w:rFonts w:asciiTheme="minorHAnsi" w:eastAsiaTheme="majorEastAsia" w:hAnsiTheme="minorHAnsi" w:cstheme="majorBidi"/>
                                <w:b/>
                                <w:bCs/>
                                <w:color w:val="365F91"/>
                                <w:sz w:val="22"/>
                                <w:szCs w:val="22"/>
                                <w:lang w:eastAsia="en-US"/>
                              </w:rPr>
                              <w:t>Baltic Sea Region (BSR) - The flagship project BSR Stars</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Macro-regional collaborations are good instruments to mobilise competences and align S3s, as well as to create strategic platforms for developing joint S3 projects tackling common challenges.</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The BSR Stars is a transnational programme and policy collaboration among 10 countries (DK, EE, FI, DE, LV, LT, NO, IS, PL, SE) that aims at strengthening the competitiveness and economic growth in the Baltic Sea Region (BSR). This is to be achieved by fostering transnational linkages between specialised research and innovation nodes, leading to strategic innovation alliances to tackle common “grand challenges”, such as health, energy, sustainable transports and digital business and services.</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One of the recent initiatives in the flagship – BSR Stars S3 is the INTERREG Baltic Sea Region project which fosters a transnational approach towards S3 implementation. Partners (DK, FI, LT, NO, SE) will develop integrated innovation support infrastructures such as test and demonstration facilities and new innovation management tools to leverage complementary competences stemming from their S3. The project focuses on bio and circular economy as a cross-sectoral priority field of S3 in the BSR.</w:t>
                            </w:r>
                          </w:p>
                          <w:p w:rsidR="00ED54E3" w:rsidRPr="00241840" w:rsidRDefault="00ED54E3" w:rsidP="00241840">
                            <w:pPr>
                              <w:spacing w:after="120" w:line="276" w:lineRule="auto"/>
                              <w:jc w:val="both"/>
                              <w:rPr>
                                <w:rFonts w:asciiTheme="minorHAnsi" w:hAnsiTheme="minorHAnsi"/>
                                <w:color w:val="365F91"/>
                                <w:sz w:val="22"/>
                                <w:szCs w:val="22"/>
                              </w:rPr>
                            </w:pPr>
                            <w:r w:rsidRPr="00241840">
                              <w:rPr>
                                <w:rFonts w:asciiTheme="minorHAnsi" w:hAnsiTheme="minorHAnsi"/>
                                <w:b/>
                                <w:bCs/>
                                <w:color w:val="365F91"/>
                                <w:sz w:val="22"/>
                                <w:szCs w:val="22"/>
                              </w:rPr>
                              <w:t>More information</w:t>
                            </w:r>
                          </w:p>
                          <w:p w:rsidR="00ED54E3" w:rsidRPr="00241840" w:rsidRDefault="00ED54E3" w:rsidP="00241840">
                            <w:pPr>
                              <w:spacing w:after="120" w:line="276" w:lineRule="auto"/>
                              <w:jc w:val="both"/>
                              <w:rPr>
                                <w:rFonts w:asciiTheme="minorHAnsi" w:hAnsiTheme="minorHAnsi"/>
                                <w:color w:val="365F91"/>
                                <w:sz w:val="22"/>
                                <w:szCs w:val="22"/>
                              </w:rPr>
                            </w:pPr>
                            <w:r w:rsidRPr="00241840">
                              <w:rPr>
                                <w:rFonts w:asciiTheme="minorHAnsi" w:hAnsiTheme="minorHAnsi"/>
                                <w:color w:val="000000" w:themeColor="text1"/>
                                <w:sz w:val="22"/>
                                <w:szCs w:val="22"/>
                              </w:rPr>
                              <w:t xml:space="preserve">See the </w:t>
                            </w:r>
                            <w:hyperlink r:id="rId100" w:history="1">
                              <w:r w:rsidRPr="00241840">
                                <w:rPr>
                                  <w:rFonts w:asciiTheme="minorHAnsi" w:hAnsiTheme="minorHAnsi"/>
                                  <w:color w:val="000000" w:themeColor="text1"/>
                                  <w:sz w:val="22"/>
                                  <w:szCs w:val="22"/>
                                </w:rPr>
                                <w:t xml:space="preserve">BSR Stars project </w:t>
                              </w:r>
                            </w:hyperlink>
                            <w:r w:rsidRPr="00241840">
                              <w:rPr>
                                <w:rFonts w:asciiTheme="minorHAnsi" w:hAnsiTheme="minorHAnsi"/>
                                <w:color w:val="000000" w:themeColor="text1"/>
                                <w:sz w:val="22"/>
                                <w:szCs w:val="22"/>
                              </w:rPr>
                              <w:t>webpage (in English)</w:t>
                            </w:r>
                            <w:r w:rsidRPr="00241840">
                              <w:rPr>
                                <w:rFonts w:asciiTheme="minorHAnsi" w:hAnsiTheme="minorHAnsi"/>
                                <w:color w:val="365F91"/>
                                <w:sz w:val="22"/>
                                <w:szCs w:val="22"/>
                              </w:rPr>
                              <w:t xml:space="preserve">: </w:t>
                            </w:r>
                            <w:hyperlink r:id="rId101" w:history="1">
                              <w:r w:rsidRPr="00241840">
                                <w:rPr>
                                  <w:rStyle w:val="Hipercze"/>
                                  <w:rFonts w:asciiTheme="minorHAnsi" w:hAnsiTheme="minorHAnsi"/>
                                  <w:sz w:val="22"/>
                                  <w:szCs w:val="22"/>
                                </w:rPr>
                                <w:t>http://www.baltic.org/project/bsr-stars-s3/</w:t>
                              </w:r>
                            </w:hyperlink>
                            <w:r w:rsidRPr="00241840">
                              <w:rPr>
                                <w:rFonts w:asciiTheme="minorHAnsi" w:hAnsiTheme="minorHAnsi"/>
                                <w:color w:val="365F91"/>
                                <w:sz w:val="22"/>
                                <w:szCs w:val="22"/>
                              </w:rPr>
                              <w:t xml:space="preserve"> </w:t>
                            </w:r>
                          </w:p>
                          <w:p w:rsidR="00ED54E3" w:rsidRPr="00241840" w:rsidRDefault="00ED54E3" w:rsidP="00241840">
                            <w:pPr>
                              <w:spacing w:after="120" w:line="276" w:lineRule="auto"/>
                              <w:jc w:val="both"/>
                              <w:rPr>
                                <w:rFonts w:asciiTheme="minorHAnsi" w:hAnsiTheme="minorHAnsi"/>
                                <w:color w:val="365F91"/>
                                <w:sz w:val="22"/>
                                <w:szCs w:val="22"/>
                              </w:rPr>
                            </w:pPr>
                            <w:r w:rsidRPr="00241840">
                              <w:rPr>
                                <w:rFonts w:asciiTheme="minorHAnsi" w:hAnsiTheme="minorHAnsi"/>
                                <w:color w:val="000000" w:themeColor="text1"/>
                                <w:sz w:val="22"/>
                                <w:szCs w:val="22"/>
                              </w:rPr>
                              <w:t xml:space="preserve">See the </w:t>
                            </w:r>
                            <w:hyperlink r:id="rId102" w:history="1">
                              <w:r w:rsidRPr="00241840">
                                <w:rPr>
                                  <w:rFonts w:asciiTheme="minorHAnsi" w:hAnsiTheme="minorHAnsi"/>
                                  <w:color w:val="000000" w:themeColor="text1"/>
                                  <w:sz w:val="22"/>
                                  <w:szCs w:val="22"/>
                                </w:rPr>
                                <w:t xml:space="preserve">INTERREG Baltic Sea Region </w:t>
                              </w:r>
                            </w:hyperlink>
                            <w:r w:rsidRPr="00241840">
                              <w:rPr>
                                <w:rFonts w:asciiTheme="minorHAnsi" w:hAnsiTheme="minorHAnsi"/>
                                <w:color w:val="000000" w:themeColor="text1"/>
                                <w:sz w:val="22"/>
                                <w:szCs w:val="22"/>
                              </w:rPr>
                              <w:t xml:space="preserve">project webpage (in English): </w:t>
                            </w:r>
                            <w:hyperlink r:id="rId103" w:history="1">
                              <w:r w:rsidRPr="00241840">
                                <w:rPr>
                                  <w:rStyle w:val="Hipercze"/>
                                  <w:rFonts w:asciiTheme="minorHAnsi" w:hAnsiTheme="minorHAnsi"/>
                                  <w:sz w:val="22"/>
                                  <w:szCs w:val="22"/>
                                </w:rPr>
                                <w:t>https://www.interreg-baltic.eu/about-the-programme/cooperation-priorities/capacity-for-innovation.html</w:t>
                              </w:r>
                            </w:hyperlink>
                            <w:r w:rsidRPr="00241840">
                              <w:rPr>
                                <w:rFonts w:asciiTheme="minorHAnsi" w:hAnsiTheme="minorHAnsi"/>
                                <w:color w:val="365F91"/>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69BBB" id="_x0000_s1068" type="#_x0000_t202" style="position:absolute;left:0;text-align:left;margin-left:1in;margin-top:-5.65pt;width:457.95pt;height:5in;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" fillcolor="#8eb4e3" strokecolor="#0b4b92">
                <v:fill opacity="32896f"/>
                <v:textbox>
                  <w:txbxContent>
                    <w:p w:rsidR="00ED54E3" w:rsidRPr="00241840" w:rsidRDefault="00ED54E3" w:rsidP="00241840">
                      <w:pPr>
                        <w:keepNext/>
                        <w:keepLines/>
                        <w:spacing w:after="480"/>
                        <w:jc w:val="center"/>
                        <w:outlineLvl w:val="1"/>
                        <w:rPr>
                          <w:rFonts w:asciiTheme="minorHAnsi" w:eastAsiaTheme="majorEastAsia" w:hAnsiTheme="minorHAnsi" w:cstheme="majorBidi"/>
                          <w:b/>
                          <w:bCs/>
                          <w:color w:val="365F91"/>
                          <w:sz w:val="22"/>
                          <w:szCs w:val="22"/>
                          <w:lang w:eastAsia="en-US"/>
                        </w:rPr>
                      </w:pPr>
                      <w:r w:rsidRPr="00241840">
                        <w:rPr>
                          <w:rFonts w:asciiTheme="minorHAnsi" w:eastAsiaTheme="majorEastAsia" w:hAnsiTheme="minorHAnsi" w:cstheme="majorBidi"/>
                          <w:b/>
                          <w:bCs/>
                          <w:color w:val="365F91"/>
                          <w:sz w:val="22"/>
                          <w:szCs w:val="22"/>
                          <w:lang w:eastAsia="en-US"/>
                        </w:rPr>
                        <w:t>Baltic Sea Region (BSR) - The flagship project BSR Stars</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Macro-regional collaborations are good instruments to mobilise competences and align S3s, as well as to create strategic platforms for developing joint S3 projects tackling common challenges.</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The BSR Stars is a transnational programme and policy collaboration among 10 countries (DK, EE, FI, DE, LV, LT, NO, IS, PL, SE) that aims at strengthening the competitiveness and economic growth in the Baltic Sea Region (BSR). This is to be achieved by fostering transnational linkages between specialised research and innovation nodes, leading to strategic innovation alliances to tackle common “grand challenges”, such as health, energy, sustainable transports and digital business and services.</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One of the recent initiatives in the flagship – BSR Stars S3 is the INTERREG Baltic Sea Region project which fosters a transnational approach towards S3 implementation. Partners (DK, FI, LT, NO, SE) will develop integrated innovation support infrastructures such as test and demonstration facilities and new innovation management tools to leverage complementary competences stemming from their S3. The project focuses on bio and circular economy as a cross-sectoral priority field of S3 in the BSR.</w:t>
                      </w:r>
                    </w:p>
                    <w:p w:rsidR="00ED54E3" w:rsidRPr="00241840" w:rsidRDefault="00ED54E3" w:rsidP="00241840">
                      <w:pPr>
                        <w:spacing w:after="120" w:line="276" w:lineRule="auto"/>
                        <w:jc w:val="both"/>
                        <w:rPr>
                          <w:rFonts w:asciiTheme="minorHAnsi" w:hAnsiTheme="minorHAnsi"/>
                          <w:color w:val="365F91"/>
                          <w:sz w:val="22"/>
                          <w:szCs w:val="22"/>
                        </w:rPr>
                      </w:pPr>
                      <w:r w:rsidRPr="00241840">
                        <w:rPr>
                          <w:rFonts w:asciiTheme="minorHAnsi" w:hAnsiTheme="minorHAnsi"/>
                          <w:b/>
                          <w:bCs/>
                          <w:color w:val="365F91"/>
                          <w:sz w:val="22"/>
                          <w:szCs w:val="22"/>
                        </w:rPr>
                        <w:t>More information</w:t>
                      </w:r>
                    </w:p>
                    <w:p w:rsidR="00ED54E3" w:rsidRPr="00241840" w:rsidRDefault="00ED54E3" w:rsidP="00241840">
                      <w:pPr>
                        <w:spacing w:after="120" w:line="276" w:lineRule="auto"/>
                        <w:jc w:val="both"/>
                        <w:rPr>
                          <w:rFonts w:asciiTheme="minorHAnsi" w:hAnsiTheme="minorHAnsi"/>
                          <w:color w:val="365F91"/>
                          <w:sz w:val="22"/>
                          <w:szCs w:val="22"/>
                        </w:rPr>
                      </w:pPr>
                      <w:r w:rsidRPr="00241840">
                        <w:rPr>
                          <w:rFonts w:asciiTheme="minorHAnsi" w:hAnsiTheme="minorHAnsi"/>
                          <w:color w:val="000000" w:themeColor="text1"/>
                          <w:sz w:val="22"/>
                          <w:szCs w:val="22"/>
                        </w:rPr>
                        <w:t xml:space="preserve">See the </w:t>
                      </w:r>
                      <w:hyperlink r:id="rId104" w:history="1">
                        <w:r w:rsidRPr="00241840">
                          <w:rPr>
                            <w:rFonts w:asciiTheme="minorHAnsi" w:hAnsiTheme="minorHAnsi"/>
                            <w:color w:val="000000" w:themeColor="text1"/>
                            <w:sz w:val="22"/>
                            <w:szCs w:val="22"/>
                          </w:rPr>
                          <w:t xml:space="preserve">BSR Stars project </w:t>
                        </w:r>
                      </w:hyperlink>
                      <w:r w:rsidRPr="00241840">
                        <w:rPr>
                          <w:rFonts w:asciiTheme="minorHAnsi" w:hAnsiTheme="minorHAnsi"/>
                          <w:color w:val="000000" w:themeColor="text1"/>
                          <w:sz w:val="22"/>
                          <w:szCs w:val="22"/>
                        </w:rPr>
                        <w:t>webpage (in English)</w:t>
                      </w:r>
                      <w:r w:rsidRPr="00241840">
                        <w:rPr>
                          <w:rFonts w:asciiTheme="minorHAnsi" w:hAnsiTheme="minorHAnsi"/>
                          <w:color w:val="365F91"/>
                          <w:sz w:val="22"/>
                          <w:szCs w:val="22"/>
                        </w:rPr>
                        <w:t xml:space="preserve">: </w:t>
                      </w:r>
                      <w:hyperlink r:id="rId105" w:history="1">
                        <w:r w:rsidRPr="00241840">
                          <w:rPr>
                            <w:rStyle w:val="Hipercze"/>
                            <w:rFonts w:asciiTheme="minorHAnsi" w:hAnsiTheme="minorHAnsi"/>
                            <w:sz w:val="22"/>
                            <w:szCs w:val="22"/>
                          </w:rPr>
                          <w:t>http://www.baltic.org/project/bsr-stars-s3/</w:t>
                        </w:r>
                      </w:hyperlink>
                      <w:r w:rsidRPr="00241840">
                        <w:rPr>
                          <w:rFonts w:asciiTheme="minorHAnsi" w:hAnsiTheme="minorHAnsi"/>
                          <w:color w:val="365F91"/>
                          <w:sz w:val="22"/>
                          <w:szCs w:val="22"/>
                        </w:rPr>
                        <w:t xml:space="preserve"> </w:t>
                      </w:r>
                    </w:p>
                    <w:p w:rsidR="00ED54E3" w:rsidRPr="00241840" w:rsidRDefault="00ED54E3" w:rsidP="00241840">
                      <w:pPr>
                        <w:spacing w:after="120" w:line="276" w:lineRule="auto"/>
                        <w:jc w:val="both"/>
                        <w:rPr>
                          <w:rFonts w:asciiTheme="minorHAnsi" w:hAnsiTheme="minorHAnsi"/>
                          <w:color w:val="365F91"/>
                          <w:sz w:val="22"/>
                          <w:szCs w:val="22"/>
                        </w:rPr>
                      </w:pPr>
                      <w:r w:rsidRPr="00241840">
                        <w:rPr>
                          <w:rFonts w:asciiTheme="minorHAnsi" w:hAnsiTheme="minorHAnsi"/>
                          <w:color w:val="000000" w:themeColor="text1"/>
                          <w:sz w:val="22"/>
                          <w:szCs w:val="22"/>
                        </w:rPr>
                        <w:t xml:space="preserve">See the </w:t>
                      </w:r>
                      <w:hyperlink r:id="rId106" w:history="1">
                        <w:r w:rsidRPr="00241840">
                          <w:rPr>
                            <w:rFonts w:asciiTheme="minorHAnsi" w:hAnsiTheme="minorHAnsi"/>
                            <w:color w:val="000000" w:themeColor="text1"/>
                            <w:sz w:val="22"/>
                            <w:szCs w:val="22"/>
                          </w:rPr>
                          <w:t xml:space="preserve">INTERREG Baltic Sea Region </w:t>
                        </w:r>
                      </w:hyperlink>
                      <w:r w:rsidRPr="00241840">
                        <w:rPr>
                          <w:rFonts w:asciiTheme="minorHAnsi" w:hAnsiTheme="minorHAnsi"/>
                          <w:color w:val="000000" w:themeColor="text1"/>
                          <w:sz w:val="22"/>
                          <w:szCs w:val="22"/>
                        </w:rPr>
                        <w:t xml:space="preserve">project webpage (in English): </w:t>
                      </w:r>
                      <w:hyperlink r:id="rId107" w:history="1">
                        <w:r w:rsidRPr="00241840">
                          <w:rPr>
                            <w:rStyle w:val="Hipercze"/>
                            <w:rFonts w:asciiTheme="minorHAnsi" w:hAnsiTheme="minorHAnsi"/>
                            <w:sz w:val="22"/>
                            <w:szCs w:val="22"/>
                          </w:rPr>
                          <w:t>https://www.interreg-baltic.eu/about-the-programme/cooperation-priorities/capacity-for-innovation.html</w:t>
                        </w:r>
                      </w:hyperlink>
                      <w:r w:rsidRPr="00241840">
                        <w:rPr>
                          <w:rFonts w:asciiTheme="minorHAnsi" w:hAnsiTheme="minorHAnsi"/>
                          <w:color w:val="365F91"/>
                          <w:sz w:val="22"/>
                          <w:szCs w:val="22"/>
                        </w:rPr>
                        <w:t xml:space="preserve"> </w:t>
                      </w:r>
                    </w:p>
                  </w:txbxContent>
                </v:textbox>
                <w10:wrap type="topAndBottom" anchorx="page"/>
              </v:shape>
            </w:pict>
          </mc:Fallback>
        </mc:AlternateContent>
      </w:r>
    </w:p>
    <w:p w:rsidR="00241840" w:rsidRPr="00241840" w:rsidRDefault="00241840" w:rsidP="00241840">
      <w:pPr>
        <w:spacing w:after="200" w:line="276" w:lineRule="auto"/>
        <w:jc w:val="both"/>
        <w:rPr>
          <w:rFonts w:asciiTheme="minorHAnsi" w:eastAsiaTheme="majorEastAsia" w:hAnsiTheme="minorHAnsi" w:cstheme="majorBidi"/>
          <w:b/>
          <w:i/>
          <w:color w:val="365F91" w:themeColor="accent1" w:themeShade="BF"/>
          <w:sz w:val="22"/>
          <w:szCs w:val="22"/>
          <w:lang w:eastAsia="ja-JP"/>
        </w:rPr>
      </w:pPr>
      <w:r w:rsidRPr="00241840">
        <w:rPr>
          <w:rFonts w:asciiTheme="minorHAnsi" w:eastAsiaTheme="majorEastAsia" w:hAnsiTheme="minorHAnsi" w:cstheme="majorBidi"/>
          <w:b/>
          <w:i/>
          <w:color w:val="365F91" w:themeColor="accent1" w:themeShade="BF"/>
          <w:sz w:val="22"/>
          <w:szCs w:val="22"/>
          <w:lang w:eastAsia="ja-JP"/>
        </w:rPr>
        <w:t>Challenge 3. Create economic growth through transnational collaboration and innovation</w:t>
      </w:r>
    </w:p>
    <w:p w:rsidR="00241840" w:rsidRPr="00241840" w:rsidRDefault="00241840" w:rsidP="00241840">
      <w:pPr>
        <w:shd w:val="clear" w:color="auto" w:fill="FFFFFF"/>
        <w:spacing w:after="200" w:line="276" w:lineRule="auto"/>
        <w:jc w:val="both"/>
        <w:rPr>
          <w:rFonts w:asciiTheme="minorHAnsi" w:hAnsiTheme="minorHAnsi"/>
          <w:iCs/>
          <w:sz w:val="22"/>
          <w:szCs w:val="22"/>
        </w:rPr>
      </w:pPr>
      <w:r w:rsidRPr="00241840">
        <w:rPr>
          <w:rFonts w:asciiTheme="minorHAnsi" w:hAnsiTheme="minorHAnsi"/>
          <w:iCs/>
          <w:color w:val="000000"/>
          <w:sz w:val="22"/>
          <w:szCs w:val="22"/>
        </w:rPr>
        <w:t>Economic growth can be facilitated through technological innovation leading to new path-creation. The next technological revolution will depend on multiple innovations across many industrial areas linked to emerging value chains with several technological components joined in new ways. This is where European diversity may contribute: some regions have access to leading R&amp;D and upstream innovation facilities, others have industrial skills needed in downstream testing and industrial upscaling. In larger territorial frameworks, both attributes may exist. It is time to upgrade transnational networks of knowledge and expertise, and drive the development of trans-national and macro-regional value chains.</w:t>
      </w:r>
    </w:p>
    <w:p w:rsidR="00241840" w:rsidRPr="00241840" w:rsidRDefault="00241840" w:rsidP="00241840">
      <w:pPr>
        <w:spacing w:after="200" w:line="276" w:lineRule="auto"/>
        <w:jc w:val="both"/>
        <w:rPr>
          <w:rFonts w:asciiTheme="minorHAnsi" w:hAnsiTheme="minorHAnsi"/>
          <w:i/>
          <w:iCs/>
          <w:color w:val="000000"/>
          <w:sz w:val="22"/>
          <w:szCs w:val="22"/>
        </w:rPr>
      </w:pPr>
      <w:r w:rsidRPr="00241840">
        <w:rPr>
          <w:rFonts w:asciiTheme="minorHAnsi" w:hAnsiTheme="minorHAnsi"/>
          <w:i/>
          <w:iCs/>
          <w:color w:val="4F81BD" w:themeColor="accent1"/>
          <w:sz w:val="22"/>
          <w:szCs w:val="22"/>
        </w:rPr>
        <w:t>Global value chains and smart specialisation</w:t>
      </w:r>
    </w:p>
    <w:p w:rsidR="00241840" w:rsidRPr="00241840" w:rsidRDefault="00241840" w:rsidP="00241840">
      <w:pPr>
        <w:spacing w:after="200" w:line="276" w:lineRule="auto"/>
        <w:jc w:val="both"/>
        <w:rPr>
          <w:rFonts w:asciiTheme="minorHAnsi" w:hAnsiTheme="minorHAnsi"/>
          <w:iCs/>
          <w:color w:val="000000"/>
          <w:sz w:val="22"/>
          <w:szCs w:val="22"/>
        </w:rPr>
      </w:pPr>
      <w:r w:rsidRPr="00241840">
        <w:rPr>
          <w:rFonts w:asciiTheme="minorHAnsi" w:hAnsiTheme="minorHAnsi"/>
          <w:iCs/>
          <w:color w:val="000000"/>
          <w:sz w:val="22"/>
          <w:szCs w:val="22"/>
        </w:rPr>
        <w:t>Global value chains (GVCs) are ‘organisational systems’</w:t>
      </w:r>
      <w:r w:rsidRPr="00241840">
        <w:rPr>
          <w:rFonts w:asciiTheme="minorHAnsi" w:hAnsiTheme="minorHAnsi"/>
          <w:iCs/>
          <w:color w:val="000000"/>
          <w:sz w:val="22"/>
          <w:szCs w:val="22"/>
          <w:vertAlign w:val="superscript"/>
        </w:rPr>
        <w:footnoteReference w:id="16"/>
      </w:r>
      <w:r w:rsidRPr="00241840">
        <w:rPr>
          <w:rFonts w:asciiTheme="minorHAnsi" w:hAnsiTheme="minorHAnsi"/>
          <w:iCs/>
          <w:color w:val="000000"/>
          <w:sz w:val="22"/>
          <w:szCs w:val="22"/>
        </w:rPr>
        <w:t xml:space="preserve">  that operate across multiple nations with complex global integration and a technology base, or ‘engine’, rooted in Information &amp; Communication Technologies (ICT). Consistent with the role of ICT and related key enabling technologies (KETs) as a means of upgrading activities in some sectors in countries/regions, they can also play an important role in GVC participation. GVCs drive firm-level competitive advantage </w:t>
      </w:r>
      <w:r w:rsidRPr="00241840">
        <w:rPr>
          <w:rFonts w:asciiTheme="minorHAnsi" w:hAnsiTheme="minorHAnsi"/>
          <w:iCs/>
          <w:color w:val="000000"/>
          <w:sz w:val="22"/>
          <w:szCs w:val="22"/>
        </w:rPr>
        <w:lastRenderedPageBreak/>
        <w:t>through integrating global and local competitive and comparative advantages (firm-specific and location-specific advantages).</w:t>
      </w:r>
    </w:p>
    <w:p w:rsidR="00241840" w:rsidRPr="00241840" w:rsidRDefault="00241840" w:rsidP="00241840">
      <w:pPr>
        <w:spacing w:after="200" w:line="276" w:lineRule="auto"/>
        <w:jc w:val="both"/>
        <w:rPr>
          <w:rFonts w:asciiTheme="minorHAnsi" w:hAnsiTheme="minorHAnsi"/>
          <w:iCs/>
          <w:color w:val="000000"/>
          <w:sz w:val="22"/>
          <w:szCs w:val="22"/>
        </w:rPr>
      </w:pPr>
      <w:r w:rsidRPr="00241840">
        <w:rPr>
          <w:rFonts w:asciiTheme="minorHAnsi" w:hAnsiTheme="minorHAnsi"/>
          <w:iCs/>
          <w:color w:val="000000"/>
          <w:sz w:val="22"/>
          <w:szCs w:val="22"/>
        </w:rPr>
        <w:t>The comparative advantage of specific industries can be assessed and their degree of participation in the corresponding industry GVC can be examined, including establishing those locations that serve as its main sources of input and output destinations. Such an analysis could point to opportunities for maintaining, extending and/or deepening the region’s positioning on the GVC. Furthermore, by applying a similar analysis to other locations, a region (or country) can ascertain who else occupies significant parts of the industry value chain, how strong their positions are and whether those clusters of GVC activities in these other competing regions/countries are similar and/or complementary to their own activities. Taking account of the previously identified linkages, this can indicate whether there could be opportunities to capitalise on complementarities in other locations and the development of inter- or macro-regional and trans-European linkages.</w:t>
      </w:r>
    </w:p>
    <w:p w:rsidR="00241840" w:rsidRPr="00241840" w:rsidRDefault="00241840" w:rsidP="00241840">
      <w:pPr>
        <w:spacing w:after="200" w:line="276" w:lineRule="auto"/>
        <w:jc w:val="both"/>
        <w:rPr>
          <w:rFonts w:asciiTheme="minorHAnsi" w:hAnsiTheme="minorHAnsi"/>
          <w:iCs/>
          <w:color w:val="000000"/>
          <w:sz w:val="22"/>
          <w:szCs w:val="22"/>
        </w:rPr>
      </w:pPr>
      <w:r w:rsidRPr="00241840">
        <w:rPr>
          <w:rFonts w:asciiTheme="minorHAnsi" w:hAnsiTheme="minorHAnsi"/>
          <w:iCs/>
          <w:color w:val="000000"/>
          <w:sz w:val="22"/>
          <w:szCs w:val="22"/>
        </w:rPr>
        <w:t xml:space="preserve">Since the data required at the digging stage may be unavailable or indeed difficult to access, there is a need to identify conduits/boundary spanners that are connected to the specific industry and have a deep knowledge of the industry cluster and its characteristics. These are likely to be found within national and regional development agencies and/or enterprise development agencies. For each location, one such individual might be assigned an S3 responsibility within the context of the industry GVC. Platforms - real and virtual - would need to be developed to facilitate engagement among such conduits/boundary spanners so that opportunities for intra-regional industry GVC linkages can be precisely identified and pursued to promote match-making. A number of general principles can be summarised as </w:t>
      </w:r>
      <w:r w:rsidRPr="00241840">
        <w:rPr>
          <w:rFonts w:asciiTheme="minorHAnsi" w:hAnsiTheme="minorHAnsi"/>
          <w:i/>
          <w:iCs/>
          <w:color w:val="000000"/>
          <w:sz w:val="22"/>
          <w:szCs w:val="22"/>
        </w:rPr>
        <w:t>Engaging, Anticipating, Assessing and Responding</w:t>
      </w:r>
      <w:r w:rsidRPr="00241840">
        <w:rPr>
          <w:rFonts w:asciiTheme="minorHAnsi" w:hAnsiTheme="minorHAnsi"/>
          <w:iCs/>
          <w:color w:val="000000"/>
          <w:sz w:val="22"/>
          <w:szCs w:val="22"/>
        </w:rPr>
        <w:t xml:space="preserve"> (EAAR):</w:t>
      </w:r>
    </w:p>
    <w:p w:rsidR="00241840" w:rsidRPr="00241840" w:rsidRDefault="00241840" w:rsidP="00241840">
      <w:pPr>
        <w:numPr>
          <w:ilvl w:val="1"/>
          <w:numId w:val="34"/>
        </w:numPr>
        <w:spacing w:after="200" w:line="276" w:lineRule="auto"/>
        <w:contextualSpacing/>
        <w:jc w:val="both"/>
        <w:rPr>
          <w:rFonts w:asciiTheme="minorHAnsi" w:hAnsiTheme="minorHAnsi"/>
          <w:iCs/>
          <w:color w:val="000000"/>
          <w:sz w:val="22"/>
          <w:szCs w:val="22"/>
        </w:rPr>
      </w:pPr>
      <w:r w:rsidRPr="00241840">
        <w:rPr>
          <w:rFonts w:asciiTheme="minorHAnsi" w:hAnsiTheme="minorHAnsi"/>
          <w:i/>
          <w:iCs/>
          <w:color w:val="000000"/>
          <w:sz w:val="22"/>
          <w:szCs w:val="22"/>
        </w:rPr>
        <w:t>Engaging</w:t>
      </w:r>
      <w:r w:rsidRPr="00241840">
        <w:rPr>
          <w:rFonts w:asciiTheme="minorHAnsi" w:hAnsiTheme="minorHAnsi"/>
          <w:iCs/>
          <w:color w:val="000000"/>
          <w:sz w:val="22"/>
          <w:szCs w:val="22"/>
        </w:rPr>
        <w:t xml:space="preserve"> with the Industry and its stakeholders on a continuous basis</w:t>
      </w:r>
    </w:p>
    <w:p w:rsidR="00241840" w:rsidRPr="00241840" w:rsidRDefault="00241840" w:rsidP="00241840">
      <w:pPr>
        <w:numPr>
          <w:ilvl w:val="1"/>
          <w:numId w:val="34"/>
        </w:numPr>
        <w:spacing w:after="200" w:line="276" w:lineRule="auto"/>
        <w:contextualSpacing/>
        <w:jc w:val="both"/>
        <w:rPr>
          <w:rFonts w:asciiTheme="minorHAnsi" w:hAnsiTheme="minorHAnsi"/>
          <w:iCs/>
          <w:color w:val="000000"/>
          <w:sz w:val="22"/>
          <w:szCs w:val="22"/>
        </w:rPr>
      </w:pPr>
      <w:r w:rsidRPr="00241840">
        <w:rPr>
          <w:rFonts w:asciiTheme="minorHAnsi" w:hAnsiTheme="minorHAnsi"/>
          <w:i/>
          <w:iCs/>
          <w:color w:val="000000"/>
          <w:sz w:val="22"/>
          <w:szCs w:val="22"/>
        </w:rPr>
        <w:t>Anticipating</w:t>
      </w:r>
      <w:r w:rsidRPr="00241840">
        <w:rPr>
          <w:rFonts w:asciiTheme="minorHAnsi" w:hAnsiTheme="minorHAnsi"/>
          <w:iCs/>
          <w:color w:val="000000"/>
          <w:sz w:val="22"/>
          <w:szCs w:val="22"/>
        </w:rPr>
        <w:t xml:space="preserve"> the likely evolution of the industry globally</w:t>
      </w:r>
    </w:p>
    <w:p w:rsidR="00241840" w:rsidRPr="00241840" w:rsidRDefault="00241840" w:rsidP="00241840">
      <w:pPr>
        <w:numPr>
          <w:ilvl w:val="1"/>
          <w:numId w:val="34"/>
        </w:numPr>
        <w:spacing w:after="200" w:line="276" w:lineRule="auto"/>
        <w:contextualSpacing/>
        <w:jc w:val="both"/>
        <w:rPr>
          <w:rFonts w:asciiTheme="minorHAnsi" w:hAnsiTheme="minorHAnsi"/>
          <w:iCs/>
          <w:color w:val="000000"/>
          <w:sz w:val="22"/>
          <w:szCs w:val="22"/>
        </w:rPr>
      </w:pPr>
      <w:r w:rsidRPr="00241840">
        <w:rPr>
          <w:rFonts w:asciiTheme="minorHAnsi" w:hAnsiTheme="minorHAnsi"/>
          <w:i/>
          <w:iCs/>
          <w:color w:val="000000"/>
          <w:sz w:val="22"/>
          <w:szCs w:val="22"/>
        </w:rPr>
        <w:t>Assessing</w:t>
      </w:r>
      <w:r w:rsidRPr="00241840">
        <w:rPr>
          <w:rFonts w:asciiTheme="minorHAnsi" w:hAnsiTheme="minorHAnsi"/>
          <w:iCs/>
          <w:color w:val="000000"/>
          <w:sz w:val="22"/>
          <w:szCs w:val="22"/>
        </w:rPr>
        <w:t xml:space="preserve"> the challenges and opportunities that are likely to ensue from future industry trajectories</w:t>
      </w:r>
    </w:p>
    <w:p w:rsidR="00241840" w:rsidRPr="00241840" w:rsidRDefault="00241840" w:rsidP="00241840">
      <w:pPr>
        <w:numPr>
          <w:ilvl w:val="1"/>
          <w:numId w:val="34"/>
        </w:numPr>
        <w:spacing w:after="200" w:line="276" w:lineRule="auto"/>
        <w:ind w:left="1434" w:hanging="357"/>
        <w:contextualSpacing/>
        <w:jc w:val="both"/>
        <w:rPr>
          <w:rFonts w:asciiTheme="minorHAnsi" w:hAnsiTheme="minorHAnsi"/>
          <w:iCs/>
          <w:color w:val="000000"/>
          <w:sz w:val="22"/>
          <w:szCs w:val="22"/>
        </w:rPr>
      </w:pPr>
      <w:r w:rsidRPr="00241840">
        <w:rPr>
          <w:rFonts w:asciiTheme="minorHAnsi" w:hAnsiTheme="minorHAnsi"/>
          <w:i/>
          <w:iCs/>
          <w:color w:val="000000"/>
          <w:sz w:val="22"/>
          <w:szCs w:val="22"/>
        </w:rPr>
        <w:t>Responding</w:t>
      </w:r>
      <w:r w:rsidRPr="00241840">
        <w:rPr>
          <w:rFonts w:asciiTheme="minorHAnsi" w:hAnsiTheme="minorHAnsi"/>
          <w:iCs/>
          <w:color w:val="000000"/>
          <w:sz w:val="22"/>
          <w:szCs w:val="22"/>
        </w:rPr>
        <w:t xml:space="preserve"> to these challenges and opportunities in a proactive manner.</w:t>
      </w:r>
    </w:p>
    <w:p w:rsidR="00241840" w:rsidRPr="00241840" w:rsidRDefault="00241840" w:rsidP="00241840">
      <w:pPr>
        <w:spacing w:after="200" w:line="276" w:lineRule="auto"/>
        <w:ind w:left="1434"/>
        <w:contextualSpacing/>
        <w:jc w:val="both"/>
        <w:rPr>
          <w:rFonts w:asciiTheme="minorHAnsi" w:hAnsiTheme="minorHAnsi"/>
          <w:iCs/>
          <w:color w:val="000000"/>
          <w:sz w:val="22"/>
          <w:szCs w:val="22"/>
        </w:rPr>
      </w:pPr>
    </w:p>
    <w:p w:rsidR="00241840" w:rsidRPr="00241840" w:rsidRDefault="00241840" w:rsidP="00241840">
      <w:pPr>
        <w:tabs>
          <w:tab w:val="left" w:pos="284"/>
        </w:tabs>
        <w:spacing w:after="200" w:line="276" w:lineRule="auto"/>
        <w:jc w:val="both"/>
        <w:rPr>
          <w:rFonts w:asciiTheme="minorHAnsi" w:hAnsiTheme="minorHAnsi"/>
          <w:iCs/>
          <w:color w:val="000000"/>
          <w:sz w:val="22"/>
          <w:szCs w:val="22"/>
        </w:rPr>
      </w:pPr>
      <w:r w:rsidRPr="00241840">
        <w:rPr>
          <w:rFonts w:asciiTheme="minorHAnsi" w:hAnsiTheme="minorHAnsi"/>
          <w:iCs/>
          <w:color w:val="000000"/>
          <w:sz w:val="22"/>
          <w:szCs w:val="22"/>
        </w:rPr>
        <w:t xml:space="preserve">A good example of such a trajectory of upgrading a position within a value chain is the case of BioPharma in Ireland, as described </w:t>
      </w:r>
      <w:r>
        <w:rPr>
          <w:rFonts w:asciiTheme="minorHAnsi" w:hAnsiTheme="minorHAnsi"/>
          <w:iCs/>
          <w:color w:val="000000"/>
          <w:sz w:val="22"/>
          <w:szCs w:val="22"/>
        </w:rPr>
        <w:t xml:space="preserve">in the example box </w:t>
      </w:r>
      <w:r w:rsidRPr="00241840">
        <w:rPr>
          <w:rFonts w:asciiTheme="minorHAnsi" w:hAnsiTheme="minorHAnsi"/>
          <w:iCs/>
          <w:color w:val="000000"/>
          <w:sz w:val="22"/>
          <w:szCs w:val="22"/>
        </w:rPr>
        <w:t>below.</w:t>
      </w:r>
    </w:p>
    <w:p w:rsidR="00241840" w:rsidRPr="00241840" w:rsidRDefault="00241840" w:rsidP="00241840">
      <w:pPr>
        <w:tabs>
          <w:tab w:val="left" w:pos="284"/>
        </w:tabs>
        <w:spacing w:after="200" w:line="276" w:lineRule="auto"/>
        <w:jc w:val="both"/>
        <w:rPr>
          <w:rFonts w:asciiTheme="minorHAnsi" w:hAnsiTheme="minorHAnsi"/>
          <w:iCs/>
          <w:color w:val="000000"/>
          <w:sz w:val="22"/>
          <w:szCs w:val="22"/>
        </w:rPr>
      </w:pPr>
    </w:p>
    <w:p w:rsidR="00241840" w:rsidRPr="00241840" w:rsidRDefault="00241840" w:rsidP="00241840">
      <w:pPr>
        <w:tabs>
          <w:tab w:val="left" w:pos="284"/>
        </w:tabs>
        <w:spacing w:after="200" w:line="276" w:lineRule="auto"/>
        <w:jc w:val="both"/>
        <w:rPr>
          <w:rFonts w:asciiTheme="minorHAnsi" w:hAnsiTheme="minorHAnsi"/>
          <w:iCs/>
          <w:color w:val="000000"/>
          <w:sz w:val="22"/>
          <w:szCs w:val="22"/>
        </w:rPr>
      </w:pPr>
    </w:p>
    <w:p w:rsidR="00241840" w:rsidRPr="00241840" w:rsidRDefault="00241840" w:rsidP="00241840">
      <w:pPr>
        <w:spacing w:after="200" w:line="276" w:lineRule="auto"/>
        <w:jc w:val="both"/>
        <w:rPr>
          <w:rFonts w:asciiTheme="minorHAnsi" w:hAnsiTheme="minorHAnsi"/>
          <w:iCs/>
          <w:color w:val="000000"/>
          <w:sz w:val="22"/>
          <w:szCs w:val="22"/>
        </w:rPr>
      </w:pPr>
      <w:r w:rsidRPr="00241840">
        <w:rPr>
          <w:rFonts w:asciiTheme="minorHAnsi" w:hAnsiTheme="minorHAnsi"/>
          <w:iCs/>
          <w:noProof/>
          <w:color w:val="000000"/>
          <w:sz w:val="22"/>
          <w:szCs w:val="22"/>
          <w:lang w:val="pl-PL" w:eastAsia="pl-PL"/>
        </w:rPr>
        <w:lastRenderedPageBreak/>
        <mc:AlternateContent>
          <mc:Choice Requires="wps">
            <w:drawing>
              <wp:anchor distT="0" distB="0" distL="114300" distR="114300" simplePos="0" relativeHeight="251770880" behindDoc="0" locked="0" layoutInCell="1" allowOverlap="1" wp14:anchorId="01DAE3E7" wp14:editId="4565CAF1">
                <wp:simplePos x="0" y="0"/>
                <wp:positionH relativeFrom="page">
                  <wp:posOffset>890270</wp:posOffset>
                </wp:positionH>
                <wp:positionV relativeFrom="paragraph">
                  <wp:posOffset>-262890</wp:posOffset>
                </wp:positionV>
                <wp:extent cx="5815965" cy="4810125"/>
                <wp:effectExtent l="0" t="0" r="13335" b="28575"/>
                <wp:wrapTopAndBottom/>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4810125"/>
                        </a:xfrm>
                        <a:prstGeom prst="rect">
                          <a:avLst/>
                        </a:prstGeom>
                        <a:solidFill>
                          <a:srgbClr val="1F497D">
                            <a:lumMod val="40000"/>
                            <a:lumOff val="60000"/>
                            <a:alpha val="50000"/>
                          </a:srgbClr>
                        </a:solidFill>
                        <a:ln w="9525">
                          <a:solidFill>
                            <a:srgbClr val="0B4B92"/>
                          </a:solidFill>
                          <a:miter lim="800000"/>
                          <a:headEnd/>
                          <a:tailEnd/>
                        </a:ln>
                      </wps:spPr>
                      <wps:txbx>
                        <w:txbxContent>
                          <w:p w:rsidR="00ED54E3" w:rsidRPr="00241840" w:rsidRDefault="00ED54E3" w:rsidP="00241840">
                            <w:pPr>
                              <w:keepNext/>
                              <w:keepLines/>
                              <w:spacing w:after="480"/>
                              <w:jc w:val="center"/>
                              <w:outlineLvl w:val="1"/>
                              <w:rPr>
                                <w:rFonts w:asciiTheme="minorHAnsi" w:eastAsiaTheme="majorEastAsia" w:hAnsiTheme="minorHAnsi" w:cstheme="majorBidi"/>
                                <w:b/>
                                <w:bCs/>
                                <w:color w:val="365F91"/>
                                <w:sz w:val="22"/>
                                <w:szCs w:val="22"/>
                                <w:lang w:eastAsia="en-US"/>
                              </w:rPr>
                            </w:pPr>
                            <w:r w:rsidRPr="00241840">
                              <w:rPr>
                                <w:rFonts w:asciiTheme="minorHAnsi" w:eastAsiaTheme="majorEastAsia" w:hAnsiTheme="minorHAnsi" w:cstheme="majorBidi"/>
                                <w:b/>
                                <w:bCs/>
                                <w:color w:val="365F91"/>
                                <w:sz w:val="22"/>
                                <w:szCs w:val="22"/>
                                <w:lang w:eastAsia="en-US"/>
                              </w:rPr>
                              <w:t>Ireland – The Case of BioPharma</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The Pharmaceutical industry forms an important part of the manufacturing sector in the Irish economy. Initial investments in the sector were primarily in bulk pharmaceuticals, now known as active pharmaceutical ingredients (APIs). Over the course of the 1970s, investment began to gravitate towards drug product manufacture. The 1990s saw this trend continue, with many established sites reinvesting significantly and expanding into shared service activities. The advent of the human genome project saw many Ireland-based companies invest in biotech or biopharmaceutical operations. Currently, many players are investing in product and process development, thereby adopting the Development &amp; Manufacturing model. In addition, a number of indigenous specialist pharmaceutical and chemical companies have been established, adding to the overall diversity of the sector. The majority of Irish sites have undergone significant transformation since their first establishment. This has helped the country to move away from its traditional status as a sourcing location, primarily for APIs. Many sites are now engaging in fully-integrated operations, offering a range of activities beyond pure manufacturing, including process and product development, manufacture for clinical trials, shared services, etc.</w:t>
                            </w:r>
                          </w:p>
                          <w:p w:rsidR="00ED54E3" w:rsidRPr="00241840" w:rsidRDefault="00ED54E3" w:rsidP="00241840">
                            <w:pPr>
                              <w:pStyle w:val="Nagwek1"/>
                              <w:spacing w:before="0" w:after="120" w:line="276" w:lineRule="auto"/>
                              <w:jc w:val="both"/>
                              <w:rPr>
                                <w:rFonts w:asciiTheme="minorHAnsi" w:hAnsiTheme="minorHAnsi"/>
                                <w:sz w:val="22"/>
                                <w:szCs w:val="22"/>
                              </w:rPr>
                            </w:pPr>
                            <w:r w:rsidRPr="00241840">
                              <w:rPr>
                                <w:rFonts w:asciiTheme="minorHAnsi" w:eastAsiaTheme="minorEastAsia" w:hAnsiTheme="minorHAnsi" w:cstheme="minorBidi"/>
                                <w:bCs w:val="0"/>
                                <w:color w:val="365F91"/>
                                <w:sz w:val="22"/>
                                <w:szCs w:val="22"/>
                                <w:lang w:eastAsia="en-GB"/>
                              </w:rPr>
                              <w:t>More information</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Brennan, L. &amp; Rakhmatullin R. (2015) “Global Value Chains and Smart Specialisation Strategy”, Thematic Work on the Understanding of Global Value Chains and their Analysis within the Context of Smart Specialisation.</w:t>
                            </w:r>
                          </w:p>
                          <w:p w:rsidR="00ED54E3" w:rsidRPr="00241840" w:rsidRDefault="00ED54E3" w:rsidP="00241840">
                            <w:pPr>
                              <w:spacing w:after="120" w:line="276" w:lineRule="auto"/>
                              <w:rPr>
                                <w:rFonts w:asciiTheme="minorHAnsi" w:hAnsiTheme="minorHAnsi"/>
                                <w:color w:val="365F91"/>
                                <w:sz w:val="22"/>
                                <w:szCs w:val="22"/>
                              </w:rPr>
                            </w:pPr>
                            <w:r w:rsidRPr="00241840">
                              <w:rPr>
                                <w:rFonts w:asciiTheme="minorHAnsi" w:hAnsiTheme="minorHAnsi"/>
                                <w:color w:val="000000" w:themeColor="text1"/>
                                <w:sz w:val="22"/>
                                <w:szCs w:val="22"/>
                              </w:rPr>
                              <w:t>Further information about the S3P project on Global Value Chains (in English):</w:t>
                            </w:r>
                            <w:r w:rsidRPr="00241840">
                              <w:rPr>
                                <w:rFonts w:asciiTheme="minorHAnsi" w:hAnsiTheme="minorHAnsi"/>
                                <w:color w:val="365F91"/>
                                <w:sz w:val="22"/>
                                <w:szCs w:val="22"/>
                              </w:rPr>
                              <w:t xml:space="preserve"> </w:t>
                            </w:r>
                            <w:hyperlink r:id="rId108" w:history="1">
                              <w:r w:rsidRPr="00241840">
                                <w:rPr>
                                  <w:rStyle w:val="Hipercze"/>
                                  <w:rFonts w:asciiTheme="minorHAnsi" w:hAnsiTheme="minorHAnsi"/>
                                  <w:sz w:val="22"/>
                                  <w:szCs w:val="22"/>
                                </w:rPr>
                                <w:t>http://s3platform.jrc.ec.europa.eu/value-chains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AE3E7" id="_x0000_s1069" type="#_x0000_t202" style="position:absolute;left:0;text-align:left;margin-left:70.1pt;margin-top:-20.7pt;width:457.95pt;height:378.7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" fillcolor="#8eb4e3" strokecolor="#0b4b92">
                <v:fill opacity="32896f"/>
                <v:textbox>
                  <w:txbxContent>
                    <w:p w:rsidR="00ED54E3" w:rsidRPr="00241840" w:rsidRDefault="00ED54E3" w:rsidP="00241840">
                      <w:pPr>
                        <w:keepNext/>
                        <w:keepLines/>
                        <w:spacing w:after="480"/>
                        <w:jc w:val="center"/>
                        <w:outlineLvl w:val="1"/>
                        <w:rPr>
                          <w:rFonts w:asciiTheme="minorHAnsi" w:eastAsiaTheme="majorEastAsia" w:hAnsiTheme="minorHAnsi" w:cstheme="majorBidi"/>
                          <w:b/>
                          <w:bCs/>
                          <w:color w:val="365F91"/>
                          <w:sz w:val="22"/>
                          <w:szCs w:val="22"/>
                          <w:lang w:eastAsia="en-US"/>
                        </w:rPr>
                      </w:pPr>
                      <w:r w:rsidRPr="00241840">
                        <w:rPr>
                          <w:rFonts w:asciiTheme="minorHAnsi" w:eastAsiaTheme="majorEastAsia" w:hAnsiTheme="minorHAnsi" w:cstheme="majorBidi"/>
                          <w:b/>
                          <w:bCs/>
                          <w:color w:val="365F91"/>
                          <w:sz w:val="22"/>
                          <w:szCs w:val="22"/>
                          <w:lang w:eastAsia="en-US"/>
                        </w:rPr>
                        <w:t>Ireland – The Case of BioPharma</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The Pharmaceutical industry forms an important part of the manufacturing sector in the Irish economy. Initial investments in the sector were primarily in bulk pharmaceuticals, now known as active pharmaceutical ingredients (APIs). Over the course of the 1970s, investment began to gravitate towards drug product manufacture. The 1990s saw this trend continue, with many established sites reinvesting significantly and expanding into shared service activities. The advent of the human genome project saw many Ireland-based companies invest in biotech or biopharmaceutical operations. Currently, many players are investing in product and process development, thereby adopting the Development &amp; Manufacturing model. In addition, a number of indigenous specialist pharmaceutical and chemical companies have been established, adding to the overall diversity of the sector. The majority of Irish sites have undergone significant transformation since their first establishment. This has helped the country to move away from its traditional status as a sourcing location, primarily for APIs. Many sites are now engaging in fully-integrated operations, offering a range of activities beyond pure manufacturing, including process and product development, manufacture for clinical trials, shared services, etc.</w:t>
                      </w:r>
                    </w:p>
                    <w:p w:rsidR="00ED54E3" w:rsidRPr="00241840" w:rsidRDefault="00ED54E3" w:rsidP="00241840">
                      <w:pPr>
                        <w:pStyle w:val="Nagwek1"/>
                        <w:spacing w:before="0" w:after="120" w:line="276" w:lineRule="auto"/>
                        <w:jc w:val="both"/>
                        <w:rPr>
                          <w:rFonts w:asciiTheme="minorHAnsi" w:hAnsiTheme="minorHAnsi"/>
                          <w:sz w:val="22"/>
                          <w:szCs w:val="22"/>
                        </w:rPr>
                      </w:pPr>
                      <w:r w:rsidRPr="00241840">
                        <w:rPr>
                          <w:rFonts w:asciiTheme="minorHAnsi" w:eastAsiaTheme="minorEastAsia" w:hAnsiTheme="minorHAnsi" w:cstheme="minorBidi"/>
                          <w:bCs w:val="0"/>
                          <w:color w:val="365F91"/>
                          <w:sz w:val="22"/>
                          <w:szCs w:val="22"/>
                          <w:lang w:eastAsia="en-GB"/>
                        </w:rPr>
                        <w:t>More information</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Brennan, L. &amp; Rakhmatullin R. (2015) “Global Value Chains and Smart Specialisation Strategy”, Thematic Work on the Understanding of Global Value Chains and their Analysis within the Context of Smart Specialisation.</w:t>
                      </w:r>
                    </w:p>
                    <w:p w:rsidR="00ED54E3" w:rsidRPr="00241840" w:rsidRDefault="00ED54E3" w:rsidP="00241840">
                      <w:pPr>
                        <w:spacing w:after="120" w:line="276" w:lineRule="auto"/>
                        <w:rPr>
                          <w:rFonts w:asciiTheme="minorHAnsi" w:hAnsiTheme="minorHAnsi"/>
                          <w:color w:val="365F91"/>
                          <w:sz w:val="22"/>
                          <w:szCs w:val="22"/>
                        </w:rPr>
                      </w:pPr>
                      <w:r w:rsidRPr="00241840">
                        <w:rPr>
                          <w:rFonts w:asciiTheme="minorHAnsi" w:hAnsiTheme="minorHAnsi"/>
                          <w:color w:val="000000" w:themeColor="text1"/>
                          <w:sz w:val="22"/>
                          <w:szCs w:val="22"/>
                        </w:rPr>
                        <w:t>Further information about the S3P project on Global Value Chains (in English):</w:t>
                      </w:r>
                      <w:r w:rsidRPr="00241840">
                        <w:rPr>
                          <w:rFonts w:asciiTheme="minorHAnsi" w:hAnsiTheme="minorHAnsi"/>
                          <w:color w:val="365F91"/>
                          <w:sz w:val="22"/>
                          <w:szCs w:val="22"/>
                        </w:rPr>
                        <w:t xml:space="preserve"> </w:t>
                      </w:r>
                      <w:hyperlink r:id="rId109" w:history="1">
                        <w:r w:rsidRPr="00241840">
                          <w:rPr>
                            <w:rStyle w:val="Hipercze"/>
                            <w:rFonts w:asciiTheme="minorHAnsi" w:hAnsiTheme="minorHAnsi"/>
                            <w:sz w:val="22"/>
                            <w:szCs w:val="22"/>
                          </w:rPr>
                          <w:t>http://s3platform.jrc.ec.europa.eu/value-chains</w:t>
                        </w:r>
                      </w:hyperlink>
                    </w:p>
                  </w:txbxContent>
                </v:textbox>
                <w10:wrap type="topAndBottom" anchorx="page"/>
              </v:shape>
            </w:pict>
          </mc:Fallback>
        </mc:AlternateContent>
      </w:r>
    </w:p>
    <w:p w:rsidR="00241840" w:rsidRPr="00241840" w:rsidRDefault="00241840" w:rsidP="00241840">
      <w:pPr>
        <w:spacing w:after="200" w:line="276" w:lineRule="auto"/>
        <w:jc w:val="both"/>
        <w:rPr>
          <w:rFonts w:asciiTheme="minorHAnsi" w:hAnsiTheme="minorHAnsi"/>
          <w:iCs/>
          <w:color w:val="000000"/>
          <w:sz w:val="22"/>
          <w:szCs w:val="22"/>
        </w:rPr>
      </w:pPr>
      <w:r w:rsidRPr="00241840">
        <w:rPr>
          <w:rFonts w:asciiTheme="minorHAnsi" w:hAnsiTheme="minorHAnsi"/>
          <w:iCs/>
          <w:color w:val="000000"/>
          <w:sz w:val="22"/>
          <w:szCs w:val="22"/>
        </w:rPr>
        <w:t>The process of Engaging, Anticipating, Assessing and Responding (EAAR) is required to be followed on a continuous basis and must involve active stakeholder participation. The following areas are key for the development of the individual region’s position in global value chains:</w:t>
      </w:r>
    </w:p>
    <w:p w:rsidR="00241840" w:rsidRPr="00241840" w:rsidRDefault="00241840" w:rsidP="00241840">
      <w:pPr>
        <w:numPr>
          <w:ilvl w:val="1"/>
          <w:numId w:val="36"/>
        </w:numPr>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t>The provision of a compatible and supportive environment via a relevant infrastructure that encompasses a robust regulatory framework, research and technology and education</w:t>
      </w:r>
    </w:p>
    <w:p w:rsidR="00241840" w:rsidRPr="00241840" w:rsidRDefault="00241840" w:rsidP="00241840">
      <w:pPr>
        <w:numPr>
          <w:ilvl w:val="1"/>
          <w:numId w:val="36"/>
        </w:numPr>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t>The upgrading and sustaining of a regional/national innovation system</w:t>
      </w:r>
    </w:p>
    <w:p w:rsidR="00241840" w:rsidRPr="00241840" w:rsidRDefault="00241840" w:rsidP="00241840">
      <w:pPr>
        <w:numPr>
          <w:ilvl w:val="1"/>
          <w:numId w:val="36"/>
        </w:numPr>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t>The development of the requisite human capital pool</w:t>
      </w:r>
    </w:p>
    <w:p w:rsidR="00241840" w:rsidRPr="00241840" w:rsidRDefault="00241840" w:rsidP="00241840">
      <w:pPr>
        <w:numPr>
          <w:ilvl w:val="1"/>
          <w:numId w:val="35"/>
        </w:numPr>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t>The support and nurture of collaboration among all stakeholders</w:t>
      </w:r>
    </w:p>
    <w:p w:rsidR="00241840" w:rsidRPr="00241840" w:rsidRDefault="00241840" w:rsidP="00241840">
      <w:pPr>
        <w:numPr>
          <w:ilvl w:val="1"/>
          <w:numId w:val="35"/>
        </w:numPr>
        <w:spacing w:after="200" w:line="276" w:lineRule="auto"/>
        <w:contextualSpacing/>
        <w:jc w:val="both"/>
        <w:rPr>
          <w:rFonts w:asciiTheme="minorHAnsi" w:hAnsiTheme="minorHAnsi"/>
          <w:iCs/>
          <w:color w:val="000000"/>
          <w:sz w:val="22"/>
          <w:szCs w:val="22"/>
        </w:rPr>
      </w:pPr>
      <w:r w:rsidRPr="00241840">
        <w:rPr>
          <w:rFonts w:asciiTheme="minorHAnsi" w:hAnsiTheme="minorHAnsi"/>
          <w:iCs/>
          <w:color w:val="000000"/>
          <w:sz w:val="22"/>
          <w:szCs w:val="22"/>
        </w:rPr>
        <w:t>Engagement in the upgrading of existing activities within the industry, anticipating and targeting areas of growth.</w:t>
      </w:r>
    </w:p>
    <w:p w:rsidR="00241840" w:rsidRPr="00241840" w:rsidRDefault="00241840" w:rsidP="00241840">
      <w:pPr>
        <w:spacing w:after="200" w:line="276" w:lineRule="auto"/>
        <w:ind w:left="1440"/>
        <w:contextualSpacing/>
        <w:jc w:val="both"/>
        <w:rPr>
          <w:rFonts w:asciiTheme="minorHAnsi" w:hAnsiTheme="minorHAnsi"/>
          <w:iCs/>
          <w:color w:val="000000"/>
          <w:sz w:val="22"/>
          <w:szCs w:val="22"/>
        </w:rPr>
      </w:pPr>
    </w:p>
    <w:p w:rsidR="00241840" w:rsidRPr="00241840" w:rsidRDefault="00241840" w:rsidP="00241840">
      <w:pPr>
        <w:spacing w:after="200" w:line="276" w:lineRule="auto"/>
        <w:jc w:val="both"/>
        <w:rPr>
          <w:rFonts w:asciiTheme="minorHAnsi" w:hAnsiTheme="minorHAnsi"/>
          <w:iCs/>
          <w:color w:val="000000"/>
          <w:sz w:val="22"/>
          <w:szCs w:val="22"/>
        </w:rPr>
      </w:pPr>
      <w:r w:rsidRPr="00241840">
        <w:rPr>
          <w:rFonts w:asciiTheme="minorHAnsi" w:hAnsiTheme="minorHAnsi"/>
          <w:iCs/>
          <w:color w:val="000000"/>
          <w:sz w:val="22"/>
          <w:szCs w:val="22"/>
        </w:rPr>
        <w:t xml:space="preserve">If regional authorities are to play a role in co-creating and developing European industrial value chains based on smart specialisation priorities, they also need to focus on the following: interregional knowledge-building, mapping the matchmaking potential around GVCs between regional smart specialisation priorities, identifying some pilot examples of interregional value chains, key stakeholders, available equipment and facilities, relevant actors/skills in smart specialisation areas, and applying the methodology described above with a view to identifying opportunities for </w:t>
      </w:r>
      <w:r w:rsidRPr="00241840">
        <w:rPr>
          <w:rFonts w:asciiTheme="minorHAnsi" w:hAnsiTheme="minorHAnsi"/>
          <w:iCs/>
          <w:color w:val="000000"/>
          <w:sz w:val="22"/>
          <w:szCs w:val="22"/>
        </w:rPr>
        <w:lastRenderedPageBreak/>
        <w:t>the matching of national and regional cluster organisations in identified value chains of smart specialisation areas.</w:t>
      </w:r>
    </w:p>
    <w:p w:rsidR="00241840" w:rsidRPr="00241840" w:rsidRDefault="00241840" w:rsidP="00241840">
      <w:pPr>
        <w:spacing w:after="200" w:line="276" w:lineRule="auto"/>
        <w:jc w:val="both"/>
        <w:rPr>
          <w:rFonts w:asciiTheme="minorHAnsi" w:hAnsiTheme="minorHAnsi"/>
          <w:iCs/>
          <w:color w:val="000000"/>
          <w:sz w:val="22"/>
          <w:szCs w:val="22"/>
        </w:rPr>
      </w:pPr>
      <w:r w:rsidRPr="00241840">
        <w:rPr>
          <w:rFonts w:asciiTheme="minorHAnsi" w:eastAsiaTheme="majorEastAsia" w:hAnsiTheme="minorHAnsi" w:cstheme="majorBidi"/>
          <w:b/>
          <w:bCs/>
          <w:noProof/>
          <w:color w:val="1F497D" w:themeColor="text2"/>
          <w:sz w:val="28"/>
          <w:szCs w:val="28"/>
          <w:lang w:val="pl-PL" w:eastAsia="pl-PL"/>
        </w:rPr>
        <mc:AlternateContent>
          <mc:Choice Requires="wps">
            <w:drawing>
              <wp:anchor distT="0" distB="0" distL="114300" distR="114300" simplePos="0" relativeHeight="251771904" behindDoc="0" locked="0" layoutInCell="1" allowOverlap="1" wp14:anchorId="6D2757F7" wp14:editId="19669C76">
                <wp:simplePos x="0" y="0"/>
                <wp:positionH relativeFrom="column">
                  <wp:posOffset>0</wp:posOffset>
                </wp:positionH>
                <wp:positionV relativeFrom="paragraph">
                  <wp:posOffset>1617980</wp:posOffset>
                </wp:positionV>
                <wp:extent cx="5817600" cy="4006800"/>
                <wp:effectExtent l="0" t="0" r="12065" b="13335"/>
                <wp:wrapTopAndBottom/>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600" cy="4006800"/>
                        </a:xfrm>
                        <a:prstGeom prst="rect">
                          <a:avLst/>
                        </a:prstGeom>
                        <a:solidFill>
                          <a:srgbClr val="1F497D">
                            <a:lumMod val="40000"/>
                            <a:lumOff val="60000"/>
                            <a:alpha val="50000"/>
                          </a:srgbClr>
                        </a:solidFill>
                        <a:ln w="9525">
                          <a:solidFill>
                            <a:srgbClr val="0B4B92"/>
                          </a:solidFill>
                          <a:miter lim="800000"/>
                          <a:headEnd/>
                          <a:tailEnd/>
                        </a:ln>
                      </wps:spPr>
                      <wps:txbx>
                        <w:txbxContent>
                          <w:p w:rsidR="00ED54E3" w:rsidRPr="00241840" w:rsidRDefault="00ED54E3" w:rsidP="00241840">
                            <w:pPr>
                              <w:keepNext/>
                              <w:keepLines/>
                              <w:spacing w:after="480"/>
                              <w:jc w:val="center"/>
                              <w:outlineLvl w:val="1"/>
                              <w:rPr>
                                <w:rFonts w:asciiTheme="minorHAnsi" w:eastAsiaTheme="majorEastAsia" w:hAnsiTheme="minorHAnsi" w:cstheme="majorBidi"/>
                                <w:b/>
                                <w:bCs/>
                                <w:color w:val="365F91"/>
                                <w:sz w:val="22"/>
                                <w:szCs w:val="22"/>
                                <w:lang w:eastAsia="ja-JP"/>
                              </w:rPr>
                            </w:pPr>
                            <w:r w:rsidRPr="00241840">
                              <w:rPr>
                                <w:rFonts w:asciiTheme="minorHAnsi" w:eastAsiaTheme="majorEastAsia" w:hAnsiTheme="minorHAnsi" w:cstheme="majorBidi"/>
                                <w:b/>
                                <w:bCs/>
                                <w:color w:val="365F91"/>
                                <w:sz w:val="22"/>
                                <w:szCs w:val="22"/>
                                <w:lang w:eastAsia="en-US"/>
                              </w:rPr>
                              <w:t>The Vanguard Initiative and related activities</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The smart specialisation Vanguard Initiative seeks to lead by example in developing interregional cooperation and multi-level governance in the support of clusters and regional eco-systems to focus on smart specialisations in a number of priority areas for transforming and emerging industries. These regions wish to build upon the synergies and complementarities in smart specialisation strategies to boost world-class clusters and cluster networks, in particular through pilots and large scale demonstrators. These investments will bolster the competitive capacity of Europe to lead in new industries for the future and develop leading markets that offer solutions for common challenges. The sectors covered by the Vanguard Initiative are: Advanced Manufacturing for Energy Related Applications in Harsh Environments, High Performance Production with 3D Printing Efficient and Sustainable Manufacturing Bio-based Economy and Nanotechnology. The Vanguard Initiative builds on the Milan Declaration.</w:t>
                            </w:r>
                          </w:p>
                          <w:p w:rsidR="00ED54E3" w:rsidRPr="00241840" w:rsidRDefault="00ED54E3" w:rsidP="00241840">
                            <w:pPr>
                              <w:spacing w:after="120" w:line="276" w:lineRule="auto"/>
                              <w:jc w:val="both"/>
                              <w:rPr>
                                <w:rFonts w:asciiTheme="minorHAnsi" w:hAnsiTheme="minorHAnsi"/>
                                <w:b/>
                                <w:color w:val="365F91"/>
                                <w:sz w:val="22"/>
                                <w:szCs w:val="22"/>
                              </w:rPr>
                            </w:pPr>
                            <w:r w:rsidRPr="00241840">
                              <w:rPr>
                                <w:rFonts w:asciiTheme="minorHAnsi" w:hAnsiTheme="minorHAnsi"/>
                                <w:b/>
                                <w:color w:val="365F91"/>
                                <w:sz w:val="22"/>
                                <w:szCs w:val="22"/>
                              </w:rPr>
                              <w:t xml:space="preserve">More information </w:t>
                            </w:r>
                          </w:p>
                          <w:p w:rsidR="00ED54E3" w:rsidRPr="00241840" w:rsidRDefault="00ED54E3" w:rsidP="00241840">
                            <w:pPr>
                              <w:spacing w:after="120" w:line="276" w:lineRule="auto"/>
                              <w:jc w:val="both"/>
                              <w:rPr>
                                <w:rFonts w:asciiTheme="minorHAnsi" w:hAnsiTheme="minorHAnsi"/>
                                <w:iCs/>
                                <w:color w:val="0000FF" w:themeColor="hyperlink"/>
                                <w:sz w:val="22"/>
                                <w:szCs w:val="22"/>
                                <w:u w:val="single"/>
                              </w:rPr>
                            </w:pPr>
                            <w:r w:rsidRPr="00241840">
                              <w:rPr>
                                <w:rFonts w:asciiTheme="minorHAnsi" w:hAnsiTheme="minorHAnsi"/>
                                <w:color w:val="000000" w:themeColor="text1"/>
                                <w:sz w:val="22"/>
                                <w:szCs w:val="22"/>
                              </w:rPr>
                              <w:t>See the Vanguard Initiative webpage (in English):</w:t>
                            </w:r>
                            <w:r w:rsidRPr="00241840">
                              <w:rPr>
                                <w:rFonts w:asciiTheme="minorHAnsi" w:hAnsiTheme="minorHAnsi"/>
                                <w:color w:val="365F91"/>
                                <w:sz w:val="22"/>
                                <w:szCs w:val="22"/>
                              </w:rPr>
                              <w:t xml:space="preserve"> </w:t>
                            </w:r>
                            <w:hyperlink r:id="rId110" w:history="1">
                              <w:r w:rsidRPr="00241840">
                                <w:rPr>
                                  <w:rFonts w:asciiTheme="minorHAnsi" w:hAnsiTheme="minorHAnsi"/>
                                  <w:iCs/>
                                  <w:color w:val="0000FF" w:themeColor="hyperlink"/>
                                  <w:sz w:val="22"/>
                                  <w:szCs w:val="22"/>
                                  <w:u w:val="single"/>
                                </w:rPr>
                                <w:t>http://www.s3vanguardinitiative.eu</w:t>
                              </w:r>
                            </w:hyperlink>
                          </w:p>
                          <w:p w:rsidR="00ED54E3" w:rsidRPr="00241840" w:rsidRDefault="00ED54E3" w:rsidP="00241840">
                            <w:pPr>
                              <w:spacing w:after="120" w:line="276" w:lineRule="auto"/>
                              <w:jc w:val="both"/>
                              <w:rPr>
                                <w:rFonts w:asciiTheme="minorHAnsi" w:hAnsiTheme="minorHAnsi"/>
                                <w:color w:val="0000FF" w:themeColor="hyperlink"/>
                                <w:sz w:val="22"/>
                                <w:szCs w:val="22"/>
                                <w:u w:val="single"/>
                              </w:rPr>
                            </w:pPr>
                            <w:r w:rsidRPr="00241840">
                              <w:rPr>
                                <w:rFonts w:asciiTheme="minorHAnsi" w:hAnsiTheme="minorHAnsi"/>
                                <w:color w:val="000000" w:themeColor="text1"/>
                                <w:sz w:val="22"/>
                                <w:szCs w:val="22"/>
                              </w:rPr>
                              <w:t>See the Milan Declaration of the Vanguard Initiative (in English):</w:t>
                            </w:r>
                            <w:r w:rsidRPr="00241840">
                              <w:rPr>
                                <w:rFonts w:asciiTheme="minorHAnsi" w:hAnsiTheme="minorHAnsi"/>
                                <w:color w:val="365F91"/>
                                <w:sz w:val="22"/>
                                <w:szCs w:val="22"/>
                              </w:rPr>
                              <w:t xml:space="preserve"> </w:t>
                            </w:r>
                            <w:hyperlink r:id="rId111" w:history="1">
                              <w:r w:rsidRPr="00241840">
                                <w:rPr>
                                  <w:rFonts w:asciiTheme="minorHAnsi" w:hAnsiTheme="minorHAnsi"/>
                                  <w:color w:val="0000FF" w:themeColor="hyperlink"/>
                                  <w:sz w:val="22"/>
                                  <w:szCs w:val="22"/>
                                  <w:u w:val="single"/>
                                </w:rPr>
                                <w:t>http://s3vanguardinitiative.eu/sites/default/files/contact/image/final_declaration_of_milan_final_zonder_handtekeningen.pdf</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757F7" id="_x0000_s1070" type="#_x0000_t202" style="position:absolute;left:0;text-align:left;margin-left:0;margin-top:127.4pt;width:458.1pt;height:31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" fillcolor="#8eb4e3" strokecolor="#0b4b92">
                <v:fill opacity="32896f"/>
                <v:textbox>
                  <w:txbxContent>
                    <w:p w:rsidR="00ED54E3" w:rsidRPr="00241840" w:rsidRDefault="00ED54E3" w:rsidP="00241840">
                      <w:pPr>
                        <w:keepNext/>
                        <w:keepLines/>
                        <w:spacing w:after="480"/>
                        <w:jc w:val="center"/>
                        <w:outlineLvl w:val="1"/>
                        <w:rPr>
                          <w:rFonts w:asciiTheme="minorHAnsi" w:eastAsiaTheme="majorEastAsia" w:hAnsiTheme="minorHAnsi" w:cstheme="majorBidi"/>
                          <w:b/>
                          <w:bCs/>
                          <w:color w:val="365F91"/>
                          <w:sz w:val="22"/>
                          <w:szCs w:val="22"/>
                          <w:lang w:eastAsia="ja-JP"/>
                        </w:rPr>
                      </w:pPr>
                      <w:r w:rsidRPr="00241840">
                        <w:rPr>
                          <w:rFonts w:asciiTheme="minorHAnsi" w:eastAsiaTheme="majorEastAsia" w:hAnsiTheme="minorHAnsi" w:cstheme="majorBidi"/>
                          <w:b/>
                          <w:bCs/>
                          <w:color w:val="365F91"/>
                          <w:sz w:val="22"/>
                          <w:szCs w:val="22"/>
                          <w:lang w:eastAsia="en-US"/>
                        </w:rPr>
                        <w:t>The Vanguard Initiative and related activities</w:t>
                      </w:r>
                    </w:p>
                    <w:p w:rsidR="00ED54E3" w:rsidRPr="00241840" w:rsidRDefault="00ED54E3" w:rsidP="00241840">
                      <w:pPr>
                        <w:spacing w:after="120" w:line="276" w:lineRule="auto"/>
                        <w:jc w:val="both"/>
                        <w:rPr>
                          <w:rFonts w:asciiTheme="minorHAnsi" w:hAnsiTheme="minorHAnsi"/>
                          <w:color w:val="000000" w:themeColor="text1"/>
                          <w:sz w:val="22"/>
                          <w:szCs w:val="22"/>
                        </w:rPr>
                      </w:pPr>
                      <w:r w:rsidRPr="00241840">
                        <w:rPr>
                          <w:rFonts w:asciiTheme="minorHAnsi" w:hAnsiTheme="minorHAnsi"/>
                          <w:color w:val="000000" w:themeColor="text1"/>
                          <w:sz w:val="22"/>
                          <w:szCs w:val="22"/>
                        </w:rPr>
                        <w:t>The smart specialisation Vanguard Initiative seeks to lead by example in developing interregional cooperation and multi-level governance in the support of clusters and regional eco-systems to focus on smart specialisations in a number of priority areas for transforming and emerging industries. These regions wish to build upon the synergies and complementarities in smart specialisation strategies to boost world-class clusters and cluster networks, in particular through pilots and large scale demonstrators. These investments will bolster the competitive capacity of Europe to lead in new industries for the future and develop leading markets that offer solutions for common challenges. The sectors covered by the Vanguard Initiative are: Advanced Manufacturing for Energy Related Applications in Harsh Environments, High Performance Production with 3D Printing Efficient and Sustainable Manufacturing Bio-based Economy and Nanotechnology. The Vanguard Initiative builds on the Milan Declaration.</w:t>
                      </w:r>
                    </w:p>
                    <w:p w:rsidR="00ED54E3" w:rsidRPr="00241840" w:rsidRDefault="00ED54E3" w:rsidP="00241840">
                      <w:pPr>
                        <w:spacing w:after="120" w:line="276" w:lineRule="auto"/>
                        <w:jc w:val="both"/>
                        <w:rPr>
                          <w:rFonts w:asciiTheme="minorHAnsi" w:hAnsiTheme="minorHAnsi"/>
                          <w:b/>
                          <w:color w:val="365F91"/>
                          <w:sz w:val="22"/>
                          <w:szCs w:val="22"/>
                        </w:rPr>
                      </w:pPr>
                      <w:r w:rsidRPr="00241840">
                        <w:rPr>
                          <w:rFonts w:asciiTheme="minorHAnsi" w:hAnsiTheme="minorHAnsi"/>
                          <w:b/>
                          <w:color w:val="365F91"/>
                          <w:sz w:val="22"/>
                          <w:szCs w:val="22"/>
                        </w:rPr>
                        <w:t xml:space="preserve">More information </w:t>
                      </w:r>
                    </w:p>
                    <w:p w:rsidR="00ED54E3" w:rsidRPr="00241840" w:rsidRDefault="00ED54E3" w:rsidP="00241840">
                      <w:pPr>
                        <w:spacing w:after="120" w:line="276" w:lineRule="auto"/>
                        <w:jc w:val="both"/>
                        <w:rPr>
                          <w:rFonts w:asciiTheme="minorHAnsi" w:hAnsiTheme="minorHAnsi"/>
                          <w:iCs/>
                          <w:color w:val="0000FF" w:themeColor="hyperlink"/>
                          <w:sz w:val="22"/>
                          <w:szCs w:val="22"/>
                          <w:u w:val="single"/>
                        </w:rPr>
                      </w:pPr>
                      <w:r w:rsidRPr="00241840">
                        <w:rPr>
                          <w:rFonts w:asciiTheme="minorHAnsi" w:hAnsiTheme="minorHAnsi"/>
                          <w:color w:val="000000" w:themeColor="text1"/>
                          <w:sz w:val="22"/>
                          <w:szCs w:val="22"/>
                        </w:rPr>
                        <w:t>See the Vanguard Initiative webpage (in English):</w:t>
                      </w:r>
                      <w:r w:rsidRPr="00241840">
                        <w:rPr>
                          <w:rFonts w:asciiTheme="minorHAnsi" w:hAnsiTheme="minorHAnsi"/>
                          <w:color w:val="365F91"/>
                          <w:sz w:val="22"/>
                          <w:szCs w:val="22"/>
                        </w:rPr>
                        <w:t xml:space="preserve"> </w:t>
                      </w:r>
                      <w:hyperlink r:id="rId112" w:history="1">
                        <w:r w:rsidRPr="00241840">
                          <w:rPr>
                            <w:rFonts w:asciiTheme="minorHAnsi" w:hAnsiTheme="minorHAnsi"/>
                            <w:iCs/>
                            <w:color w:val="0000FF" w:themeColor="hyperlink"/>
                            <w:sz w:val="22"/>
                            <w:szCs w:val="22"/>
                            <w:u w:val="single"/>
                          </w:rPr>
                          <w:t>http://www.s3vanguardinitiative.eu</w:t>
                        </w:r>
                      </w:hyperlink>
                    </w:p>
                    <w:p w:rsidR="00ED54E3" w:rsidRPr="00241840" w:rsidRDefault="00ED54E3" w:rsidP="00241840">
                      <w:pPr>
                        <w:spacing w:after="120" w:line="276" w:lineRule="auto"/>
                        <w:jc w:val="both"/>
                        <w:rPr>
                          <w:rFonts w:asciiTheme="minorHAnsi" w:hAnsiTheme="minorHAnsi"/>
                          <w:color w:val="0000FF" w:themeColor="hyperlink"/>
                          <w:sz w:val="22"/>
                          <w:szCs w:val="22"/>
                          <w:u w:val="single"/>
                        </w:rPr>
                      </w:pPr>
                      <w:r w:rsidRPr="00241840">
                        <w:rPr>
                          <w:rFonts w:asciiTheme="minorHAnsi" w:hAnsiTheme="minorHAnsi"/>
                          <w:color w:val="000000" w:themeColor="text1"/>
                          <w:sz w:val="22"/>
                          <w:szCs w:val="22"/>
                        </w:rPr>
                        <w:t>See the Milan Declaration of the Vanguard Initiative (in English):</w:t>
                      </w:r>
                      <w:r w:rsidRPr="00241840">
                        <w:rPr>
                          <w:rFonts w:asciiTheme="minorHAnsi" w:hAnsiTheme="minorHAnsi"/>
                          <w:color w:val="365F91"/>
                          <w:sz w:val="22"/>
                          <w:szCs w:val="22"/>
                        </w:rPr>
                        <w:t xml:space="preserve"> </w:t>
                      </w:r>
                      <w:hyperlink r:id="rId113" w:history="1">
                        <w:r w:rsidRPr="00241840">
                          <w:rPr>
                            <w:rFonts w:asciiTheme="minorHAnsi" w:hAnsiTheme="minorHAnsi"/>
                            <w:color w:val="0000FF" w:themeColor="hyperlink"/>
                            <w:sz w:val="22"/>
                            <w:szCs w:val="22"/>
                            <w:u w:val="single"/>
                          </w:rPr>
                          <w:t>http://s3vanguardinitiative.eu/sites/default/files/contact/image/final_declaration_of_milan_final_zonder_handtekeningen.pdf</w:t>
                        </w:r>
                      </w:hyperlink>
                    </w:p>
                  </w:txbxContent>
                </v:textbox>
                <w10:wrap type="topAndBottom"/>
              </v:shape>
            </w:pict>
          </mc:Fallback>
        </mc:AlternateContent>
      </w:r>
      <w:r w:rsidRPr="00241840">
        <w:rPr>
          <w:rFonts w:asciiTheme="minorHAnsi" w:hAnsiTheme="minorHAnsi"/>
          <w:iCs/>
          <w:color w:val="000000"/>
          <w:sz w:val="22"/>
          <w:szCs w:val="22"/>
        </w:rPr>
        <w:t xml:space="preserve">The </w:t>
      </w:r>
      <w:r w:rsidRPr="00241840">
        <w:rPr>
          <w:rFonts w:asciiTheme="minorHAnsi" w:hAnsiTheme="minorHAnsi"/>
          <w:i/>
          <w:iCs/>
          <w:color w:val="000000"/>
          <w:sz w:val="22"/>
          <w:szCs w:val="22"/>
        </w:rPr>
        <w:t>Vanguard Initiative</w:t>
      </w:r>
      <w:r w:rsidRPr="00241840">
        <w:rPr>
          <w:rFonts w:asciiTheme="minorHAnsi" w:hAnsiTheme="minorHAnsi"/>
          <w:iCs/>
          <w:color w:val="000000"/>
          <w:sz w:val="22"/>
          <w:szCs w:val="22"/>
        </w:rPr>
        <w:t xml:space="preserve"> (see </w:t>
      </w:r>
      <w:r>
        <w:rPr>
          <w:rFonts w:asciiTheme="minorHAnsi" w:hAnsiTheme="minorHAnsi"/>
          <w:iCs/>
          <w:color w:val="000000"/>
          <w:sz w:val="22"/>
          <w:szCs w:val="22"/>
        </w:rPr>
        <w:t>example</w:t>
      </w:r>
      <w:r w:rsidRPr="00241840">
        <w:rPr>
          <w:rFonts w:asciiTheme="minorHAnsi" w:hAnsiTheme="minorHAnsi"/>
          <w:iCs/>
          <w:color w:val="000000"/>
          <w:sz w:val="22"/>
          <w:szCs w:val="22"/>
        </w:rPr>
        <w:t xml:space="preserve"> box below) is an example of ongoing multi-regional collaboration in bringing together regional eco-systems in a number of key priority areas such as </w:t>
      </w:r>
      <w:r w:rsidRPr="00241840">
        <w:rPr>
          <w:rFonts w:asciiTheme="minorHAnsi" w:hAnsiTheme="minorHAnsi"/>
          <w:i/>
          <w:iCs/>
          <w:color w:val="000000"/>
          <w:sz w:val="22"/>
          <w:szCs w:val="22"/>
        </w:rPr>
        <w:t>Advanced Manufacturin</w:t>
      </w:r>
      <w:r w:rsidRPr="00241840">
        <w:rPr>
          <w:rFonts w:asciiTheme="minorHAnsi" w:hAnsiTheme="minorHAnsi"/>
          <w:iCs/>
          <w:color w:val="000000"/>
          <w:sz w:val="22"/>
          <w:szCs w:val="22"/>
        </w:rPr>
        <w:t>g. The initiative is committed</w:t>
      </w:r>
      <w:r w:rsidRPr="00241840">
        <w:rPr>
          <w:rFonts w:asciiTheme="minorHAnsi" w:hAnsiTheme="minorHAnsi"/>
          <w:iCs/>
          <w:color w:val="000000"/>
          <w:sz w:val="22"/>
          <w:szCs w:val="22"/>
          <w:vertAlign w:val="superscript"/>
        </w:rPr>
        <w:footnoteReference w:id="17"/>
      </w:r>
      <w:r w:rsidRPr="00241840">
        <w:rPr>
          <w:rFonts w:asciiTheme="minorHAnsi" w:hAnsiTheme="minorHAnsi"/>
          <w:iCs/>
          <w:color w:val="000000"/>
          <w:sz w:val="22"/>
          <w:szCs w:val="22"/>
        </w:rPr>
        <w:t xml:space="preserve"> to embedding clusters or cluster-like organisations (co-creating eco-systems for public private partnerships in innovation and transformation) in regional eco-systems as the backbone of emerging cross-EU and cross-sectoral innovative value chains.</w:t>
      </w:r>
    </w:p>
    <w:p w:rsidR="00241840" w:rsidRPr="00241840" w:rsidRDefault="00241840" w:rsidP="00241840">
      <w:pPr>
        <w:spacing w:after="200" w:line="276" w:lineRule="auto"/>
        <w:jc w:val="both"/>
        <w:rPr>
          <w:rFonts w:asciiTheme="minorHAnsi" w:hAnsiTheme="minorHAnsi"/>
          <w:iCs/>
          <w:color w:val="000000"/>
          <w:sz w:val="22"/>
          <w:szCs w:val="22"/>
        </w:rPr>
      </w:pPr>
    </w:p>
    <w:p w:rsidR="00241840" w:rsidRPr="00241840" w:rsidRDefault="00241840" w:rsidP="00241840">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eastAsia="ja-JP"/>
        </w:rPr>
      </w:pPr>
      <w:r w:rsidRPr="00241840">
        <w:rPr>
          <w:rFonts w:asciiTheme="minorHAnsi" w:eastAsiaTheme="majorEastAsia" w:hAnsiTheme="minorHAnsi" w:cstheme="majorBidi"/>
          <w:b/>
          <w:color w:val="365F91" w:themeColor="accent1" w:themeShade="BF"/>
          <w:sz w:val="28"/>
          <w:szCs w:val="28"/>
          <w:lang w:eastAsia="ja-JP"/>
        </w:rPr>
        <w:t>Practical suggestions and support tools</w:t>
      </w: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hAnsiTheme="minorHAnsi"/>
          <w:sz w:val="22"/>
          <w:szCs w:val="22"/>
        </w:rPr>
        <w:t>The selection of partners and the identification of an applicable good practice are never easy, as several factors and preconditions for learning must be taken into consideration. To guide policymakers in this work, various European Union bodies offer a number of tools:</w:t>
      </w: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hAnsiTheme="minorHAnsi"/>
          <w:color w:val="4F81BD" w:themeColor="accent1"/>
          <w:sz w:val="22"/>
          <w:szCs w:val="22"/>
        </w:rPr>
        <w:t>CORDIS</w:t>
      </w:r>
      <w:r w:rsidRPr="00241840">
        <w:rPr>
          <w:rFonts w:asciiTheme="minorHAnsi" w:hAnsiTheme="minorHAnsi"/>
          <w:sz w:val="22"/>
          <w:szCs w:val="22"/>
        </w:rPr>
        <w:t xml:space="preserve"> – the European Commission's primary public repository to disseminate information on all EU-funded research projects and their results.</w:t>
      </w: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hAnsiTheme="minorHAnsi"/>
          <w:color w:val="4F81BD" w:themeColor="accent1"/>
          <w:sz w:val="22"/>
          <w:szCs w:val="22"/>
        </w:rPr>
        <w:lastRenderedPageBreak/>
        <w:t xml:space="preserve">The ERA-NET </w:t>
      </w:r>
      <w:r w:rsidRPr="00241840">
        <w:rPr>
          <w:rFonts w:asciiTheme="minorHAnsi" w:hAnsiTheme="minorHAnsi"/>
          <w:color w:val="000000" w:themeColor="text1"/>
          <w:sz w:val="22"/>
          <w:szCs w:val="22"/>
        </w:rPr>
        <w:t xml:space="preserve">– the </w:t>
      </w:r>
      <w:r w:rsidRPr="00241840">
        <w:rPr>
          <w:rFonts w:asciiTheme="minorHAnsi" w:hAnsiTheme="minorHAnsi"/>
          <w:sz w:val="22"/>
          <w:szCs w:val="22"/>
        </w:rPr>
        <w:t>instrument under Horizon 2020 designed to support public-public partnerships in their preparation; establishment of networking structures; design, implementation and coordination of joint activities, as well as the topping up of single joint calls and actions of a transnational nature.</w:t>
      </w: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hAnsiTheme="minorHAnsi"/>
          <w:color w:val="4F81BD" w:themeColor="accent1"/>
          <w:sz w:val="22"/>
          <w:szCs w:val="22"/>
        </w:rPr>
        <w:t>INTERACT</w:t>
      </w:r>
      <w:r w:rsidRPr="00241840">
        <w:rPr>
          <w:rFonts w:asciiTheme="minorHAnsi" w:hAnsiTheme="minorHAnsi"/>
          <w:sz w:val="22"/>
          <w:szCs w:val="22"/>
        </w:rPr>
        <w:t xml:space="preserve"> – the hub for exchanging information and best practice among territorial cooperation programmes.</w:t>
      </w: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hAnsiTheme="minorHAnsi"/>
          <w:color w:val="4F81BD" w:themeColor="accent1"/>
          <w:sz w:val="22"/>
          <w:szCs w:val="22"/>
        </w:rPr>
        <w:t xml:space="preserve">KEEP </w:t>
      </w:r>
      <w:r w:rsidRPr="00241840">
        <w:rPr>
          <w:rFonts w:asciiTheme="minorHAnsi" w:hAnsiTheme="minorHAnsi"/>
          <w:sz w:val="22"/>
          <w:szCs w:val="22"/>
        </w:rPr>
        <w:t>– the source of aggregated information regarding projects and beneficiaries of European Union programmes dedicated to cross-border, transnational and interregional cooperation within the European Union and between European Union member states and neighbouring countries.</w:t>
      </w:r>
    </w:p>
    <w:p w:rsidR="00241840" w:rsidRPr="00241840" w:rsidRDefault="00241840" w:rsidP="00241840">
      <w:pPr>
        <w:spacing w:after="200" w:line="276" w:lineRule="auto"/>
        <w:jc w:val="both"/>
        <w:rPr>
          <w:rFonts w:asciiTheme="minorHAnsi" w:hAnsiTheme="minorHAnsi"/>
          <w:color w:val="4F81BD" w:themeColor="accent1"/>
          <w:sz w:val="22"/>
          <w:szCs w:val="22"/>
        </w:rPr>
      </w:pPr>
      <w:r w:rsidRPr="00241840">
        <w:rPr>
          <w:rFonts w:asciiTheme="minorHAnsi" w:hAnsiTheme="minorHAnsi"/>
          <w:color w:val="4F81BD" w:themeColor="accent1"/>
          <w:sz w:val="22"/>
          <w:szCs w:val="22"/>
        </w:rPr>
        <w:t xml:space="preserve">INTERREG EUROPE Policy Learning Platforms </w:t>
      </w:r>
      <w:r w:rsidRPr="00241840">
        <w:rPr>
          <w:rFonts w:asciiTheme="minorHAnsi" w:hAnsiTheme="minorHAnsi"/>
          <w:sz w:val="22"/>
          <w:szCs w:val="22"/>
        </w:rPr>
        <w:t>– a new feature of INTERREG Europe which is open to the whole community of regional policy stakeholders and provides information and services for continuous learning where any organisation dealing with regional development policies in Europe can find solutions to improve their public policies in four priority areas: 1) Research and innovation; 2) SME competitiveness; 3) Low-carbon economy; 4) Environment and resource efficiency.</w:t>
      </w: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hAnsiTheme="minorHAnsi"/>
          <w:color w:val="4F81BD" w:themeColor="accent1"/>
          <w:sz w:val="22"/>
          <w:szCs w:val="22"/>
        </w:rPr>
        <w:t xml:space="preserve">The European Cluster Collaboration Platform </w:t>
      </w:r>
      <w:r w:rsidRPr="00241840">
        <w:rPr>
          <w:rFonts w:asciiTheme="minorHAnsi" w:hAnsiTheme="minorHAnsi"/>
          <w:sz w:val="22"/>
          <w:szCs w:val="22"/>
        </w:rPr>
        <w:t>– a service facility aiming to provide cluster organisations with modern tools: to make efficient use of networking instruments, develop collaboration transnationally, support the emergence of new value chains through cross-sectoral cooperation, access the latest quality information on cluster development and improve their performance.</w:t>
      </w: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hAnsiTheme="minorHAnsi"/>
          <w:color w:val="4F81BD" w:themeColor="accent1"/>
          <w:sz w:val="22"/>
          <w:szCs w:val="22"/>
        </w:rPr>
        <w:t xml:space="preserve">The Enterprise Europe Network </w:t>
      </w:r>
      <w:r w:rsidRPr="00241840">
        <w:rPr>
          <w:rFonts w:asciiTheme="minorHAnsi" w:hAnsiTheme="minorHAnsi"/>
          <w:sz w:val="22"/>
          <w:szCs w:val="22"/>
        </w:rPr>
        <w:t>– the instrument to support small and medium companies to take advantage of business opportunities in the EU Single Market linking up through powerful databases, sharing their knowledge and sourcing technologies and business partners across all Network countries.</w:t>
      </w: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hAnsiTheme="minorHAnsi"/>
          <w:color w:val="4F81BD" w:themeColor="accent1"/>
          <w:sz w:val="22"/>
          <w:szCs w:val="22"/>
        </w:rPr>
        <w:t xml:space="preserve">EIT Knowledge and Innovation Communities (KICs) </w:t>
      </w:r>
      <w:r w:rsidRPr="00241840">
        <w:rPr>
          <w:rFonts w:asciiTheme="minorHAnsi" w:hAnsiTheme="minorHAnsi"/>
          <w:sz w:val="22"/>
          <w:szCs w:val="22"/>
        </w:rPr>
        <w:t>– the instrument of The European Institute of Innovation and Technology (EIT) to integrate all three sides of the ‘knowledge triangle’ - i.e. higher education, research and business - in Knowledge and Innovation Communities (KICs) by bringing together leading players from all these dimensions to cooperate in addressing common challenges.</w:t>
      </w:r>
    </w:p>
    <w:p w:rsidR="00241840" w:rsidRPr="00241840" w:rsidRDefault="00241840" w:rsidP="00241840">
      <w:pPr>
        <w:spacing w:after="200" w:line="276" w:lineRule="auto"/>
        <w:jc w:val="both"/>
        <w:rPr>
          <w:rFonts w:asciiTheme="minorHAnsi" w:hAnsiTheme="minorHAnsi"/>
          <w:i/>
          <w:color w:val="1F497D" w:themeColor="text2"/>
          <w:sz w:val="22"/>
          <w:szCs w:val="22"/>
        </w:rPr>
      </w:pPr>
    </w:p>
    <w:p w:rsidR="00241840" w:rsidRPr="00241840" w:rsidRDefault="00241840" w:rsidP="00241840">
      <w:pPr>
        <w:spacing w:after="200" w:line="276" w:lineRule="auto"/>
        <w:jc w:val="both"/>
        <w:rPr>
          <w:rFonts w:asciiTheme="minorHAnsi" w:hAnsiTheme="minorHAnsi"/>
          <w:i/>
          <w:color w:val="1F497D" w:themeColor="text2"/>
          <w:sz w:val="22"/>
          <w:szCs w:val="22"/>
        </w:rPr>
      </w:pPr>
      <w:r w:rsidRPr="00241840">
        <w:rPr>
          <w:rFonts w:asciiTheme="minorHAnsi" w:hAnsiTheme="minorHAnsi"/>
          <w:i/>
          <w:color w:val="1F497D" w:themeColor="text2"/>
          <w:sz w:val="22"/>
          <w:szCs w:val="22"/>
        </w:rPr>
        <w:t>S3 Platform tools</w:t>
      </w: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hAnsiTheme="minorHAnsi"/>
          <w:color w:val="4F81BD" w:themeColor="accent1"/>
          <w:sz w:val="22"/>
          <w:szCs w:val="22"/>
        </w:rPr>
        <w:t xml:space="preserve">Regional Benchmarking Tool </w:t>
      </w:r>
      <w:r w:rsidRPr="00241840">
        <w:rPr>
          <w:rFonts w:asciiTheme="minorHAnsi" w:hAnsiTheme="minorHAnsi"/>
          <w:sz w:val="22"/>
          <w:szCs w:val="22"/>
        </w:rPr>
        <w:t>– allows for the identification of reference regions across Europe which share similar characteristics that cannot easily be changed.</w:t>
      </w: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hAnsiTheme="minorHAnsi"/>
          <w:color w:val="4F81BD" w:themeColor="accent1"/>
          <w:sz w:val="22"/>
          <w:szCs w:val="22"/>
        </w:rPr>
        <w:t xml:space="preserve">Eye@RIS3 Database </w:t>
      </w:r>
      <w:r w:rsidRPr="00241840">
        <w:rPr>
          <w:rFonts w:asciiTheme="minorHAnsi" w:hAnsiTheme="minorHAnsi"/>
          <w:sz w:val="22"/>
          <w:szCs w:val="22"/>
        </w:rPr>
        <w:t>– an online database of S3 priorities in the EU as well as R&amp;I strategy priorities in non-EU partner countries which enables regions and countries to position themselves, find unique niches, and seek out potential partners for S3 collaboration.</w:t>
      </w: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hAnsiTheme="minorHAnsi"/>
          <w:color w:val="4F81BD" w:themeColor="accent1"/>
          <w:sz w:val="22"/>
          <w:szCs w:val="22"/>
        </w:rPr>
        <w:t xml:space="preserve">EU Trade Tool </w:t>
      </w:r>
      <w:r w:rsidRPr="00241840">
        <w:rPr>
          <w:rFonts w:asciiTheme="minorHAnsi" w:hAnsiTheme="minorHAnsi"/>
          <w:sz w:val="22"/>
          <w:szCs w:val="22"/>
        </w:rPr>
        <w:t xml:space="preserve">– an interactive web-based application for the visualisation of inter-regional trade flows and the analysis of regional competitiveness. </w:t>
      </w: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hAnsiTheme="minorHAnsi"/>
          <w:color w:val="4F81BD" w:themeColor="accent1"/>
          <w:sz w:val="22"/>
          <w:szCs w:val="22"/>
        </w:rPr>
        <w:t xml:space="preserve">ICT Monitoring Tool </w:t>
      </w:r>
      <w:r w:rsidRPr="00241840">
        <w:rPr>
          <w:rFonts w:asciiTheme="minorHAnsi" w:hAnsiTheme="minorHAnsi"/>
          <w:sz w:val="22"/>
          <w:szCs w:val="22"/>
        </w:rPr>
        <w:t>– a web-based tool that allows users to search European Structural and Investment Funds (ESIF) data (ERDF, CF, ESF, YEI and EAFRD) regarding planned investments in ICT.</w:t>
      </w:r>
    </w:p>
    <w:p w:rsidR="00241840" w:rsidRPr="00241840" w:rsidRDefault="00241840" w:rsidP="00241840">
      <w:pPr>
        <w:spacing w:before="480" w:after="480" w:line="276" w:lineRule="auto"/>
        <w:jc w:val="both"/>
        <w:rPr>
          <w:rFonts w:asciiTheme="minorHAnsi" w:hAnsiTheme="minorHAnsi"/>
          <w:sz w:val="22"/>
          <w:szCs w:val="22"/>
        </w:rPr>
      </w:pPr>
      <w:r w:rsidRPr="00241840">
        <w:rPr>
          <w:rFonts w:asciiTheme="minorHAnsi" w:eastAsiaTheme="majorEastAsia" w:hAnsiTheme="minorHAnsi" w:cstheme="majorBidi"/>
          <w:b/>
          <w:color w:val="365F91" w:themeColor="accent1" w:themeShade="BF"/>
          <w:sz w:val="28"/>
          <w:szCs w:val="28"/>
          <w:lang w:eastAsia="ja-JP"/>
        </w:rPr>
        <w:lastRenderedPageBreak/>
        <w:t>Challenges ahead and action points</w:t>
      </w:r>
    </w:p>
    <w:p w:rsidR="00241840" w:rsidRPr="00241840" w:rsidRDefault="00241840" w:rsidP="00241840">
      <w:pPr>
        <w:spacing w:after="200" w:line="276" w:lineRule="auto"/>
        <w:jc w:val="both"/>
        <w:rPr>
          <w:rFonts w:asciiTheme="minorHAnsi" w:hAnsiTheme="minorHAnsi"/>
          <w:sz w:val="22"/>
          <w:szCs w:val="22"/>
        </w:rPr>
      </w:pPr>
      <w:r w:rsidRPr="00241840">
        <w:rPr>
          <w:rFonts w:asciiTheme="minorHAnsi" w:hAnsiTheme="minorHAnsi"/>
          <w:sz w:val="22"/>
          <w:szCs w:val="22"/>
        </w:rPr>
        <w:t>Regional economic development follows paths based on existing specialisations. Smart specialisation means that paths must be renewed and new paths may be created. This requires entrepreneurial discoveries which combine knowledge in new ways and can be achieved through transnational interaction. Table V.2 below provides a summary of what consequent steps to consider and actions to take in order to come to the path extension strategies and reap the benefits from transnational cooperation, towards smart growth.</w:t>
      </w:r>
    </w:p>
    <w:p w:rsidR="00241840" w:rsidRPr="00241840" w:rsidRDefault="00241840" w:rsidP="00241840">
      <w:pPr>
        <w:spacing w:after="200" w:line="276" w:lineRule="auto"/>
        <w:jc w:val="both"/>
        <w:rPr>
          <w:rFonts w:asciiTheme="minorHAnsi" w:hAnsiTheme="minorHAnsi"/>
          <w:sz w:val="22"/>
          <w:szCs w:val="22"/>
        </w:rPr>
      </w:pPr>
    </w:p>
    <w:p w:rsidR="00241840" w:rsidRPr="00241840" w:rsidRDefault="00241840" w:rsidP="00241840">
      <w:pPr>
        <w:spacing w:after="200" w:line="276" w:lineRule="auto"/>
        <w:jc w:val="both"/>
        <w:rPr>
          <w:rFonts w:asciiTheme="minorHAnsi" w:eastAsiaTheme="minorEastAsia" w:hAnsiTheme="minorHAnsi" w:cstheme="minorBidi"/>
          <w:b/>
          <w:i/>
          <w:color w:val="4F81BD" w:themeColor="accent1"/>
          <w:sz w:val="22"/>
          <w:szCs w:val="22"/>
        </w:rPr>
      </w:pPr>
      <w:r w:rsidRPr="00241840">
        <w:rPr>
          <w:rFonts w:asciiTheme="minorHAnsi" w:hAnsiTheme="minorHAnsi"/>
          <w:b/>
          <w:i/>
          <w:color w:val="4F81BD" w:themeColor="accent1"/>
          <w:sz w:val="22"/>
          <w:szCs w:val="22"/>
        </w:rPr>
        <w:t xml:space="preserve">Table V.2 - </w:t>
      </w:r>
      <w:r w:rsidRPr="00241840">
        <w:rPr>
          <w:rFonts w:asciiTheme="minorHAnsi" w:eastAsiaTheme="minorEastAsia" w:hAnsiTheme="minorHAnsi" w:cstheme="minorBidi"/>
          <w:b/>
          <w:i/>
          <w:color w:val="4F81BD" w:themeColor="accent1"/>
          <w:sz w:val="22"/>
          <w:szCs w:val="22"/>
        </w:rPr>
        <w:t xml:space="preserve">Cumulative steps to benefit from transnational cooperation </w:t>
      </w:r>
    </w:p>
    <w:tbl>
      <w:tblPr>
        <w:tblStyle w:val="TableGrid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42"/>
        <w:gridCol w:w="2977"/>
        <w:gridCol w:w="4905"/>
      </w:tblGrid>
      <w:tr w:rsidR="00241840" w:rsidRPr="00241840" w:rsidTr="00ED54E3">
        <w:tc>
          <w:tcPr>
            <w:tcW w:w="1242" w:type="dxa"/>
            <w:shd w:val="clear" w:color="auto" w:fill="4F81BD" w:themeFill="accent1"/>
          </w:tcPr>
          <w:p w:rsidR="00241840" w:rsidRPr="00241840" w:rsidRDefault="00241840" w:rsidP="00241840">
            <w:pPr>
              <w:jc w:val="both"/>
              <w:rPr>
                <w:b/>
                <w:color w:val="FFFFFF" w:themeColor="background1"/>
                <w:sz w:val="22"/>
                <w:szCs w:val="22"/>
              </w:rPr>
            </w:pPr>
            <w:r w:rsidRPr="00241840">
              <w:rPr>
                <w:b/>
                <w:color w:val="FFFFFF" w:themeColor="background1"/>
                <w:sz w:val="22"/>
                <w:szCs w:val="22"/>
              </w:rPr>
              <w:t>The stair</w:t>
            </w:r>
          </w:p>
        </w:tc>
        <w:tc>
          <w:tcPr>
            <w:tcW w:w="2977" w:type="dxa"/>
            <w:shd w:val="clear" w:color="auto" w:fill="4F81BD" w:themeFill="accent1"/>
          </w:tcPr>
          <w:p w:rsidR="00241840" w:rsidRPr="00241840" w:rsidRDefault="00241840" w:rsidP="00241840">
            <w:pPr>
              <w:jc w:val="both"/>
              <w:rPr>
                <w:b/>
                <w:color w:val="FFFFFF" w:themeColor="background1"/>
                <w:sz w:val="22"/>
                <w:szCs w:val="22"/>
              </w:rPr>
            </w:pPr>
            <w:r w:rsidRPr="00241840">
              <w:rPr>
                <w:b/>
                <w:color w:val="FFFFFF" w:themeColor="background1"/>
                <w:sz w:val="22"/>
                <w:szCs w:val="22"/>
              </w:rPr>
              <w:t>Challenges ahead</w:t>
            </w:r>
          </w:p>
        </w:tc>
        <w:tc>
          <w:tcPr>
            <w:tcW w:w="4905" w:type="dxa"/>
            <w:shd w:val="clear" w:color="auto" w:fill="4F81BD" w:themeFill="accent1"/>
          </w:tcPr>
          <w:p w:rsidR="00241840" w:rsidRPr="00241840" w:rsidRDefault="00241840" w:rsidP="00241840">
            <w:pPr>
              <w:jc w:val="both"/>
              <w:rPr>
                <w:b/>
                <w:color w:val="FFFFFF" w:themeColor="background1"/>
                <w:sz w:val="22"/>
                <w:szCs w:val="22"/>
              </w:rPr>
            </w:pPr>
            <w:r w:rsidRPr="00241840">
              <w:rPr>
                <w:b/>
                <w:color w:val="FFFFFF" w:themeColor="background1"/>
                <w:sz w:val="22"/>
                <w:szCs w:val="22"/>
              </w:rPr>
              <w:t>Action points</w:t>
            </w:r>
          </w:p>
        </w:tc>
      </w:tr>
      <w:tr w:rsidR="00241840" w:rsidRPr="00241840" w:rsidTr="00ED54E3">
        <w:trPr>
          <w:trHeight w:val="1617"/>
        </w:trPr>
        <w:tc>
          <w:tcPr>
            <w:tcW w:w="1242" w:type="dxa"/>
            <w:shd w:val="clear" w:color="auto" w:fill="95B3D7" w:themeFill="accent1" w:themeFillTint="99"/>
            <w:vAlign w:val="center"/>
          </w:tcPr>
          <w:p w:rsidR="00241840" w:rsidRPr="00241840" w:rsidRDefault="00241840" w:rsidP="00241840">
            <w:pPr>
              <w:jc w:val="both"/>
              <w:rPr>
                <w:b/>
                <w:color w:val="FFFFFF" w:themeColor="background1"/>
                <w:sz w:val="22"/>
                <w:szCs w:val="22"/>
              </w:rPr>
            </w:pPr>
            <w:r w:rsidRPr="00241840">
              <w:rPr>
                <w:b/>
                <w:color w:val="FFFFFF" w:themeColor="background1"/>
                <w:sz w:val="22"/>
                <w:szCs w:val="22"/>
              </w:rPr>
              <w:t>Step 1</w:t>
            </w:r>
          </w:p>
        </w:tc>
        <w:tc>
          <w:tcPr>
            <w:tcW w:w="2977" w:type="dxa"/>
            <w:shd w:val="clear" w:color="auto" w:fill="DBE5F1" w:themeFill="accent1" w:themeFillTint="33"/>
            <w:vAlign w:val="center"/>
          </w:tcPr>
          <w:p w:rsidR="00241840" w:rsidRPr="00241840" w:rsidRDefault="00241840" w:rsidP="00241840">
            <w:pPr>
              <w:jc w:val="both"/>
              <w:rPr>
                <w:sz w:val="18"/>
                <w:szCs w:val="18"/>
              </w:rPr>
            </w:pPr>
            <w:r w:rsidRPr="00241840">
              <w:rPr>
                <w:sz w:val="18"/>
                <w:szCs w:val="18"/>
              </w:rPr>
              <w:t xml:space="preserve">Achieve more efficient and better targeted policies through transfer and translation of good practises </w:t>
            </w:r>
          </w:p>
        </w:tc>
        <w:tc>
          <w:tcPr>
            <w:tcW w:w="4905" w:type="dxa"/>
            <w:shd w:val="clear" w:color="auto" w:fill="DBE5F1" w:themeFill="accent1" w:themeFillTint="33"/>
            <w:vAlign w:val="center"/>
          </w:tcPr>
          <w:p w:rsidR="00241840" w:rsidRPr="00241840" w:rsidRDefault="00241840" w:rsidP="00241840">
            <w:pPr>
              <w:numPr>
                <w:ilvl w:val="0"/>
                <w:numId w:val="41"/>
              </w:numPr>
              <w:contextualSpacing/>
              <w:jc w:val="both"/>
              <w:rPr>
                <w:sz w:val="18"/>
                <w:szCs w:val="18"/>
              </w:rPr>
            </w:pPr>
            <w:r w:rsidRPr="00241840">
              <w:rPr>
                <w:sz w:val="18"/>
                <w:szCs w:val="18"/>
              </w:rPr>
              <w:t xml:space="preserve">Monitor and evaluate S3 strategy, policy tools and the strengths of innovation networks through transnational comparisons </w:t>
            </w:r>
          </w:p>
          <w:p w:rsidR="00241840" w:rsidRPr="00241840" w:rsidRDefault="00241840" w:rsidP="00241840">
            <w:pPr>
              <w:numPr>
                <w:ilvl w:val="0"/>
                <w:numId w:val="41"/>
              </w:numPr>
              <w:contextualSpacing/>
              <w:jc w:val="both"/>
              <w:rPr>
                <w:sz w:val="18"/>
                <w:szCs w:val="18"/>
              </w:rPr>
            </w:pPr>
            <w:r w:rsidRPr="00241840">
              <w:rPr>
                <w:sz w:val="18"/>
                <w:szCs w:val="18"/>
              </w:rPr>
              <w:t xml:space="preserve">Discover strengths and shortcomings </w:t>
            </w:r>
          </w:p>
          <w:p w:rsidR="00241840" w:rsidRPr="00241840" w:rsidRDefault="00241840" w:rsidP="00241840">
            <w:pPr>
              <w:numPr>
                <w:ilvl w:val="0"/>
                <w:numId w:val="41"/>
              </w:numPr>
              <w:contextualSpacing/>
              <w:jc w:val="both"/>
              <w:rPr>
                <w:sz w:val="18"/>
                <w:szCs w:val="18"/>
              </w:rPr>
            </w:pPr>
            <w:r w:rsidRPr="00241840">
              <w:rPr>
                <w:sz w:val="18"/>
                <w:szCs w:val="18"/>
              </w:rPr>
              <w:t>Discover relevant regions with good practice achievements</w:t>
            </w:r>
          </w:p>
          <w:p w:rsidR="00241840" w:rsidRPr="00241840" w:rsidRDefault="00241840" w:rsidP="00241840">
            <w:pPr>
              <w:numPr>
                <w:ilvl w:val="0"/>
                <w:numId w:val="41"/>
              </w:numPr>
              <w:contextualSpacing/>
              <w:jc w:val="both"/>
              <w:rPr>
                <w:sz w:val="18"/>
                <w:szCs w:val="18"/>
              </w:rPr>
            </w:pPr>
            <w:r w:rsidRPr="00241840">
              <w:rPr>
                <w:sz w:val="18"/>
                <w:szCs w:val="18"/>
              </w:rPr>
              <w:t>Transfer good practices</w:t>
            </w:r>
          </w:p>
        </w:tc>
      </w:tr>
      <w:tr w:rsidR="00241840" w:rsidRPr="00241840" w:rsidTr="00ED54E3">
        <w:trPr>
          <w:trHeight w:val="974"/>
        </w:trPr>
        <w:tc>
          <w:tcPr>
            <w:tcW w:w="1242" w:type="dxa"/>
            <w:shd w:val="clear" w:color="auto" w:fill="95B3D7" w:themeFill="accent1" w:themeFillTint="99"/>
            <w:vAlign w:val="center"/>
          </w:tcPr>
          <w:p w:rsidR="00241840" w:rsidRPr="00241840" w:rsidRDefault="00241840" w:rsidP="00241840">
            <w:pPr>
              <w:jc w:val="both"/>
              <w:rPr>
                <w:b/>
                <w:color w:val="FFFFFF" w:themeColor="background1"/>
                <w:sz w:val="22"/>
                <w:szCs w:val="22"/>
              </w:rPr>
            </w:pPr>
            <w:r w:rsidRPr="00241840">
              <w:rPr>
                <w:b/>
                <w:color w:val="FFFFFF" w:themeColor="background1"/>
                <w:sz w:val="22"/>
                <w:szCs w:val="22"/>
              </w:rPr>
              <w:t>Step 2</w:t>
            </w:r>
          </w:p>
        </w:tc>
        <w:tc>
          <w:tcPr>
            <w:tcW w:w="2977" w:type="dxa"/>
            <w:shd w:val="clear" w:color="auto" w:fill="DBE5F1" w:themeFill="accent1" w:themeFillTint="33"/>
            <w:vAlign w:val="center"/>
          </w:tcPr>
          <w:p w:rsidR="00241840" w:rsidRPr="00241840" w:rsidRDefault="00241840" w:rsidP="00241840">
            <w:pPr>
              <w:jc w:val="both"/>
              <w:rPr>
                <w:sz w:val="18"/>
                <w:szCs w:val="18"/>
              </w:rPr>
            </w:pPr>
            <w:r w:rsidRPr="00241840">
              <w:rPr>
                <w:sz w:val="18"/>
                <w:szCs w:val="18"/>
              </w:rPr>
              <w:t>More powerful policy tools through transnational cooperation, boosting scale and scope</w:t>
            </w:r>
          </w:p>
        </w:tc>
        <w:tc>
          <w:tcPr>
            <w:tcW w:w="4905" w:type="dxa"/>
            <w:shd w:val="clear" w:color="auto" w:fill="DBE5F1" w:themeFill="accent1" w:themeFillTint="33"/>
            <w:vAlign w:val="center"/>
          </w:tcPr>
          <w:p w:rsidR="00241840" w:rsidRPr="00241840" w:rsidRDefault="00241840" w:rsidP="00241840">
            <w:pPr>
              <w:numPr>
                <w:ilvl w:val="0"/>
                <w:numId w:val="42"/>
              </w:numPr>
              <w:contextualSpacing/>
              <w:jc w:val="both"/>
              <w:rPr>
                <w:sz w:val="18"/>
                <w:szCs w:val="18"/>
              </w:rPr>
            </w:pPr>
            <w:r w:rsidRPr="00241840">
              <w:rPr>
                <w:sz w:val="18"/>
                <w:szCs w:val="18"/>
              </w:rPr>
              <w:t>Use these experiences to initiate cooperation on R&amp;I policies, cluster policies and in other relevant areas</w:t>
            </w:r>
          </w:p>
        </w:tc>
      </w:tr>
      <w:tr w:rsidR="00241840" w:rsidRPr="00241840" w:rsidTr="00ED54E3">
        <w:trPr>
          <w:trHeight w:val="1824"/>
        </w:trPr>
        <w:tc>
          <w:tcPr>
            <w:tcW w:w="1242" w:type="dxa"/>
            <w:shd w:val="clear" w:color="auto" w:fill="95B3D7" w:themeFill="accent1" w:themeFillTint="99"/>
            <w:vAlign w:val="center"/>
          </w:tcPr>
          <w:p w:rsidR="00241840" w:rsidRPr="00241840" w:rsidRDefault="00241840" w:rsidP="00241840">
            <w:pPr>
              <w:jc w:val="both"/>
              <w:rPr>
                <w:b/>
                <w:color w:val="FFFFFF" w:themeColor="background1"/>
                <w:sz w:val="22"/>
                <w:szCs w:val="22"/>
              </w:rPr>
            </w:pPr>
            <w:r w:rsidRPr="00241840">
              <w:rPr>
                <w:b/>
                <w:color w:val="FFFFFF" w:themeColor="background1"/>
                <w:sz w:val="22"/>
                <w:szCs w:val="22"/>
              </w:rPr>
              <w:t>Step 3</w:t>
            </w:r>
          </w:p>
        </w:tc>
        <w:tc>
          <w:tcPr>
            <w:tcW w:w="2977" w:type="dxa"/>
            <w:shd w:val="clear" w:color="auto" w:fill="DBE5F1" w:themeFill="accent1" w:themeFillTint="33"/>
            <w:vAlign w:val="center"/>
          </w:tcPr>
          <w:p w:rsidR="00241840" w:rsidRPr="00241840" w:rsidRDefault="00241840" w:rsidP="00241840">
            <w:pPr>
              <w:jc w:val="both"/>
              <w:rPr>
                <w:sz w:val="18"/>
                <w:szCs w:val="18"/>
              </w:rPr>
            </w:pPr>
            <w:r w:rsidRPr="00241840">
              <w:rPr>
                <w:sz w:val="18"/>
                <w:szCs w:val="18"/>
              </w:rPr>
              <w:t xml:space="preserve">Climb within the value chain, open new paths of economic development and renew existing ones through cross-border, macro-regional and European level extensions of networks and systems of innovation </w:t>
            </w:r>
          </w:p>
        </w:tc>
        <w:tc>
          <w:tcPr>
            <w:tcW w:w="4905" w:type="dxa"/>
            <w:shd w:val="clear" w:color="auto" w:fill="DBE5F1" w:themeFill="accent1" w:themeFillTint="33"/>
            <w:vAlign w:val="center"/>
          </w:tcPr>
          <w:p w:rsidR="00241840" w:rsidRPr="00241840" w:rsidRDefault="00241840" w:rsidP="00241840">
            <w:pPr>
              <w:numPr>
                <w:ilvl w:val="0"/>
                <w:numId w:val="43"/>
              </w:numPr>
              <w:contextualSpacing/>
              <w:jc w:val="both"/>
              <w:rPr>
                <w:sz w:val="18"/>
                <w:szCs w:val="18"/>
              </w:rPr>
            </w:pPr>
            <w:r w:rsidRPr="00241840">
              <w:rPr>
                <w:sz w:val="18"/>
                <w:szCs w:val="18"/>
              </w:rPr>
              <w:t xml:space="preserve">Proceed with development of networks of short and long distance knowledge transfer and learning. </w:t>
            </w:r>
          </w:p>
          <w:p w:rsidR="00241840" w:rsidRPr="00241840" w:rsidRDefault="00241840" w:rsidP="00241840">
            <w:pPr>
              <w:numPr>
                <w:ilvl w:val="0"/>
                <w:numId w:val="43"/>
              </w:numPr>
              <w:contextualSpacing/>
              <w:jc w:val="both"/>
              <w:rPr>
                <w:sz w:val="18"/>
                <w:szCs w:val="18"/>
              </w:rPr>
            </w:pPr>
            <w:r w:rsidRPr="00241840">
              <w:rPr>
                <w:sz w:val="18"/>
                <w:szCs w:val="18"/>
              </w:rPr>
              <w:t xml:space="preserve">Set up bridges between leading and lagging regions, with </w:t>
            </w:r>
          </w:p>
          <w:p w:rsidR="00241840" w:rsidRPr="00241840" w:rsidRDefault="00241840" w:rsidP="00241840">
            <w:pPr>
              <w:numPr>
                <w:ilvl w:val="1"/>
                <w:numId w:val="40"/>
              </w:numPr>
              <w:contextualSpacing/>
              <w:rPr>
                <w:sz w:val="18"/>
                <w:szCs w:val="18"/>
              </w:rPr>
            </w:pPr>
            <w:r w:rsidRPr="00241840">
              <w:rPr>
                <w:sz w:val="18"/>
                <w:szCs w:val="18"/>
              </w:rPr>
              <w:t xml:space="preserve">institutionalised mechanisms of cooperation  </w:t>
            </w:r>
          </w:p>
          <w:p w:rsidR="00241840" w:rsidRPr="00241840" w:rsidRDefault="00241840" w:rsidP="00241840">
            <w:pPr>
              <w:numPr>
                <w:ilvl w:val="1"/>
                <w:numId w:val="40"/>
              </w:numPr>
              <w:contextualSpacing/>
              <w:rPr>
                <w:sz w:val="18"/>
                <w:szCs w:val="18"/>
              </w:rPr>
            </w:pPr>
            <w:r w:rsidRPr="00241840">
              <w:rPr>
                <w:sz w:val="18"/>
                <w:szCs w:val="18"/>
              </w:rPr>
              <w:t>instruments promoting transnational mobility.</w:t>
            </w:r>
          </w:p>
        </w:tc>
      </w:tr>
    </w:tbl>
    <w:p w:rsidR="00241840" w:rsidRPr="00241840" w:rsidRDefault="00241840" w:rsidP="00241840">
      <w:pPr>
        <w:spacing w:after="200" w:line="276" w:lineRule="auto"/>
        <w:jc w:val="both"/>
        <w:rPr>
          <w:rFonts w:asciiTheme="minorHAnsi" w:hAnsiTheme="minorHAnsi"/>
          <w:sz w:val="22"/>
          <w:szCs w:val="22"/>
        </w:rPr>
      </w:pPr>
    </w:p>
    <w:p w:rsidR="00241840" w:rsidRPr="00241840" w:rsidRDefault="00241840" w:rsidP="00241840">
      <w:pPr>
        <w:spacing w:after="200" w:line="276" w:lineRule="auto"/>
        <w:jc w:val="both"/>
        <w:rPr>
          <w:rFonts w:asciiTheme="minorHAnsi" w:eastAsiaTheme="majorEastAsia" w:hAnsiTheme="minorHAnsi" w:cstheme="majorBidi"/>
          <w:b/>
          <w:color w:val="365F91" w:themeColor="accent1" w:themeShade="BF"/>
          <w:sz w:val="28"/>
          <w:szCs w:val="28"/>
          <w:lang w:eastAsia="ja-JP"/>
        </w:rPr>
      </w:pPr>
      <w:r w:rsidRPr="00241840">
        <w:rPr>
          <w:rFonts w:asciiTheme="minorHAnsi" w:eastAsiaTheme="majorEastAsia" w:hAnsiTheme="minorHAnsi" w:cstheme="majorBidi"/>
          <w:b/>
          <w:color w:val="365F91" w:themeColor="accent1" w:themeShade="BF"/>
          <w:sz w:val="28"/>
          <w:szCs w:val="28"/>
          <w:lang w:eastAsia="ja-JP"/>
        </w:rPr>
        <w:br w:type="page"/>
      </w:r>
    </w:p>
    <w:p w:rsidR="00241840" w:rsidRPr="00241840" w:rsidRDefault="00241840" w:rsidP="00241840">
      <w:pPr>
        <w:spacing w:before="480" w:after="480" w:line="276" w:lineRule="auto"/>
        <w:rPr>
          <w:rFonts w:asciiTheme="minorHAnsi" w:eastAsiaTheme="majorEastAsia" w:hAnsiTheme="minorHAnsi" w:cstheme="majorBidi"/>
          <w:b/>
          <w:color w:val="365F91" w:themeColor="accent1" w:themeShade="BF"/>
          <w:sz w:val="28"/>
          <w:szCs w:val="28"/>
          <w:lang w:eastAsia="ja-JP"/>
        </w:rPr>
      </w:pPr>
      <w:r w:rsidRPr="00241840">
        <w:rPr>
          <w:rFonts w:asciiTheme="minorHAnsi" w:eastAsiaTheme="majorEastAsia" w:hAnsiTheme="minorHAnsi" w:cstheme="majorBidi"/>
          <w:b/>
          <w:color w:val="365F91" w:themeColor="accent1" w:themeShade="BF"/>
          <w:sz w:val="28"/>
          <w:szCs w:val="28"/>
          <w:lang w:eastAsia="ja-JP"/>
        </w:rPr>
        <w:lastRenderedPageBreak/>
        <w:t>References</w:t>
      </w:r>
    </w:p>
    <w:p w:rsidR="00241840" w:rsidRPr="00241840" w:rsidRDefault="00241840" w:rsidP="00241840">
      <w:pPr>
        <w:spacing w:line="276" w:lineRule="auto"/>
        <w:rPr>
          <w:rFonts w:asciiTheme="minorHAnsi" w:eastAsiaTheme="minorEastAsia" w:hAnsiTheme="minorHAnsi" w:cstheme="minorBidi"/>
          <w:sz w:val="22"/>
          <w:szCs w:val="22"/>
        </w:rPr>
      </w:pPr>
      <w:r w:rsidRPr="00241840">
        <w:rPr>
          <w:rFonts w:asciiTheme="minorHAnsi" w:eastAsiaTheme="minorEastAsia" w:hAnsiTheme="minorHAnsi" w:cstheme="minorBidi"/>
          <w:sz w:val="22"/>
          <w:szCs w:val="22"/>
        </w:rPr>
        <w:t>Brennan, L. &amp; Rakhmatullin R., 2015. 'Global Value Chains and Smart Specialisation Strategy. Thematic Work on the Understanding of Global Value Chains and their Analysis within the Context of Smart Specialisation'; EUR 27649 EN; doi:10.2791/44840.</w:t>
      </w:r>
    </w:p>
    <w:p w:rsidR="00241840" w:rsidRPr="00241840" w:rsidRDefault="00241840" w:rsidP="00241840">
      <w:pPr>
        <w:spacing w:line="276" w:lineRule="auto"/>
        <w:rPr>
          <w:rFonts w:asciiTheme="minorHAnsi" w:eastAsiaTheme="minorEastAsia" w:hAnsiTheme="minorHAnsi" w:cstheme="minorBidi"/>
          <w:sz w:val="22"/>
          <w:szCs w:val="22"/>
        </w:rPr>
      </w:pPr>
    </w:p>
    <w:p w:rsidR="00241840" w:rsidRPr="00241840" w:rsidRDefault="00241840" w:rsidP="00241840">
      <w:pPr>
        <w:spacing w:line="276" w:lineRule="auto"/>
        <w:rPr>
          <w:rFonts w:asciiTheme="minorHAnsi" w:eastAsiaTheme="minorEastAsia" w:hAnsiTheme="minorHAnsi" w:cstheme="minorBidi"/>
          <w:sz w:val="22"/>
          <w:szCs w:val="22"/>
        </w:rPr>
      </w:pPr>
      <w:r w:rsidRPr="00241840">
        <w:rPr>
          <w:rFonts w:asciiTheme="minorHAnsi" w:eastAsiaTheme="minorEastAsia" w:hAnsiTheme="minorHAnsi" w:cstheme="minorBidi"/>
          <w:sz w:val="22"/>
          <w:szCs w:val="22"/>
        </w:rPr>
        <w:t xml:space="preserve">Hachmann, V., 2013. ‘Discovering the process perspective: Unfolding the potential of transnational learning in INTERREG', in Mariussen and Virkkala, </w:t>
      </w:r>
      <w:r w:rsidRPr="00241840">
        <w:rPr>
          <w:rFonts w:asciiTheme="minorHAnsi" w:eastAsiaTheme="minorEastAsia" w:hAnsiTheme="minorHAnsi" w:cstheme="minorBidi"/>
          <w:i/>
          <w:sz w:val="22"/>
          <w:szCs w:val="22"/>
        </w:rPr>
        <w:t>Learning Transnational Learning</w:t>
      </w:r>
      <w:r w:rsidRPr="00241840">
        <w:rPr>
          <w:rFonts w:asciiTheme="minorHAnsi" w:eastAsiaTheme="minorEastAsia" w:hAnsiTheme="minorHAnsi" w:cstheme="minorBidi"/>
          <w:sz w:val="22"/>
          <w:szCs w:val="22"/>
        </w:rPr>
        <w:t>, Routledge.</w:t>
      </w:r>
    </w:p>
    <w:p w:rsidR="00241840" w:rsidRPr="00241840" w:rsidRDefault="00241840" w:rsidP="00241840">
      <w:pPr>
        <w:spacing w:line="276" w:lineRule="auto"/>
        <w:rPr>
          <w:rFonts w:asciiTheme="minorHAnsi" w:eastAsiaTheme="minorEastAsia" w:hAnsiTheme="minorHAnsi" w:cstheme="minorBidi"/>
          <w:sz w:val="22"/>
          <w:szCs w:val="22"/>
        </w:rPr>
      </w:pPr>
    </w:p>
    <w:p w:rsidR="00241840" w:rsidRPr="00241840" w:rsidRDefault="00241840" w:rsidP="00241840">
      <w:pPr>
        <w:spacing w:line="276" w:lineRule="auto"/>
        <w:rPr>
          <w:rFonts w:asciiTheme="minorHAnsi" w:eastAsiaTheme="minorEastAsia" w:hAnsiTheme="minorHAnsi" w:cstheme="minorBidi"/>
          <w:sz w:val="22"/>
          <w:szCs w:val="22"/>
        </w:rPr>
      </w:pPr>
      <w:r w:rsidRPr="00241840">
        <w:rPr>
          <w:rFonts w:asciiTheme="minorHAnsi" w:eastAsiaTheme="minorEastAsia" w:hAnsiTheme="minorHAnsi" w:cstheme="minorBidi"/>
          <w:sz w:val="22"/>
          <w:szCs w:val="22"/>
        </w:rPr>
        <w:t>Harmaakorpi, V. &amp; Uotila T., 2006. ‘Building regional visionary capability. Futures research in resource-based regional development.’ Elsevier.</w:t>
      </w:r>
    </w:p>
    <w:p w:rsidR="00241840" w:rsidRPr="00241840" w:rsidRDefault="00241840" w:rsidP="00241840">
      <w:pPr>
        <w:spacing w:line="276" w:lineRule="auto"/>
        <w:rPr>
          <w:rFonts w:asciiTheme="minorHAnsi" w:eastAsiaTheme="minorEastAsia" w:hAnsiTheme="minorHAnsi" w:cstheme="minorBidi"/>
          <w:sz w:val="22"/>
          <w:szCs w:val="22"/>
        </w:rPr>
      </w:pPr>
    </w:p>
    <w:p w:rsidR="00241840" w:rsidRPr="00241840" w:rsidRDefault="00241840" w:rsidP="00241840">
      <w:pPr>
        <w:spacing w:line="276" w:lineRule="auto"/>
        <w:rPr>
          <w:rFonts w:asciiTheme="minorHAnsi" w:eastAsiaTheme="minorEastAsia" w:hAnsiTheme="minorHAnsi" w:cstheme="minorBidi"/>
          <w:sz w:val="22"/>
          <w:szCs w:val="22"/>
        </w:rPr>
      </w:pPr>
      <w:r w:rsidRPr="00241840">
        <w:rPr>
          <w:rFonts w:asciiTheme="minorHAnsi" w:eastAsiaTheme="minorEastAsia" w:hAnsiTheme="minorHAnsi" w:cstheme="minorBidi"/>
          <w:sz w:val="22"/>
          <w:szCs w:val="22"/>
        </w:rPr>
        <w:t xml:space="preserve">Isaksen, A., 2015. ‘Industrial development in thin regions: trapped in path extension?’ </w:t>
      </w:r>
      <w:r w:rsidRPr="00241840">
        <w:rPr>
          <w:rFonts w:asciiTheme="minorHAnsi" w:eastAsiaTheme="minorEastAsia" w:hAnsiTheme="minorHAnsi" w:cstheme="minorBidi"/>
          <w:i/>
          <w:sz w:val="22"/>
          <w:szCs w:val="22"/>
        </w:rPr>
        <w:t>Journal of Economic Geography</w:t>
      </w:r>
      <w:r w:rsidRPr="00241840">
        <w:rPr>
          <w:rFonts w:asciiTheme="minorHAnsi" w:eastAsiaTheme="minorEastAsia" w:hAnsiTheme="minorHAnsi" w:cstheme="minorBidi"/>
          <w:sz w:val="22"/>
          <w:szCs w:val="22"/>
        </w:rPr>
        <w:t>, 15, pp 585-600.</w:t>
      </w:r>
    </w:p>
    <w:p w:rsidR="00241840" w:rsidRPr="00241840" w:rsidRDefault="00241840" w:rsidP="00241840">
      <w:pPr>
        <w:spacing w:line="276" w:lineRule="auto"/>
        <w:rPr>
          <w:rFonts w:asciiTheme="minorHAnsi" w:eastAsiaTheme="minorEastAsia" w:hAnsiTheme="minorHAnsi" w:cstheme="minorBidi"/>
          <w:sz w:val="22"/>
          <w:szCs w:val="22"/>
        </w:rPr>
      </w:pPr>
    </w:p>
    <w:p w:rsidR="00241840" w:rsidRPr="00241840" w:rsidRDefault="00241840" w:rsidP="00241840">
      <w:pPr>
        <w:spacing w:line="276" w:lineRule="auto"/>
        <w:rPr>
          <w:rFonts w:asciiTheme="minorHAnsi" w:eastAsiaTheme="minorEastAsia" w:hAnsiTheme="minorHAnsi" w:cstheme="minorBidi"/>
          <w:sz w:val="22"/>
          <w:szCs w:val="22"/>
        </w:rPr>
      </w:pPr>
      <w:r w:rsidRPr="00241840">
        <w:rPr>
          <w:rFonts w:asciiTheme="minorHAnsi" w:eastAsiaTheme="minorEastAsia" w:hAnsiTheme="minorHAnsi" w:cstheme="minorBidi"/>
          <w:sz w:val="22"/>
          <w:szCs w:val="22"/>
        </w:rPr>
        <w:t>Isaksen, A. &amp; Trippl, M., 2014. ‘Regional Industrial Path development in different regional innovation systems: A conceptual analysis’. Papers in Innovation Studies Paper no 2014/17 CIRCLE Lund University.</w:t>
      </w:r>
    </w:p>
    <w:p w:rsidR="00241840" w:rsidRPr="00241840" w:rsidRDefault="00241840" w:rsidP="00241840">
      <w:pPr>
        <w:spacing w:line="276" w:lineRule="auto"/>
        <w:rPr>
          <w:rFonts w:asciiTheme="minorHAnsi" w:eastAsiaTheme="minorEastAsia" w:hAnsiTheme="minorHAnsi" w:cstheme="minorBidi"/>
          <w:sz w:val="22"/>
          <w:szCs w:val="22"/>
        </w:rPr>
      </w:pPr>
    </w:p>
    <w:p w:rsidR="00241840" w:rsidRPr="00D62C62" w:rsidRDefault="00241840" w:rsidP="00241840">
      <w:pPr>
        <w:spacing w:line="276" w:lineRule="auto"/>
        <w:rPr>
          <w:rFonts w:asciiTheme="minorHAnsi" w:eastAsiaTheme="minorEastAsia" w:hAnsiTheme="minorHAnsi" w:cstheme="minorBidi"/>
          <w:sz w:val="22"/>
          <w:szCs w:val="22"/>
          <w:lang w:val="sv-SE"/>
        </w:rPr>
      </w:pPr>
      <w:r w:rsidRPr="00D62C62">
        <w:rPr>
          <w:rFonts w:asciiTheme="minorHAnsi" w:eastAsiaTheme="minorEastAsia" w:hAnsiTheme="minorHAnsi" w:cstheme="minorBidi"/>
          <w:sz w:val="22"/>
          <w:szCs w:val="22"/>
          <w:lang w:val="sv-SE"/>
        </w:rPr>
        <w:t>Lundquist K.-J. &amp; Trippl M., 2013. 'Distance, Proximity and Types of Cross-border Innovation Systems: A Conceptual Analysis', Regional Studies, Taylor &amp; Francis Journals, vol. 47(3), pages  450-460.</w:t>
      </w:r>
    </w:p>
    <w:p w:rsidR="00241840" w:rsidRPr="00D62C62" w:rsidRDefault="00241840" w:rsidP="00241840">
      <w:pPr>
        <w:spacing w:line="276" w:lineRule="auto"/>
        <w:rPr>
          <w:rFonts w:asciiTheme="minorHAnsi" w:eastAsiaTheme="minorEastAsia" w:hAnsiTheme="minorHAnsi" w:cstheme="minorBidi"/>
          <w:sz w:val="22"/>
          <w:szCs w:val="22"/>
          <w:lang w:val="sv-SE"/>
        </w:rPr>
      </w:pPr>
    </w:p>
    <w:p w:rsidR="00241840" w:rsidRPr="00241840" w:rsidRDefault="00241840" w:rsidP="00241840">
      <w:pPr>
        <w:spacing w:line="276" w:lineRule="auto"/>
        <w:rPr>
          <w:rFonts w:asciiTheme="minorHAnsi" w:eastAsiaTheme="minorEastAsia" w:hAnsiTheme="minorHAnsi" w:cstheme="minorBidi"/>
          <w:sz w:val="22"/>
          <w:szCs w:val="22"/>
        </w:rPr>
      </w:pPr>
      <w:r w:rsidRPr="00241840">
        <w:rPr>
          <w:rFonts w:asciiTheme="minorHAnsi" w:eastAsiaTheme="minorEastAsia" w:hAnsiTheme="minorHAnsi" w:cstheme="minorBidi"/>
          <w:sz w:val="22"/>
          <w:szCs w:val="22"/>
        </w:rPr>
        <w:t>Nauwelaers, C., 2013. ‘Cross border and interregional cooperation: Opportunities for smart specialisation strategies’. WIRE 2015 (Week of Innovative Regions in Europe), Riga, 4-5 June.</w:t>
      </w:r>
    </w:p>
    <w:p w:rsidR="00241840" w:rsidRPr="00241840" w:rsidRDefault="00241840" w:rsidP="00241840">
      <w:pPr>
        <w:spacing w:line="276" w:lineRule="auto"/>
        <w:rPr>
          <w:rFonts w:asciiTheme="minorHAnsi" w:eastAsiaTheme="minorEastAsia" w:hAnsiTheme="minorHAnsi" w:cstheme="minorBidi"/>
          <w:sz w:val="22"/>
          <w:szCs w:val="22"/>
        </w:rPr>
      </w:pPr>
    </w:p>
    <w:p w:rsidR="00241840" w:rsidRPr="00241840" w:rsidRDefault="00241840" w:rsidP="00241840">
      <w:pPr>
        <w:spacing w:line="276" w:lineRule="auto"/>
        <w:rPr>
          <w:rFonts w:asciiTheme="minorHAnsi" w:eastAsiaTheme="minorEastAsia" w:hAnsiTheme="minorHAnsi" w:cstheme="minorBidi"/>
          <w:sz w:val="22"/>
          <w:szCs w:val="22"/>
        </w:rPr>
      </w:pPr>
      <w:r w:rsidRPr="00241840">
        <w:rPr>
          <w:rFonts w:asciiTheme="minorHAnsi" w:eastAsiaTheme="minorEastAsia" w:hAnsiTheme="minorHAnsi" w:cstheme="minorBidi"/>
          <w:sz w:val="22"/>
          <w:szCs w:val="22"/>
        </w:rPr>
        <w:t>Uyarra, E., Sörvik, J. &amp; Midtkandal, I. 2014. ‘Interregional collaboration in research and innovation strategies for Smart Specialisation (RIS3)’. S3 Working Paper Series, No. 06, JRC Technical Reports.</w:t>
      </w:r>
    </w:p>
    <w:p w:rsidR="00241840" w:rsidRPr="00241840" w:rsidRDefault="00241840" w:rsidP="00241840">
      <w:pPr>
        <w:spacing w:line="276" w:lineRule="auto"/>
        <w:rPr>
          <w:rFonts w:asciiTheme="minorHAnsi" w:eastAsiaTheme="minorEastAsia" w:hAnsiTheme="minorHAnsi" w:cstheme="minorBidi"/>
          <w:sz w:val="22"/>
          <w:szCs w:val="22"/>
        </w:rPr>
      </w:pPr>
    </w:p>
    <w:p w:rsidR="00241840" w:rsidRPr="00241840" w:rsidRDefault="00241840" w:rsidP="00241840">
      <w:pPr>
        <w:spacing w:line="276" w:lineRule="auto"/>
        <w:rPr>
          <w:rFonts w:asciiTheme="minorHAnsi" w:eastAsiaTheme="minorEastAsia" w:hAnsiTheme="minorHAnsi" w:cstheme="minorBidi"/>
          <w:sz w:val="22"/>
          <w:szCs w:val="22"/>
        </w:rPr>
      </w:pPr>
      <w:r w:rsidRPr="00241840">
        <w:rPr>
          <w:rFonts w:asciiTheme="minorHAnsi" w:eastAsiaTheme="minorEastAsia" w:hAnsiTheme="minorHAnsi" w:cstheme="minorBidi"/>
          <w:sz w:val="22"/>
          <w:szCs w:val="22"/>
        </w:rPr>
        <w:t>Sörvik, J., Midtkandal, I., Marzocchi, C. &amp; Uyarra E., 2016. ‘How Outward-looking is Smart Specialisation? - Results from a survey on inter-regional collaboration in Smart Specialisation Strategies (RIS3)’. S3 Policy Brief Series No. 16. JRC Technical Reports.</w:t>
      </w:r>
    </w:p>
    <w:p w:rsidR="00241840" w:rsidRPr="00241840" w:rsidRDefault="00241840" w:rsidP="00241840">
      <w:pPr>
        <w:spacing w:line="276" w:lineRule="auto"/>
        <w:rPr>
          <w:rFonts w:asciiTheme="minorHAnsi" w:eastAsiaTheme="minorEastAsia" w:hAnsiTheme="minorHAnsi" w:cstheme="minorBidi"/>
          <w:sz w:val="22"/>
          <w:szCs w:val="22"/>
        </w:rPr>
      </w:pPr>
    </w:p>
    <w:p w:rsidR="00241840" w:rsidRDefault="00241840" w:rsidP="00241840">
      <w:pPr>
        <w:spacing w:line="276" w:lineRule="auto"/>
        <w:rPr>
          <w:rFonts w:asciiTheme="minorHAnsi" w:eastAsiaTheme="minorEastAsia" w:hAnsiTheme="minorHAnsi" w:cstheme="minorBidi"/>
          <w:sz w:val="22"/>
          <w:szCs w:val="22"/>
        </w:rPr>
      </w:pPr>
      <w:r w:rsidRPr="00D62C62">
        <w:rPr>
          <w:rFonts w:asciiTheme="minorHAnsi" w:eastAsiaTheme="minorEastAsia" w:hAnsiTheme="minorHAnsi" w:cstheme="minorBidi"/>
          <w:sz w:val="22"/>
          <w:szCs w:val="22"/>
          <w:lang w:val="fi-FI"/>
        </w:rPr>
        <w:t xml:space="preserve">Virkkala, S., Mäenpää, A. &amp; Mariussen Å., 2014. </w:t>
      </w:r>
      <w:r w:rsidRPr="00241840">
        <w:rPr>
          <w:rFonts w:asciiTheme="minorHAnsi" w:eastAsiaTheme="minorEastAsia" w:hAnsiTheme="minorHAnsi" w:cstheme="minorBidi"/>
          <w:i/>
          <w:sz w:val="22"/>
          <w:szCs w:val="22"/>
        </w:rPr>
        <w:t>The Ostrobothnian model of smart specialisation</w:t>
      </w:r>
      <w:r w:rsidRPr="00241840">
        <w:rPr>
          <w:rFonts w:asciiTheme="minorHAnsi" w:eastAsiaTheme="minorEastAsia" w:hAnsiTheme="minorHAnsi" w:cstheme="minorBidi"/>
          <w:sz w:val="22"/>
          <w:szCs w:val="22"/>
        </w:rPr>
        <w:t>. Proceedings of the University of Vaasa, Reports 196.</w:t>
      </w:r>
    </w:p>
    <w:p w:rsidR="00241840" w:rsidRDefault="00241840" w:rsidP="00241840">
      <w:pPr>
        <w:spacing w:line="276" w:lineRule="auto"/>
        <w:rPr>
          <w:rFonts w:asciiTheme="minorHAnsi" w:eastAsiaTheme="minorEastAsia" w:hAnsiTheme="minorHAnsi" w:cstheme="minorBidi"/>
          <w:sz w:val="22"/>
          <w:szCs w:val="22"/>
        </w:rPr>
      </w:pPr>
    </w:p>
    <w:p w:rsidR="00241840" w:rsidRDefault="00241840" w:rsidP="00241840">
      <w:pPr>
        <w:spacing w:line="276" w:lineRule="auto"/>
        <w:rPr>
          <w:rFonts w:asciiTheme="minorHAnsi" w:eastAsiaTheme="minorEastAsia" w:hAnsiTheme="minorHAnsi" w:cstheme="minorBidi"/>
          <w:sz w:val="22"/>
          <w:szCs w:val="22"/>
        </w:rPr>
      </w:pPr>
    </w:p>
    <w:p w:rsidR="00241840" w:rsidRPr="00241840" w:rsidRDefault="00241840" w:rsidP="00241840">
      <w:pPr>
        <w:rPr>
          <w:rFonts w:asciiTheme="minorHAnsi" w:eastAsiaTheme="minorHAnsi" w:hAnsiTheme="minorHAnsi" w:cstheme="minorBidi"/>
          <w:color w:val="808080" w:themeColor="background1" w:themeShade="80"/>
          <w:sz w:val="18"/>
          <w:szCs w:val="18"/>
          <w:lang w:eastAsia="en-US"/>
        </w:rPr>
      </w:pPr>
      <w:r w:rsidRPr="00241840">
        <w:rPr>
          <w:rFonts w:asciiTheme="minorHAnsi" w:eastAsiaTheme="minorHAnsi" w:hAnsiTheme="minorHAnsi" w:cstheme="minorBidi"/>
          <w:color w:val="808080" w:themeColor="background1" w:themeShade="80"/>
          <w:sz w:val="18"/>
          <w:szCs w:val="18"/>
          <w:lang w:eastAsia="en-US"/>
        </w:rPr>
        <w:t>Contributors to this chapter:</w:t>
      </w:r>
    </w:p>
    <w:p w:rsidR="00241840" w:rsidRPr="00241840" w:rsidRDefault="00241840" w:rsidP="00241840">
      <w:pPr>
        <w:rPr>
          <w:rFonts w:asciiTheme="minorHAnsi" w:eastAsiaTheme="minorHAnsi" w:hAnsiTheme="minorHAnsi" w:cstheme="minorBidi"/>
          <w:color w:val="808080" w:themeColor="background1" w:themeShade="80"/>
          <w:sz w:val="18"/>
          <w:szCs w:val="18"/>
          <w:lang w:eastAsia="en-US"/>
        </w:rPr>
      </w:pPr>
      <w:r w:rsidRPr="00241840">
        <w:rPr>
          <w:rFonts w:asciiTheme="minorHAnsi" w:eastAsiaTheme="minorHAnsi" w:hAnsiTheme="minorHAnsi" w:cstheme="minorBidi"/>
          <w:color w:val="808080" w:themeColor="background1" w:themeShade="80"/>
          <w:sz w:val="18"/>
          <w:szCs w:val="18"/>
          <w:lang w:eastAsia="en-US"/>
        </w:rPr>
        <w:t>Ruslan Rakhmatullin</w:t>
      </w:r>
      <w:r w:rsidR="00A756D5">
        <w:rPr>
          <w:rFonts w:asciiTheme="minorHAnsi" w:eastAsiaTheme="minorHAnsi" w:hAnsiTheme="minorHAnsi" w:cstheme="minorBidi"/>
          <w:color w:val="808080" w:themeColor="background1" w:themeShade="80"/>
          <w:sz w:val="18"/>
          <w:szCs w:val="18"/>
          <w:lang w:eastAsia="en-US"/>
        </w:rPr>
        <w:t xml:space="preserve"> – European Commission, JRC</w:t>
      </w:r>
    </w:p>
    <w:p w:rsidR="00241840" w:rsidRPr="00D62C62" w:rsidRDefault="00241840" w:rsidP="00241840">
      <w:pPr>
        <w:rPr>
          <w:rFonts w:asciiTheme="minorHAnsi" w:eastAsiaTheme="minorHAnsi" w:hAnsiTheme="minorHAnsi" w:cstheme="minorBidi"/>
          <w:color w:val="808080" w:themeColor="background1" w:themeShade="80"/>
          <w:sz w:val="18"/>
          <w:szCs w:val="18"/>
          <w:lang w:eastAsia="en-US"/>
        </w:rPr>
      </w:pPr>
      <w:r w:rsidRPr="00D62C62">
        <w:rPr>
          <w:rFonts w:asciiTheme="minorHAnsi" w:eastAsiaTheme="minorHAnsi" w:hAnsiTheme="minorHAnsi" w:cstheme="minorBidi"/>
          <w:color w:val="808080" w:themeColor="background1" w:themeShade="80"/>
          <w:sz w:val="18"/>
          <w:szCs w:val="18"/>
          <w:lang w:eastAsia="en-US"/>
        </w:rPr>
        <w:t>Lina Stanionyte</w:t>
      </w:r>
      <w:r w:rsidR="00A756D5" w:rsidRPr="00D62C62">
        <w:rPr>
          <w:rFonts w:asciiTheme="minorHAnsi" w:eastAsiaTheme="minorHAnsi" w:hAnsiTheme="minorHAnsi" w:cstheme="minorBidi"/>
          <w:color w:val="808080" w:themeColor="background1" w:themeShade="80"/>
          <w:sz w:val="18"/>
          <w:szCs w:val="18"/>
          <w:lang w:eastAsia="en-US"/>
        </w:rPr>
        <w:t xml:space="preserve"> – European Commission, JRC</w:t>
      </w:r>
    </w:p>
    <w:p w:rsidR="00241840" w:rsidRPr="00241840" w:rsidRDefault="00241840" w:rsidP="00241840">
      <w:pPr>
        <w:rPr>
          <w:rFonts w:asciiTheme="minorHAnsi" w:eastAsiaTheme="minorHAnsi" w:hAnsiTheme="minorHAnsi" w:cstheme="minorBidi"/>
          <w:color w:val="808080" w:themeColor="background1" w:themeShade="80"/>
          <w:sz w:val="18"/>
          <w:szCs w:val="18"/>
          <w:lang w:val="sv-SE" w:eastAsia="en-US"/>
        </w:rPr>
      </w:pPr>
      <w:r w:rsidRPr="00241840">
        <w:rPr>
          <w:rFonts w:asciiTheme="minorHAnsi" w:eastAsiaTheme="minorHAnsi" w:hAnsiTheme="minorHAnsi" w:cstheme="minorBidi"/>
          <w:color w:val="808080" w:themeColor="background1" w:themeShade="80"/>
          <w:sz w:val="18"/>
          <w:szCs w:val="18"/>
          <w:lang w:val="sv-SE" w:eastAsia="en-US"/>
        </w:rPr>
        <w:t>Åge Mariussen – Botnia Atlantica Institute</w:t>
      </w:r>
    </w:p>
    <w:p w:rsidR="00241840" w:rsidRPr="00ED54E3" w:rsidRDefault="00241840" w:rsidP="00241840">
      <w:pPr>
        <w:spacing w:line="276" w:lineRule="auto"/>
        <w:rPr>
          <w:rFonts w:asciiTheme="minorHAnsi" w:eastAsiaTheme="minorEastAsia" w:hAnsiTheme="minorHAnsi" w:cstheme="minorBidi"/>
          <w:sz w:val="22"/>
          <w:szCs w:val="22"/>
          <w:lang w:val="sv-SE"/>
        </w:rPr>
      </w:pPr>
    </w:p>
    <w:p w:rsidR="00241840" w:rsidRPr="00ED54E3" w:rsidRDefault="00241840" w:rsidP="00241840">
      <w:pPr>
        <w:spacing w:line="276" w:lineRule="auto"/>
        <w:rPr>
          <w:rFonts w:asciiTheme="minorHAnsi" w:eastAsiaTheme="minorEastAsia" w:hAnsiTheme="minorHAnsi" w:cstheme="minorBidi"/>
          <w:sz w:val="22"/>
          <w:szCs w:val="22"/>
          <w:lang w:val="sv-SE"/>
        </w:rPr>
      </w:pPr>
    </w:p>
    <w:p w:rsidR="00241840" w:rsidRPr="00ED54E3" w:rsidRDefault="00241840" w:rsidP="00241840">
      <w:pPr>
        <w:spacing w:line="276" w:lineRule="auto"/>
        <w:rPr>
          <w:rFonts w:asciiTheme="minorHAnsi" w:eastAsiaTheme="minorEastAsia" w:hAnsiTheme="minorHAnsi" w:cstheme="minorBidi"/>
          <w:sz w:val="22"/>
          <w:szCs w:val="22"/>
          <w:lang w:val="sv-SE"/>
        </w:rPr>
      </w:pPr>
    </w:p>
    <w:p w:rsidR="00241840" w:rsidRPr="00241840" w:rsidRDefault="00241840" w:rsidP="00241840">
      <w:pPr>
        <w:spacing w:line="276" w:lineRule="auto"/>
        <w:rPr>
          <w:rFonts w:asciiTheme="minorHAnsi" w:eastAsiaTheme="minorEastAsia" w:hAnsiTheme="minorHAnsi" w:cstheme="minorBidi"/>
          <w:sz w:val="22"/>
          <w:szCs w:val="22"/>
          <w:lang w:val="sv-SE"/>
        </w:rPr>
        <w:sectPr w:rsidR="00241840" w:rsidRPr="00241840">
          <w:headerReference w:type="even" r:id="rId114"/>
          <w:headerReference w:type="default" r:id="rId115"/>
          <w:footerReference w:type="even" r:id="rId116"/>
          <w:footerReference w:type="default" r:id="rId117"/>
          <w:headerReference w:type="first" r:id="rId118"/>
          <w:footerReference w:type="first" r:id="rId119"/>
          <w:footnotePr>
            <w:numRestart w:val="eachSect"/>
          </w:footnotePr>
          <w:pgSz w:w="11906" w:h="16838"/>
          <w:pgMar w:top="1440" w:right="1440" w:bottom="1440" w:left="1440" w:header="708" w:footer="708" w:gutter="0"/>
          <w:cols w:space="708"/>
          <w:docGrid w:linePitch="360"/>
        </w:sectPr>
      </w:pPr>
    </w:p>
    <w:p w:rsidR="00241840" w:rsidRPr="00241840" w:rsidRDefault="00241840" w:rsidP="00241840">
      <w:pPr>
        <w:spacing w:after="120" w:line="276" w:lineRule="auto"/>
        <w:rPr>
          <w:rFonts w:asciiTheme="minorHAnsi" w:eastAsiaTheme="minorEastAsia" w:hAnsiTheme="minorHAnsi" w:cstheme="minorBidi"/>
          <w:color w:val="808080" w:themeColor="background1" w:themeShade="80"/>
          <w:sz w:val="22"/>
          <w:szCs w:val="22"/>
          <w:lang w:val="sv-SE"/>
        </w:rPr>
      </w:pPr>
    </w:p>
    <w:p w:rsidR="00ED54E3" w:rsidRPr="00ED54E3" w:rsidRDefault="00ED54E3" w:rsidP="00ED54E3">
      <w:pPr>
        <w:pBdr>
          <w:bottom w:val="single" w:sz="8" w:space="4" w:color="4F81BD" w:themeColor="accent1"/>
        </w:pBdr>
        <w:spacing w:after="300"/>
        <w:contextualSpacing/>
        <w:rPr>
          <w:rFonts w:asciiTheme="minorHAnsi" w:eastAsiaTheme="majorEastAsia" w:hAnsiTheme="minorHAnsi" w:cstheme="majorBidi"/>
          <w:color w:val="17365D" w:themeColor="text2" w:themeShade="BF"/>
          <w:spacing w:val="5"/>
          <w:kern w:val="28"/>
          <w:sz w:val="52"/>
          <w:szCs w:val="52"/>
          <w:lang w:val="sv-SE" w:eastAsia="en-US"/>
        </w:rPr>
      </w:pPr>
      <w:r w:rsidRPr="00ED54E3">
        <w:rPr>
          <w:rFonts w:asciiTheme="minorHAnsi" w:eastAsiaTheme="majorEastAsia" w:hAnsiTheme="minorHAnsi" w:cstheme="majorBidi"/>
          <w:color w:val="17365D" w:themeColor="text2" w:themeShade="BF"/>
          <w:spacing w:val="5"/>
          <w:kern w:val="28"/>
          <w:sz w:val="52"/>
          <w:szCs w:val="52"/>
          <w:lang w:val="sv-SE" w:eastAsia="en-US"/>
        </w:rPr>
        <w:t>Chapter VI – Monitoring</w:t>
      </w:r>
    </w:p>
    <w:p w:rsidR="00ED54E3" w:rsidRPr="00ED54E3" w:rsidRDefault="00ED54E3" w:rsidP="00ED54E3">
      <w:pPr>
        <w:spacing w:after="200" w:line="276" w:lineRule="auto"/>
        <w:rPr>
          <w:rFonts w:asciiTheme="minorHAnsi" w:eastAsiaTheme="minorHAnsi" w:hAnsiTheme="minorHAnsi" w:cstheme="minorBidi"/>
          <w:sz w:val="22"/>
          <w:szCs w:val="22"/>
          <w:lang w:val="sv-SE" w:eastAsia="en-US"/>
        </w:rPr>
      </w:pPr>
      <w:r w:rsidRPr="00ED54E3">
        <w:rPr>
          <w:rFonts w:asciiTheme="majorHAnsi" w:eastAsiaTheme="majorEastAsia" w:hAnsiTheme="majorHAnsi" w:cstheme="majorBidi"/>
          <w:b/>
          <w:bCs/>
          <w:noProof/>
          <w:color w:val="1F497D" w:themeColor="text2"/>
          <w:sz w:val="28"/>
          <w:szCs w:val="28"/>
          <w:lang w:val="pl-PL" w:eastAsia="pl-PL"/>
        </w:rPr>
        <mc:AlternateContent>
          <mc:Choice Requires="wps">
            <w:drawing>
              <wp:anchor distT="0" distB="0" distL="114300" distR="114300" simplePos="0" relativeHeight="251773952" behindDoc="0" locked="0" layoutInCell="1" allowOverlap="1" wp14:anchorId="108D2CC4" wp14:editId="12FB2323">
                <wp:simplePos x="0" y="0"/>
                <wp:positionH relativeFrom="page">
                  <wp:posOffset>914400</wp:posOffset>
                </wp:positionH>
                <wp:positionV relativeFrom="paragraph">
                  <wp:posOffset>328295</wp:posOffset>
                </wp:positionV>
                <wp:extent cx="5849620" cy="3442335"/>
                <wp:effectExtent l="0" t="0" r="17780" b="24765"/>
                <wp:wrapTopAndBottom/>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3442335"/>
                        </a:xfrm>
                        <a:prstGeom prst="rect">
                          <a:avLst/>
                        </a:prstGeom>
                        <a:solidFill>
                          <a:srgbClr val="1F497D">
                            <a:lumMod val="40000"/>
                            <a:lumOff val="60000"/>
                            <a:alpha val="50000"/>
                          </a:srgbClr>
                        </a:solidFill>
                        <a:ln w="9525">
                          <a:solidFill>
                            <a:srgbClr val="0B4B92"/>
                          </a:solidFill>
                          <a:miter lim="800000"/>
                          <a:headEnd/>
                          <a:tailEnd/>
                        </a:ln>
                      </wps:spPr>
                      <wps:txbx>
                        <w:txbxContent>
                          <w:p w:rsidR="00ED54E3" w:rsidRPr="00ED54E3" w:rsidRDefault="00ED54E3" w:rsidP="00ED54E3">
                            <w:pPr>
                              <w:pStyle w:val="Nagwek1"/>
                              <w:spacing w:before="120" w:after="60"/>
                              <w:jc w:val="both"/>
                              <w:rPr>
                                <w:rFonts w:asciiTheme="minorHAnsi" w:hAnsiTheme="minorHAnsi"/>
                                <w:color w:val="365F91"/>
                              </w:rPr>
                            </w:pPr>
                            <w:r w:rsidRPr="00ED54E3">
                              <w:rPr>
                                <w:rFonts w:asciiTheme="minorHAnsi" w:hAnsiTheme="minorHAnsi"/>
                                <w:color w:val="365F91"/>
                              </w:rPr>
                              <w:t>Highlights</w:t>
                            </w:r>
                          </w:p>
                          <w:p w:rsidR="00ED54E3" w:rsidRPr="00ED54E3" w:rsidRDefault="00ED54E3" w:rsidP="00ED54E3">
                            <w:pPr>
                              <w:spacing w:after="200" w:line="276" w:lineRule="auto"/>
                              <w:jc w:val="both"/>
                              <w:rPr>
                                <w:rFonts w:asciiTheme="minorHAnsi" w:hAnsiTheme="minorHAnsi"/>
                                <w:sz w:val="22"/>
                                <w:szCs w:val="22"/>
                                <w:lang w:val="en-US"/>
                              </w:rPr>
                            </w:pPr>
                            <w:r w:rsidRPr="00ED54E3">
                              <w:rPr>
                                <w:rFonts w:asciiTheme="minorHAnsi" w:hAnsiTheme="minorHAnsi"/>
                                <w:sz w:val="22"/>
                                <w:szCs w:val="22"/>
                                <w:lang w:val="en-US"/>
                              </w:rPr>
                              <w:t>Monitoring is a strategic management tool to ensure an effective implementation of S3strategies; it should not be seen just as an administrative burden. Implementation and revisions need an informational basis to make informed decisions following two main questions:</w:t>
                            </w:r>
                          </w:p>
                          <w:p w:rsidR="00ED54E3" w:rsidRPr="00ED54E3" w:rsidRDefault="00ED54E3" w:rsidP="00ED54E3">
                            <w:pPr>
                              <w:pStyle w:val="Akapitzlist"/>
                              <w:numPr>
                                <w:ilvl w:val="0"/>
                                <w:numId w:val="47"/>
                              </w:numPr>
                              <w:spacing w:after="200" w:line="276" w:lineRule="auto"/>
                              <w:jc w:val="both"/>
                              <w:rPr>
                                <w:rFonts w:asciiTheme="minorHAnsi" w:hAnsiTheme="minorHAnsi"/>
                                <w:sz w:val="22"/>
                                <w:szCs w:val="22"/>
                                <w:lang w:val="en-US"/>
                              </w:rPr>
                            </w:pPr>
                            <w:r w:rsidRPr="00ED54E3">
                              <w:rPr>
                                <w:rFonts w:asciiTheme="minorHAnsi" w:hAnsiTheme="minorHAnsi"/>
                                <w:sz w:val="22"/>
                                <w:szCs w:val="22"/>
                                <w:lang w:val="en-US"/>
                              </w:rPr>
                              <w:t xml:space="preserve">Are we doing it right? (i.e. achieving the goals of our strategy) </w:t>
                            </w:r>
                          </w:p>
                          <w:p w:rsidR="00ED54E3" w:rsidRPr="00ED54E3" w:rsidRDefault="00ED54E3" w:rsidP="00ED54E3">
                            <w:pPr>
                              <w:pStyle w:val="Akapitzlist"/>
                              <w:numPr>
                                <w:ilvl w:val="0"/>
                                <w:numId w:val="47"/>
                              </w:numPr>
                              <w:spacing w:after="200" w:line="276" w:lineRule="auto"/>
                              <w:jc w:val="both"/>
                              <w:rPr>
                                <w:rFonts w:asciiTheme="minorHAnsi" w:hAnsiTheme="minorHAnsi"/>
                                <w:sz w:val="22"/>
                                <w:szCs w:val="22"/>
                                <w:lang w:val="en-US"/>
                              </w:rPr>
                            </w:pPr>
                            <w:r w:rsidRPr="00ED54E3">
                              <w:rPr>
                                <w:rFonts w:asciiTheme="minorHAnsi" w:hAnsiTheme="minorHAnsi"/>
                                <w:sz w:val="22"/>
                                <w:szCs w:val="22"/>
                                <w:lang w:val="en-US"/>
                              </w:rPr>
                              <w:t>Are we doing the right things? (i.e. is our strategy still appropriate)</w:t>
                            </w:r>
                          </w:p>
                          <w:p w:rsidR="00ED54E3" w:rsidRPr="00ED54E3" w:rsidRDefault="00ED54E3" w:rsidP="00ED54E3">
                            <w:pPr>
                              <w:spacing w:after="200" w:line="276" w:lineRule="auto"/>
                              <w:jc w:val="both"/>
                              <w:rPr>
                                <w:rFonts w:asciiTheme="minorHAnsi" w:hAnsiTheme="minorHAnsi"/>
                                <w:sz w:val="22"/>
                                <w:szCs w:val="22"/>
                                <w:lang w:val="en-US"/>
                              </w:rPr>
                            </w:pPr>
                            <w:r w:rsidRPr="00ED54E3">
                              <w:rPr>
                                <w:rFonts w:asciiTheme="minorHAnsi" w:hAnsiTheme="minorHAnsi"/>
                                <w:sz w:val="22"/>
                                <w:szCs w:val="22"/>
                                <w:lang w:val="en-US"/>
                              </w:rPr>
                              <w:t>Each S3 priority area has its own specificity with its own set of indicators. At the same time, all indicators are meant to track the achievement of predefined objectives.</w:t>
                            </w:r>
                          </w:p>
                          <w:p w:rsidR="00ED54E3" w:rsidRPr="00ED54E3" w:rsidRDefault="00ED54E3" w:rsidP="00ED54E3">
                            <w:pPr>
                              <w:pStyle w:val="Nagwek1"/>
                              <w:spacing w:before="120" w:after="60"/>
                              <w:jc w:val="both"/>
                              <w:rPr>
                                <w:rFonts w:asciiTheme="minorHAnsi" w:hAnsiTheme="minorHAnsi"/>
                                <w:color w:val="365F91"/>
                              </w:rPr>
                            </w:pPr>
                            <w:r w:rsidRPr="00ED54E3">
                              <w:rPr>
                                <w:rFonts w:asciiTheme="minorHAnsi" w:hAnsiTheme="minorHAnsi"/>
                                <w:color w:val="365F91"/>
                              </w:rPr>
                              <w:t>Policy relevance</w:t>
                            </w:r>
                          </w:p>
                          <w:p w:rsidR="00ED54E3" w:rsidRPr="00ED54E3" w:rsidRDefault="00ED54E3" w:rsidP="00ED54E3">
                            <w:pPr>
                              <w:spacing w:after="200" w:line="276" w:lineRule="auto"/>
                              <w:contextualSpacing/>
                              <w:jc w:val="both"/>
                              <w:rPr>
                                <w:rFonts w:asciiTheme="minorHAnsi" w:hAnsiTheme="minorHAnsi"/>
                                <w:sz w:val="22"/>
                                <w:szCs w:val="22"/>
                                <w:lang w:val="en-US"/>
                              </w:rPr>
                            </w:pPr>
                            <w:r w:rsidRPr="00ED54E3">
                              <w:rPr>
                                <w:rFonts w:asciiTheme="minorHAnsi" w:hAnsiTheme="minorHAnsi"/>
                                <w:sz w:val="22"/>
                                <w:szCs w:val="22"/>
                                <w:lang w:val="en-US"/>
                              </w:rPr>
                              <w:t>Monitoring innovation support at multiple levels of government (national, regional and local) is beneficial for avoiding duplications, benchmarking and ensuring coherence. Without data or other systematic information, it will be impossible to show which goals of the strategy were achieved and which were not by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D2CC4" id="_x0000_s1071" type="#_x0000_t202" style="position:absolute;margin-left:1in;margin-top:25.85pt;width:460.6pt;height:271.05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" fillcolor="#8eb4e3" strokecolor="#0b4b92">
                <v:fill opacity="32896f"/>
                <v:textbox>
                  <w:txbxContent>
                    <w:p w:rsidR="00ED54E3" w:rsidRPr="00ED54E3" w:rsidRDefault="00ED54E3" w:rsidP="00ED54E3">
                      <w:pPr>
                        <w:pStyle w:val="Nagwek1"/>
                        <w:spacing w:before="120" w:after="60"/>
                        <w:jc w:val="both"/>
                        <w:rPr>
                          <w:rFonts w:asciiTheme="minorHAnsi" w:hAnsiTheme="minorHAnsi"/>
                          <w:color w:val="365F91"/>
                        </w:rPr>
                      </w:pPr>
                      <w:r w:rsidRPr="00ED54E3">
                        <w:rPr>
                          <w:rFonts w:asciiTheme="minorHAnsi" w:hAnsiTheme="minorHAnsi"/>
                          <w:color w:val="365F91"/>
                        </w:rPr>
                        <w:t>Highlights</w:t>
                      </w:r>
                    </w:p>
                    <w:p w:rsidR="00ED54E3" w:rsidRPr="00ED54E3" w:rsidRDefault="00ED54E3" w:rsidP="00ED54E3">
                      <w:pPr>
                        <w:spacing w:after="200" w:line="276" w:lineRule="auto"/>
                        <w:jc w:val="both"/>
                        <w:rPr>
                          <w:rFonts w:asciiTheme="minorHAnsi" w:hAnsiTheme="minorHAnsi"/>
                          <w:sz w:val="22"/>
                          <w:szCs w:val="22"/>
                          <w:lang w:val="en-US"/>
                        </w:rPr>
                      </w:pPr>
                      <w:r w:rsidRPr="00ED54E3">
                        <w:rPr>
                          <w:rFonts w:asciiTheme="minorHAnsi" w:hAnsiTheme="minorHAnsi"/>
                          <w:sz w:val="22"/>
                          <w:szCs w:val="22"/>
                          <w:lang w:val="en-US"/>
                        </w:rPr>
                        <w:t>Monitoring is a strategic management tool to ensure an effective implementation of S3strategies; it should not be seen just as an administrative burden. Implementation and revisions need an informational basis to make informed decisions following two main questions:</w:t>
                      </w:r>
                    </w:p>
                    <w:p w:rsidR="00ED54E3" w:rsidRPr="00ED54E3" w:rsidRDefault="00ED54E3" w:rsidP="00ED54E3">
                      <w:pPr>
                        <w:pStyle w:val="Akapitzlist"/>
                        <w:numPr>
                          <w:ilvl w:val="0"/>
                          <w:numId w:val="47"/>
                        </w:numPr>
                        <w:spacing w:after="200" w:line="276" w:lineRule="auto"/>
                        <w:jc w:val="both"/>
                        <w:rPr>
                          <w:rFonts w:asciiTheme="minorHAnsi" w:hAnsiTheme="minorHAnsi"/>
                          <w:sz w:val="22"/>
                          <w:szCs w:val="22"/>
                          <w:lang w:val="en-US"/>
                        </w:rPr>
                      </w:pPr>
                      <w:r w:rsidRPr="00ED54E3">
                        <w:rPr>
                          <w:rFonts w:asciiTheme="minorHAnsi" w:hAnsiTheme="minorHAnsi"/>
                          <w:sz w:val="22"/>
                          <w:szCs w:val="22"/>
                          <w:lang w:val="en-US"/>
                        </w:rPr>
                        <w:t xml:space="preserve">Are we doing it right? (i.e. achieving the goals of our strategy) </w:t>
                      </w:r>
                    </w:p>
                    <w:p w:rsidR="00ED54E3" w:rsidRPr="00ED54E3" w:rsidRDefault="00ED54E3" w:rsidP="00ED54E3">
                      <w:pPr>
                        <w:pStyle w:val="Akapitzlist"/>
                        <w:numPr>
                          <w:ilvl w:val="0"/>
                          <w:numId w:val="47"/>
                        </w:numPr>
                        <w:spacing w:after="200" w:line="276" w:lineRule="auto"/>
                        <w:jc w:val="both"/>
                        <w:rPr>
                          <w:rFonts w:asciiTheme="minorHAnsi" w:hAnsiTheme="minorHAnsi"/>
                          <w:sz w:val="22"/>
                          <w:szCs w:val="22"/>
                          <w:lang w:val="en-US"/>
                        </w:rPr>
                      </w:pPr>
                      <w:r w:rsidRPr="00ED54E3">
                        <w:rPr>
                          <w:rFonts w:asciiTheme="minorHAnsi" w:hAnsiTheme="minorHAnsi"/>
                          <w:sz w:val="22"/>
                          <w:szCs w:val="22"/>
                          <w:lang w:val="en-US"/>
                        </w:rPr>
                        <w:t>Are we doing the right things? (i.e. is our strategy still appropriate)</w:t>
                      </w:r>
                    </w:p>
                    <w:p w:rsidR="00ED54E3" w:rsidRPr="00ED54E3" w:rsidRDefault="00ED54E3" w:rsidP="00ED54E3">
                      <w:pPr>
                        <w:spacing w:after="200" w:line="276" w:lineRule="auto"/>
                        <w:jc w:val="both"/>
                        <w:rPr>
                          <w:rFonts w:asciiTheme="minorHAnsi" w:hAnsiTheme="minorHAnsi"/>
                          <w:sz w:val="22"/>
                          <w:szCs w:val="22"/>
                          <w:lang w:val="en-US"/>
                        </w:rPr>
                      </w:pPr>
                      <w:r w:rsidRPr="00ED54E3">
                        <w:rPr>
                          <w:rFonts w:asciiTheme="minorHAnsi" w:hAnsiTheme="minorHAnsi"/>
                          <w:sz w:val="22"/>
                          <w:szCs w:val="22"/>
                          <w:lang w:val="en-US"/>
                        </w:rPr>
                        <w:t>Each S3 priority area has its own specificity with its own set of indicators. At the same time, all indicators are meant to track the achievement of predefined objectives.</w:t>
                      </w:r>
                    </w:p>
                    <w:p w:rsidR="00ED54E3" w:rsidRPr="00ED54E3" w:rsidRDefault="00ED54E3" w:rsidP="00ED54E3">
                      <w:pPr>
                        <w:pStyle w:val="Nagwek1"/>
                        <w:spacing w:before="120" w:after="60"/>
                        <w:jc w:val="both"/>
                        <w:rPr>
                          <w:rFonts w:asciiTheme="minorHAnsi" w:hAnsiTheme="minorHAnsi"/>
                          <w:color w:val="365F91"/>
                        </w:rPr>
                      </w:pPr>
                      <w:r w:rsidRPr="00ED54E3">
                        <w:rPr>
                          <w:rFonts w:asciiTheme="minorHAnsi" w:hAnsiTheme="minorHAnsi"/>
                          <w:color w:val="365F91"/>
                        </w:rPr>
                        <w:t>Policy relevance</w:t>
                      </w:r>
                    </w:p>
                    <w:p w:rsidR="00ED54E3" w:rsidRPr="00ED54E3" w:rsidRDefault="00ED54E3" w:rsidP="00ED54E3">
                      <w:pPr>
                        <w:spacing w:after="200" w:line="276" w:lineRule="auto"/>
                        <w:contextualSpacing/>
                        <w:jc w:val="both"/>
                        <w:rPr>
                          <w:rFonts w:asciiTheme="minorHAnsi" w:hAnsiTheme="minorHAnsi"/>
                          <w:sz w:val="22"/>
                          <w:szCs w:val="22"/>
                          <w:lang w:val="en-US"/>
                        </w:rPr>
                      </w:pPr>
                      <w:r w:rsidRPr="00ED54E3">
                        <w:rPr>
                          <w:rFonts w:asciiTheme="minorHAnsi" w:hAnsiTheme="minorHAnsi"/>
                          <w:sz w:val="22"/>
                          <w:szCs w:val="22"/>
                          <w:lang w:val="en-US"/>
                        </w:rPr>
                        <w:t>Monitoring innovation support at multiple levels of government (national, regional and local) is beneficial for avoiding duplications, benchmarking and ensuring coherence. Without data or other systematic information, it will be impossible to show which goals of the strategy were achieved and which were not by 2020.</w:t>
                      </w:r>
                    </w:p>
                  </w:txbxContent>
                </v:textbox>
                <w10:wrap type="topAndBottom" anchorx="page"/>
              </v:shape>
            </w:pict>
          </mc:Fallback>
        </mc:AlternateContent>
      </w:r>
    </w:p>
    <w:p w:rsidR="00ED54E3" w:rsidRPr="00ED54E3" w:rsidRDefault="00ED54E3" w:rsidP="00ED54E3">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val="en-US" w:eastAsia="ja-JP"/>
        </w:rPr>
      </w:pPr>
      <w:r w:rsidRPr="00ED54E3">
        <w:rPr>
          <w:rFonts w:asciiTheme="minorHAnsi" w:eastAsiaTheme="majorEastAsia" w:hAnsiTheme="minorHAnsi" w:cstheme="majorBidi"/>
          <w:b/>
          <w:color w:val="365F91" w:themeColor="accent1" w:themeShade="BF"/>
          <w:sz w:val="28"/>
          <w:szCs w:val="28"/>
          <w:lang w:val="en-US" w:eastAsia="ja-JP"/>
        </w:rPr>
        <w:t>Introduction</w:t>
      </w:r>
    </w:p>
    <w:p w:rsidR="00ED54E3" w:rsidRPr="00ED54E3" w:rsidRDefault="00ED54E3" w:rsidP="00ED54E3">
      <w:pPr>
        <w:spacing w:after="200" w:line="276" w:lineRule="auto"/>
        <w:jc w:val="both"/>
        <w:rPr>
          <w:rFonts w:asciiTheme="minorHAnsi" w:eastAsiaTheme="minorHAnsi" w:hAnsiTheme="minorHAnsi" w:cstheme="minorBidi"/>
          <w:sz w:val="22"/>
          <w:szCs w:val="22"/>
          <w:lang w:eastAsia="en-US"/>
        </w:rPr>
      </w:pPr>
      <w:r w:rsidRPr="00ED54E3">
        <w:rPr>
          <w:rFonts w:asciiTheme="minorHAnsi" w:eastAsiaTheme="minorHAnsi" w:hAnsiTheme="minorHAnsi" w:cstheme="minorBidi"/>
          <w:sz w:val="22"/>
          <w:szCs w:val="22"/>
          <w:lang w:eastAsia="en-US"/>
        </w:rPr>
        <w:t xml:space="preserve">Monitoring policies and policy strategies refers to an organized set of activities encompassing the iterative collection and elaboration of information on assessing the direction and evolution of socio-economic phenomena and the delivery of policy measures. Monitoring is a key element of the decision-making process that allows for adjusting the course of policy actions. This chapter outlines how monitoring should be used as a management tool when implementing smart specialisation. It reflects the S3 intervention logic, ensuring it is conducted at the policy level and provides the umbrella for the monitoring of Operational Programmes (OPs). We discuss regional and national examples of good practices and provide references to them for the interested reader. </w:t>
      </w:r>
    </w:p>
    <w:p w:rsidR="00ED54E3" w:rsidRPr="00ED54E3" w:rsidRDefault="00ED54E3" w:rsidP="00ED54E3">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val="en-US" w:eastAsia="ja-JP"/>
        </w:rPr>
      </w:pPr>
      <w:r w:rsidRPr="00ED54E3">
        <w:rPr>
          <w:rFonts w:asciiTheme="minorHAnsi" w:eastAsiaTheme="majorEastAsia" w:hAnsiTheme="minorHAnsi" w:cstheme="majorBidi"/>
          <w:b/>
          <w:color w:val="365F91" w:themeColor="accent1" w:themeShade="BF"/>
          <w:sz w:val="28"/>
          <w:szCs w:val="28"/>
          <w:lang w:val="en-US" w:eastAsia="ja-JP"/>
        </w:rPr>
        <w:t>Implementation of monitoring mechanisms</w:t>
      </w:r>
    </w:p>
    <w:p w:rsidR="00ED54E3" w:rsidRPr="00ED54E3" w:rsidRDefault="00ED54E3" w:rsidP="00ED54E3">
      <w:pPr>
        <w:spacing w:after="200" w:line="276" w:lineRule="auto"/>
        <w:jc w:val="both"/>
        <w:rPr>
          <w:rFonts w:asciiTheme="minorHAnsi" w:eastAsiaTheme="majorEastAsia" w:hAnsiTheme="minorHAnsi" w:cstheme="minorBidi"/>
          <w:b/>
          <w:bCs/>
          <w:i/>
          <w:color w:val="365F91" w:themeColor="accent1" w:themeShade="BF"/>
          <w:sz w:val="22"/>
          <w:szCs w:val="22"/>
          <w:lang w:eastAsia="en-US"/>
        </w:rPr>
      </w:pPr>
      <w:r w:rsidRPr="00ED54E3">
        <w:rPr>
          <w:rFonts w:asciiTheme="minorHAnsi" w:eastAsiaTheme="majorEastAsia" w:hAnsiTheme="minorHAnsi" w:cstheme="minorBidi"/>
          <w:b/>
          <w:bCs/>
          <w:i/>
          <w:color w:val="365F91" w:themeColor="accent1" w:themeShade="BF"/>
          <w:sz w:val="22"/>
          <w:szCs w:val="22"/>
          <w:lang w:eastAsia="en-US"/>
        </w:rPr>
        <w:t>S3 monitoring as a management tool</w:t>
      </w:r>
    </w:p>
    <w:p w:rsidR="00ED54E3" w:rsidRPr="00ED54E3" w:rsidRDefault="00ED54E3" w:rsidP="00ED54E3">
      <w:pPr>
        <w:spacing w:after="200" w:line="276" w:lineRule="auto"/>
        <w:jc w:val="both"/>
        <w:rPr>
          <w:rFonts w:asciiTheme="minorHAnsi" w:hAnsiTheme="minorHAnsi"/>
          <w:sz w:val="22"/>
          <w:szCs w:val="22"/>
        </w:rPr>
      </w:pPr>
      <w:r w:rsidRPr="00ED54E3">
        <w:rPr>
          <w:rFonts w:asciiTheme="minorHAnsi" w:hAnsiTheme="minorHAnsi"/>
          <w:sz w:val="22"/>
          <w:szCs w:val="22"/>
        </w:rPr>
        <w:t xml:space="preserve">Besides the legal obligations directly deriving from the ESIF regulations, the S3 monitoring system should be understood as a fundamental management tool for innovation strategies. A poorly constructed monitoring system could hinder the capacity to face effectively the territorial development needs and may even prevent the proper implementation of the strategy. </w:t>
      </w:r>
    </w:p>
    <w:p w:rsidR="00ED54E3" w:rsidRPr="00ED54E3" w:rsidRDefault="00ED54E3" w:rsidP="00ED54E3">
      <w:pPr>
        <w:spacing w:after="200" w:line="276" w:lineRule="auto"/>
        <w:jc w:val="both"/>
        <w:rPr>
          <w:rFonts w:asciiTheme="minorHAnsi" w:hAnsiTheme="minorHAnsi"/>
          <w:sz w:val="22"/>
          <w:szCs w:val="22"/>
        </w:rPr>
      </w:pPr>
      <w:r w:rsidRPr="00ED54E3">
        <w:rPr>
          <w:rFonts w:asciiTheme="minorHAnsi" w:eastAsiaTheme="minorHAnsi" w:hAnsiTheme="minorHAnsi" w:cstheme="minorBidi"/>
          <w:noProof/>
          <w:sz w:val="22"/>
          <w:szCs w:val="22"/>
          <w:lang w:val="pl-PL" w:eastAsia="pl-PL"/>
        </w:rPr>
        <w:lastRenderedPageBreak/>
        <mc:AlternateContent>
          <mc:Choice Requires="wps">
            <w:drawing>
              <wp:anchor distT="0" distB="0" distL="114300" distR="114300" simplePos="0" relativeHeight="251776000" behindDoc="0" locked="0" layoutInCell="1" allowOverlap="1" wp14:anchorId="477FB794" wp14:editId="09B275A5">
                <wp:simplePos x="0" y="0"/>
                <wp:positionH relativeFrom="leftMargin">
                  <wp:posOffset>5760720</wp:posOffset>
                </wp:positionH>
                <wp:positionV relativeFrom="paragraph">
                  <wp:posOffset>107950</wp:posOffset>
                </wp:positionV>
                <wp:extent cx="1152000" cy="1494000"/>
                <wp:effectExtent l="0" t="0" r="0" b="0"/>
                <wp:wrapSquare wrapText="bothSides"/>
                <wp:docPr id="310" name="Text Box 5"/>
                <wp:cNvGraphicFramePr/>
                <a:graphic xmlns:a="http://schemas.openxmlformats.org/drawingml/2006/main">
                  <a:graphicData uri="http://schemas.microsoft.com/office/word/2010/wordprocessingShape">
                    <wps:wsp>
                      <wps:cNvSpPr txBox="1"/>
                      <wps:spPr>
                        <a:xfrm>
                          <a:off x="0" y="0"/>
                          <a:ext cx="1152000" cy="1494000"/>
                        </a:xfrm>
                        <a:prstGeom prst="rect">
                          <a:avLst/>
                        </a:prstGeom>
                        <a:solidFill>
                          <a:sysClr val="window" lastClr="FFFFFF"/>
                        </a:solidFill>
                        <a:ln w="6350">
                          <a:noFill/>
                        </a:ln>
                        <a:effectLst/>
                      </wps:spPr>
                      <wps:txbx>
                        <w:txbxContent>
                          <w:p w:rsidR="00ED54E3" w:rsidRPr="00ED54E3" w:rsidRDefault="00ED54E3" w:rsidP="00ED54E3">
                            <w:pPr>
                              <w:spacing w:line="276" w:lineRule="auto"/>
                              <w:rPr>
                                <w:rFonts w:asciiTheme="minorHAnsi" w:hAnsiTheme="minorHAnsi"/>
                                <w:i/>
                                <w:color w:val="548DD4" w:themeColor="text2" w:themeTint="99"/>
                                <w:sz w:val="22"/>
                                <w:szCs w:val="22"/>
                              </w:rPr>
                            </w:pPr>
                            <w:r w:rsidRPr="00ED54E3">
                              <w:rPr>
                                <w:rFonts w:asciiTheme="minorHAnsi" w:hAnsiTheme="minorHAnsi"/>
                                <w:i/>
                                <w:color w:val="006FB4"/>
                                <w:sz w:val="22"/>
                                <w:szCs w:val="22"/>
                              </w:rPr>
                              <w:t>S3 monitoring has to be a strategic management tool co-created together with stakeholders.</w:t>
                            </w: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FB794" id="_x0000_s1072" type="#_x0000_t202" style="position:absolute;left:0;text-align:left;margin-left:453.6pt;margin-top:8.5pt;width:90.7pt;height:117.65pt;z-index:2517760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" fillcolor="window" stroked="f" strokeweight=".5pt">
                <v:textbox inset="3mm">
                  <w:txbxContent>
                    <w:p w:rsidR="00ED54E3" w:rsidRPr="00ED54E3" w:rsidRDefault="00ED54E3" w:rsidP="00ED54E3">
                      <w:pPr>
                        <w:spacing w:line="276" w:lineRule="auto"/>
                        <w:rPr>
                          <w:rFonts w:asciiTheme="minorHAnsi" w:hAnsiTheme="minorHAnsi"/>
                          <w:i/>
                          <w:color w:val="548DD4" w:themeColor="text2" w:themeTint="99"/>
                          <w:sz w:val="22"/>
                          <w:szCs w:val="22"/>
                        </w:rPr>
                      </w:pPr>
                      <w:r w:rsidRPr="00ED54E3">
                        <w:rPr>
                          <w:rFonts w:asciiTheme="minorHAnsi" w:hAnsiTheme="minorHAnsi"/>
                          <w:i/>
                          <w:color w:val="006FB4"/>
                          <w:sz w:val="22"/>
                          <w:szCs w:val="22"/>
                        </w:rPr>
                        <w:t>S3 monitoring has to be a strategic management tool co-created together with stakeholders.</w:t>
                      </w:r>
                    </w:p>
                  </w:txbxContent>
                </v:textbox>
                <w10:wrap type="square" anchorx="margin"/>
              </v:shape>
            </w:pict>
          </mc:Fallback>
        </mc:AlternateContent>
      </w:r>
      <w:r w:rsidRPr="00ED54E3">
        <w:rPr>
          <w:rFonts w:asciiTheme="minorHAnsi" w:hAnsiTheme="minorHAnsi"/>
          <w:b/>
          <w:sz w:val="22"/>
          <w:szCs w:val="22"/>
        </w:rPr>
        <w:t>Monitoring is meant to provide information and signals for concrete action</w:t>
      </w:r>
      <w:r w:rsidRPr="00ED54E3">
        <w:rPr>
          <w:rFonts w:asciiTheme="minorHAnsi" w:hAnsiTheme="minorHAnsi"/>
          <w:sz w:val="22"/>
          <w:szCs w:val="22"/>
        </w:rPr>
        <w:t xml:space="preserve">.       Taking follow-up actions based on the information and signals provided by the monitoring system can be costly and burdensome, for the Managing Authorities and S3 governance bodies, if this is not designed appropriately. Yet, monitoring systems are meant precisely to allow timely actions, to revise elements of the S3 on the basis of knowledge that is internal to the strategy management (without having to wait for ex-post external evaluations). Policy strategies should not be set rigidly in stone, but rather be adaptive, adjusting to the changing reality, and facilitating learning and appropriate responses. Similarly, monitoring should be seen as an emergent strategic management tool co-created together with stakeholders. Without critical information from stakeholders, public agents alone are less likely to learn from experience and to identify failure and success. Stakeholders and beneficiaries possess knowledge of the reality on the ground that is often beyond the reach of public authorities.  </w:t>
      </w:r>
    </w:p>
    <w:p w:rsidR="00ED54E3" w:rsidRPr="00ED54E3" w:rsidRDefault="00ED54E3" w:rsidP="00ED54E3">
      <w:pPr>
        <w:spacing w:after="200" w:line="276" w:lineRule="auto"/>
        <w:jc w:val="both"/>
        <w:rPr>
          <w:rFonts w:asciiTheme="minorHAnsi" w:hAnsiTheme="minorHAnsi"/>
          <w:sz w:val="22"/>
          <w:szCs w:val="22"/>
        </w:rPr>
      </w:pPr>
    </w:p>
    <w:p w:rsidR="00ED54E3" w:rsidRPr="00ED54E3" w:rsidRDefault="00ED54E3" w:rsidP="00ED54E3">
      <w:pPr>
        <w:spacing w:after="200" w:line="276" w:lineRule="auto"/>
        <w:jc w:val="both"/>
        <w:rPr>
          <w:rFonts w:asciiTheme="minorHAnsi" w:eastAsiaTheme="majorEastAsia" w:hAnsiTheme="minorHAnsi" w:cstheme="minorBidi"/>
          <w:b/>
          <w:bCs/>
          <w:i/>
          <w:color w:val="365F91" w:themeColor="accent1" w:themeShade="BF"/>
          <w:sz w:val="22"/>
          <w:szCs w:val="22"/>
          <w:lang w:eastAsia="en-US"/>
        </w:rPr>
      </w:pPr>
      <w:r w:rsidRPr="00ED54E3">
        <w:rPr>
          <w:rFonts w:asciiTheme="minorHAnsi" w:eastAsiaTheme="majorEastAsia" w:hAnsiTheme="minorHAnsi" w:cstheme="minorBidi"/>
          <w:b/>
          <w:bCs/>
          <w:i/>
          <w:color w:val="365F91" w:themeColor="accent1" w:themeShade="BF"/>
          <w:sz w:val="22"/>
          <w:szCs w:val="22"/>
          <w:lang w:eastAsia="en-US"/>
        </w:rPr>
        <w:t>The monitoring system should reflect the S3 logic of intervention</w:t>
      </w:r>
    </w:p>
    <w:p w:rsidR="00ED54E3" w:rsidRPr="00ED54E3" w:rsidRDefault="00ED54E3" w:rsidP="00ED54E3">
      <w:pPr>
        <w:tabs>
          <w:tab w:val="left" w:pos="284"/>
        </w:tabs>
        <w:spacing w:after="200" w:line="276" w:lineRule="auto"/>
        <w:jc w:val="both"/>
        <w:rPr>
          <w:rFonts w:asciiTheme="minorHAnsi" w:hAnsiTheme="minorHAnsi"/>
          <w:sz w:val="22"/>
          <w:szCs w:val="22"/>
        </w:rPr>
      </w:pPr>
      <w:r w:rsidRPr="00ED54E3">
        <w:rPr>
          <w:rFonts w:asciiTheme="minorHAnsi" w:eastAsiaTheme="minorHAnsi" w:hAnsiTheme="minorHAnsi" w:cstheme="minorBidi"/>
          <w:noProof/>
          <w:sz w:val="22"/>
          <w:szCs w:val="22"/>
          <w:lang w:val="pl-PL" w:eastAsia="pl-PL"/>
        </w:rPr>
        <mc:AlternateContent>
          <mc:Choice Requires="wps">
            <w:drawing>
              <wp:anchor distT="0" distB="0" distL="114300" distR="114300" simplePos="0" relativeHeight="251774976" behindDoc="0" locked="0" layoutInCell="1" allowOverlap="1" wp14:anchorId="1E57FC5B" wp14:editId="3078F87D">
                <wp:simplePos x="0" y="0"/>
                <wp:positionH relativeFrom="leftMargin">
                  <wp:posOffset>5398770</wp:posOffset>
                </wp:positionH>
                <wp:positionV relativeFrom="paragraph">
                  <wp:posOffset>109220</wp:posOffset>
                </wp:positionV>
                <wp:extent cx="1511935" cy="2671445"/>
                <wp:effectExtent l="0" t="0" r="0" b="0"/>
                <wp:wrapSquare wrapText="bothSides"/>
                <wp:docPr id="37" name="Text Box 5"/>
                <wp:cNvGraphicFramePr/>
                <a:graphic xmlns:a="http://schemas.openxmlformats.org/drawingml/2006/main">
                  <a:graphicData uri="http://schemas.microsoft.com/office/word/2010/wordprocessingShape">
                    <wps:wsp>
                      <wps:cNvSpPr txBox="1"/>
                      <wps:spPr>
                        <a:xfrm>
                          <a:off x="0" y="0"/>
                          <a:ext cx="1511935" cy="2671445"/>
                        </a:xfrm>
                        <a:prstGeom prst="rect">
                          <a:avLst/>
                        </a:prstGeom>
                        <a:solidFill>
                          <a:sysClr val="window" lastClr="FFFFFF"/>
                        </a:solidFill>
                        <a:ln w="6350">
                          <a:noFill/>
                        </a:ln>
                        <a:effectLst/>
                      </wps:spPr>
                      <wps:txbx>
                        <w:txbxContent>
                          <w:p w:rsidR="00ED54E3" w:rsidRPr="00ED54E3" w:rsidRDefault="00ED54E3" w:rsidP="00ED54E3">
                            <w:pPr>
                              <w:spacing w:line="276" w:lineRule="auto"/>
                              <w:rPr>
                                <w:rFonts w:asciiTheme="minorHAnsi" w:hAnsiTheme="minorHAnsi"/>
                                <w:i/>
                                <w:color w:val="006FB4"/>
                                <w:sz w:val="22"/>
                                <w:szCs w:val="22"/>
                              </w:rPr>
                            </w:pPr>
                            <w:r w:rsidRPr="00ED54E3">
                              <w:rPr>
                                <w:rFonts w:asciiTheme="minorHAnsi" w:hAnsiTheme="minorHAnsi"/>
                                <w:i/>
                                <w:color w:val="006FB4"/>
                                <w:sz w:val="22"/>
                                <w:szCs w:val="22"/>
                              </w:rPr>
                              <w:t>The monitoring system should assess whether expected changes are taking place, in what direction and with what intensity.</w:t>
                            </w:r>
                          </w:p>
                          <w:p w:rsidR="00ED54E3" w:rsidRPr="00ED54E3" w:rsidRDefault="00ED54E3" w:rsidP="00ED54E3">
                            <w:pPr>
                              <w:spacing w:line="276" w:lineRule="auto"/>
                              <w:rPr>
                                <w:rFonts w:asciiTheme="minorHAnsi" w:hAnsiTheme="minorHAnsi"/>
                                <w:i/>
                                <w:color w:val="006FB4"/>
                                <w:sz w:val="22"/>
                                <w:szCs w:val="22"/>
                              </w:rPr>
                            </w:pPr>
                            <w:r w:rsidRPr="00ED54E3">
                              <w:rPr>
                                <w:rFonts w:asciiTheme="minorHAnsi" w:hAnsiTheme="minorHAnsi"/>
                                <w:i/>
                                <w:color w:val="006FB4"/>
                                <w:sz w:val="22"/>
                                <w:szCs w:val="22"/>
                              </w:rPr>
                              <w:t>Specific objectives and expected changes should be explicitly defined for each and all S3 priority areas.</w:t>
                            </w: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7FC5B" id="_x0000_s1073" type="#_x0000_t202" style="position:absolute;left:0;text-align:left;margin-left:425.1pt;margin-top:8.6pt;width:119.05pt;height:210.35pt;z-index:2517749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" fillcolor="window" stroked="f" strokeweight=".5pt">
                <v:textbox inset="3mm">
                  <w:txbxContent>
                    <w:p w:rsidR="00ED54E3" w:rsidRPr="00ED54E3" w:rsidRDefault="00ED54E3" w:rsidP="00ED54E3">
                      <w:pPr>
                        <w:spacing w:line="276" w:lineRule="auto"/>
                        <w:rPr>
                          <w:rFonts w:asciiTheme="minorHAnsi" w:hAnsiTheme="minorHAnsi"/>
                          <w:i/>
                          <w:color w:val="006FB4"/>
                          <w:sz w:val="22"/>
                          <w:szCs w:val="22"/>
                        </w:rPr>
                      </w:pPr>
                      <w:r w:rsidRPr="00ED54E3">
                        <w:rPr>
                          <w:rFonts w:asciiTheme="minorHAnsi" w:hAnsiTheme="minorHAnsi"/>
                          <w:i/>
                          <w:color w:val="006FB4"/>
                          <w:sz w:val="22"/>
                          <w:szCs w:val="22"/>
                        </w:rPr>
                        <w:t>The monitoring system should assess whether expected changes are taking place, in what direction and with what intensity.</w:t>
                      </w:r>
                    </w:p>
                    <w:p w:rsidR="00ED54E3" w:rsidRPr="00ED54E3" w:rsidRDefault="00ED54E3" w:rsidP="00ED54E3">
                      <w:pPr>
                        <w:spacing w:line="276" w:lineRule="auto"/>
                        <w:rPr>
                          <w:rFonts w:asciiTheme="minorHAnsi" w:hAnsiTheme="minorHAnsi"/>
                          <w:i/>
                          <w:color w:val="006FB4"/>
                          <w:sz w:val="22"/>
                          <w:szCs w:val="22"/>
                        </w:rPr>
                      </w:pPr>
                      <w:r w:rsidRPr="00ED54E3">
                        <w:rPr>
                          <w:rFonts w:asciiTheme="minorHAnsi" w:hAnsiTheme="minorHAnsi"/>
                          <w:i/>
                          <w:color w:val="006FB4"/>
                          <w:sz w:val="22"/>
                          <w:szCs w:val="22"/>
                        </w:rPr>
                        <w:t>Specific objectives and expected changes should be explicitly defined for each and all S3 priority areas.</w:t>
                      </w:r>
                    </w:p>
                  </w:txbxContent>
                </v:textbox>
                <w10:wrap type="square" anchorx="margin"/>
              </v:shape>
            </w:pict>
          </mc:Fallback>
        </mc:AlternateContent>
      </w:r>
      <w:r w:rsidRPr="00ED54E3">
        <w:rPr>
          <w:rFonts w:asciiTheme="minorHAnsi" w:hAnsiTheme="minorHAnsi"/>
          <w:sz w:val="22"/>
          <w:szCs w:val="22"/>
        </w:rPr>
        <w:t xml:space="preserve">In order to be a proper and effective management tool, the S3 monitoring system should reflect the logic of intervention of the strategy. In particular, the indicator system should be linked to </w:t>
      </w:r>
      <w:r w:rsidRPr="00ED54E3">
        <w:rPr>
          <w:rFonts w:asciiTheme="minorHAnsi" w:hAnsiTheme="minorHAnsi"/>
          <w:b/>
          <w:sz w:val="22"/>
          <w:szCs w:val="22"/>
        </w:rPr>
        <w:t>specific objectives and expected changes</w:t>
      </w:r>
      <w:r w:rsidRPr="00ED54E3">
        <w:rPr>
          <w:rFonts w:asciiTheme="minorHAnsi" w:hAnsiTheme="minorHAnsi"/>
          <w:sz w:val="22"/>
          <w:szCs w:val="22"/>
        </w:rPr>
        <w:t xml:space="preserve"> explicitly defined and </w:t>
      </w:r>
      <w:r w:rsidRPr="00ED54E3">
        <w:rPr>
          <w:rFonts w:asciiTheme="minorHAnsi" w:hAnsiTheme="minorHAnsi"/>
          <w:b/>
          <w:sz w:val="22"/>
          <w:szCs w:val="22"/>
        </w:rPr>
        <w:t>identified for each of the S3 priority areas</w:t>
      </w:r>
      <w:r w:rsidRPr="00ED54E3">
        <w:rPr>
          <w:rFonts w:asciiTheme="minorHAnsi" w:hAnsiTheme="minorHAnsi"/>
          <w:sz w:val="22"/>
          <w:szCs w:val="22"/>
        </w:rPr>
        <w:t>. In this respect, the monitoring system represents also an opportunity for strategy designers to streamline and distil the very essence of the S3 logical chain that links means to ends. Therefore, it ensures consistency among the various elements of the strategy and certifies their appropriateness to the achievement of ultimate goals. In other words, once it is properly and fully defined, the monitoring system is a way to effectively describe the role of S3 priorities and policy instruments, and their relationship with strategy objectives. Monitoring systems can help people in charge of policy implementation, stakeholders and citizens to understand the rationale of policy interventions, enabling them to constructively engage in strategy improvement and to quickly react to early warnings.</w:t>
      </w:r>
    </w:p>
    <w:p w:rsidR="00ED54E3" w:rsidRPr="00ED54E3" w:rsidRDefault="00ED54E3" w:rsidP="00ED54E3">
      <w:pPr>
        <w:spacing w:after="200" w:line="276" w:lineRule="auto"/>
        <w:jc w:val="both"/>
        <w:rPr>
          <w:rFonts w:asciiTheme="minorHAnsi" w:hAnsiTheme="minorHAnsi"/>
          <w:sz w:val="22"/>
          <w:szCs w:val="22"/>
        </w:rPr>
      </w:pPr>
      <w:r w:rsidRPr="00ED54E3">
        <w:rPr>
          <w:rFonts w:asciiTheme="minorHAnsi" w:hAnsiTheme="minorHAnsi"/>
          <w:sz w:val="22"/>
          <w:szCs w:val="22"/>
        </w:rPr>
        <w:t>It is useful to remember that even the most sophisticated monitoring system alone cannot allow for a complete and precise identification of the causal impact of policy interventions on selected socio-economic variables (and the related indicators), net of the effects of ‘other factors’. These latter factors include variables and socio-economic dynamics that are external to the cause-effect chain linking policy measures to results.</w:t>
      </w:r>
      <w:r w:rsidRPr="00ED54E3">
        <w:rPr>
          <w:rFonts w:asciiTheme="minorHAnsi" w:hAnsiTheme="minorHAnsi"/>
          <w:sz w:val="22"/>
          <w:szCs w:val="22"/>
          <w:vertAlign w:val="superscript"/>
        </w:rPr>
        <w:footnoteReference w:id="18"/>
      </w:r>
      <w:r w:rsidRPr="00ED54E3">
        <w:rPr>
          <w:rFonts w:asciiTheme="minorHAnsi" w:hAnsiTheme="minorHAnsi"/>
          <w:sz w:val="22"/>
          <w:szCs w:val="22"/>
        </w:rPr>
        <w:t xml:space="preserve"> Monitoring systems are only a representation of the logic of intervention of S3, not necessarily a validation of such logic.</w:t>
      </w:r>
    </w:p>
    <w:p w:rsidR="00ED54E3" w:rsidRPr="00ED54E3" w:rsidRDefault="00ED54E3" w:rsidP="00ED54E3">
      <w:pPr>
        <w:spacing w:after="200" w:line="276" w:lineRule="auto"/>
        <w:jc w:val="both"/>
        <w:rPr>
          <w:rFonts w:asciiTheme="minorHAnsi" w:hAnsiTheme="minorHAnsi"/>
          <w:sz w:val="22"/>
          <w:szCs w:val="22"/>
        </w:rPr>
      </w:pPr>
    </w:p>
    <w:p w:rsidR="00ED54E3" w:rsidRPr="00ED54E3" w:rsidRDefault="00ED54E3" w:rsidP="00ED54E3">
      <w:pPr>
        <w:spacing w:after="200" w:line="276" w:lineRule="auto"/>
        <w:jc w:val="both"/>
        <w:rPr>
          <w:rFonts w:asciiTheme="minorHAnsi" w:eastAsiaTheme="minorHAnsi" w:hAnsiTheme="minorHAnsi" w:cstheme="minorBidi"/>
          <w:sz w:val="22"/>
          <w:szCs w:val="22"/>
          <w:lang w:eastAsia="en-US"/>
        </w:rPr>
      </w:pPr>
      <w:r w:rsidRPr="00ED54E3">
        <w:rPr>
          <w:rFonts w:asciiTheme="minorHAnsi" w:eastAsiaTheme="minorHAnsi" w:hAnsiTheme="minorHAnsi" w:cstheme="minorBidi"/>
          <w:noProof/>
          <w:sz w:val="22"/>
          <w:szCs w:val="22"/>
          <w:lang w:val="pl-PL" w:eastAsia="pl-PL"/>
        </w:rPr>
        <w:lastRenderedPageBreak/>
        <mc:AlternateContent>
          <mc:Choice Requires="wps">
            <w:drawing>
              <wp:anchor distT="0" distB="0" distL="114300" distR="114300" simplePos="0" relativeHeight="251778048" behindDoc="0" locked="0" layoutInCell="1" allowOverlap="1" wp14:anchorId="2BE1AD8D" wp14:editId="0BCBC168">
                <wp:simplePos x="0" y="0"/>
                <wp:positionH relativeFrom="column">
                  <wp:posOffset>0</wp:posOffset>
                </wp:positionH>
                <wp:positionV relativeFrom="paragraph">
                  <wp:posOffset>-32385</wp:posOffset>
                </wp:positionV>
                <wp:extent cx="5850000" cy="3711600"/>
                <wp:effectExtent l="0" t="0" r="17780" b="22225"/>
                <wp:wrapTopAndBottom/>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000" cy="3711600"/>
                        </a:xfrm>
                        <a:prstGeom prst="rect">
                          <a:avLst/>
                        </a:prstGeom>
                        <a:solidFill>
                          <a:srgbClr val="1F497D">
                            <a:lumMod val="40000"/>
                            <a:lumOff val="60000"/>
                            <a:alpha val="50000"/>
                          </a:srgbClr>
                        </a:solidFill>
                        <a:ln w="9525">
                          <a:solidFill>
                            <a:srgbClr val="0B4B92"/>
                          </a:solidFill>
                          <a:miter lim="800000"/>
                          <a:headEnd/>
                          <a:tailEnd/>
                        </a:ln>
                      </wps:spPr>
                      <wps:txbx>
                        <w:txbxContent>
                          <w:p w:rsidR="00ED54E3" w:rsidRDefault="00ED54E3" w:rsidP="00ED54E3">
                            <w:pPr>
                              <w:pStyle w:val="Nagwek2"/>
                              <w:spacing w:before="0" w:after="480"/>
                              <w:jc w:val="center"/>
                              <w:rPr>
                                <w:b w:val="0"/>
                                <w:bCs w:val="0"/>
                                <w:color w:val="365F91"/>
                                <w:sz w:val="28"/>
                                <w:szCs w:val="28"/>
                                <w:lang w:val="en-US" w:eastAsia="ja-JP"/>
                              </w:rPr>
                            </w:pPr>
                            <w:r w:rsidRPr="00F96E5F">
                              <w:rPr>
                                <w:rFonts w:asciiTheme="minorHAnsi" w:hAnsiTheme="minorHAnsi"/>
                                <w:color w:val="365F91"/>
                                <w:sz w:val="22"/>
                                <w:szCs w:val="22"/>
                              </w:rPr>
                              <w:t>Wielkopolska (PL) – The Polish multi-level system</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The monitoring and evaluation system for S3 in Wielkopolska (PL) includes interlinked sets of indicators reflecting the strategy’s logic of intervention, its financial sources and the broader socio-economic context: result, output, context, and input indicators. Additional analyses are planned with the objective to better understand the sources of competitive advantage of the region and its priority areas. They include, for example, international benchmarking and regional input-output analysis at regional, national and European level. The Wielkopolska Innovation Observatory established at the Department of Economy is responsible for monitoring activities, while evaluation will be performed externally by an independent expert organisation. Together with three other regional observatories, it forms a network coordinated by the Regional Policy Department in the Marshall’s office, which at the same time is responsible for the Regional Operational Programme.</w:t>
                            </w:r>
                          </w:p>
                          <w:p w:rsidR="00ED54E3" w:rsidRPr="00ED54E3" w:rsidRDefault="00ED54E3" w:rsidP="00ED54E3">
                            <w:pPr>
                              <w:spacing w:after="120" w:line="276" w:lineRule="auto"/>
                              <w:jc w:val="both"/>
                              <w:rPr>
                                <w:rFonts w:asciiTheme="minorHAnsi" w:hAnsiTheme="minorHAnsi"/>
                                <w:b/>
                                <w:color w:val="365F91"/>
                                <w:sz w:val="22"/>
                                <w:szCs w:val="22"/>
                              </w:rPr>
                            </w:pPr>
                            <w:r w:rsidRPr="00ED54E3">
                              <w:rPr>
                                <w:rFonts w:asciiTheme="minorHAnsi" w:hAnsiTheme="minorHAnsi"/>
                                <w:b/>
                                <w:color w:val="365F91"/>
                                <w:sz w:val="22"/>
                                <w:szCs w:val="22"/>
                              </w:rPr>
                              <w:t>More information</w:t>
                            </w:r>
                          </w:p>
                          <w:p w:rsidR="00ED54E3" w:rsidRPr="00ED54E3" w:rsidRDefault="00ED54E3" w:rsidP="00ED54E3">
                            <w:pPr>
                              <w:spacing w:after="120" w:line="276" w:lineRule="auto"/>
                              <w:rPr>
                                <w:rFonts w:asciiTheme="minorHAnsi" w:hAnsiTheme="minorHAnsi"/>
                                <w:color w:val="365F91"/>
                                <w:sz w:val="22"/>
                                <w:szCs w:val="22"/>
                              </w:rPr>
                            </w:pPr>
                            <w:r w:rsidRPr="00ED54E3">
                              <w:rPr>
                                <w:rFonts w:asciiTheme="minorHAnsi" w:hAnsiTheme="minorHAnsi"/>
                                <w:color w:val="000000" w:themeColor="text1"/>
                                <w:sz w:val="22"/>
                                <w:szCs w:val="22"/>
                              </w:rPr>
                              <w:t xml:space="preserve">See the region’s presentation at the Peer eXchange and Learning workshop in Bologna (IT), November 2015 (in English): </w:t>
                            </w:r>
                            <w:hyperlink r:id="rId120" w:history="1">
                              <w:r w:rsidRPr="00ED54E3">
                                <w:rPr>
                                  <w:rStyle w:val="Hipercze"/>
                                  <w:rFonts w:asciiTheme="minorHAnsi" w:hAnsiTheme="minorHAnsi"/>
                                  <w:sz w:val="22"/>
                                  <w:szCs w:val="22"/>
                                </w:rPr>
                                <w:t>http://s3platform.jrc.ec.europa.eu/documents/20182/149513/Wielkopolska-Poland_presentation_Bologna_10Nov2015.pdf</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1AD8D" id="_x0000_s1074" type="#_x0000_t202" style="position:absolute;left:0;text-align:left;margin-left:0;margin-top:-2.55pt;width:460.65pt;height:292.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" fillcolor="#8eb4e3" strokecolor="#0b4b92">
                <v:fill opacity="32896f"/>
                <v:textbox>
                  <w:txbxContent>
                    <w:p w:rsidR="00ED54E3" w:rsidRDefault="00ED54E3" w:rsidP="00ED54E3">
                      <w:pPr>
                        <w:pStyle w:val="Nagwek2"/>
                        <w:spacing w:before="0" w:after="480"/>
                        <w:jc w:val="center"/>
                        <w:rPr>
                          <w:b w:val="0"/>
                          <w:bCs w:val="0"/>
                          <w:color w:val="365F91"/>
                          <w:sz w:val="28"/>
                          <w:szCs w:val="28"/>
                          <w:lang w:val="en-US" w:eastAsia="ja-JP"/>
                        </w:rPr>
                      </w:pPr>
                      <w:r w:rsidRPr="00F96E5F">
                        <w:rPr>
                          <w:rFonts w:asciiTheme="minorHAnsi" w:hAnsiTheme="minorHAnsi"/>
                          <w:color w:val="365F91"/>
                          <w:sz w:val="22"/>
                          <w:szCs w:val="22"/>
                        </w:rPr>
                        <w:t>Wielkopolska (PL) – The Polish multi-level system</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The monitoring and evaluation system for S3 in Wielkopolska (PL) includes interlinked sets of indicators reflecting the strategy’s logic of intervention, its financial sources and the broader socio-economic context: result, output, context, and input indicators. Additional analyses are planned with the objective to better understand the sources of competitive advantage of the region and its priority areas. They include, for example, international benchmarking and regional input-output analysis at regional, national and European level. The Wielkopolska Innovation Observatory established at the Department of Economy is responsible for monitoring activities, while evaluation will be performed externally by an independent expert organisation. Together with three other regional observatories, it forms a network coordinated by the Regional Policy Department in the Marshall’s office, which at the same time is responsible for the Regional Operational Programme.</w:t>
                      </w:r>
                    </w:p>
                    <w:p w:rsidR="00ED54E3" w:rsidRPr="00ED54E3" w:rsidRDefault="00ED54E3" w:rsidP="00ED54E3">
                      <w:pPr>
                        <w:spacing w:after="120" w:line="276" w:lineRule="auto"/>
                        <w:jc w:val="both"/>
                        <w:rPr>
                          <w:rFonts w:asciiTheme="minorHAnsi" w:hAnsiTheme="minorHAnsi"/>
                          <w:b/>
                          <w:color w:val="365F91"/>
                          <w:sz w:val="22"/>
                          <w:szCs w:val="22"/>
                        </w:rPr>
                      </w:pPr>
                      <w:r w:rsidRPr="00ED54E3">
                        <w:rPr>
                          <w:rFonts w:asciiTheme="minorHAnsi" w:hAnsiTheme="minorHAnsi"/>
                          <w:b/>
                          <w:color w:val="365F91"/>
                          <w:sz w:val="22"/>
                          <w:szCs w:val="22"/>
                        </w:rPr>
                        <w:t>More information</w:t>
                      </w:r>
                    </w:p>
                    <w:p w:rsidR="00ED54E3" w:rsidRPr="00ED54E3" w:rsidRDefault="00ED54E3" w:rsidP="00ED54E3">
                      <w:pPr>
                        <w:spacing w:after="120" w:line="276" w:lineRule="auto"/>
                        <w:rPr>
                          <w:rFonts w:asciiTheme="minorHAnsi" w:hAnsiTheme="minorHAnsi"/>
                          <w:color w:val="365F91"/>
                          <w:sz w:val="22"/>
                          <w:szCs w:val="22"/>
                        </w:rPr>
                      </w:pPr>
                      <w:r w:rsidRPr="00ED54E3">
                        <w:rPr>
                          <w:rFonts w:asciiTheme="minorHAnsi" w:hAnsiTheme="minorHAnsi"/>
                          <w:color w:val="000000" w:themeColor="text1"/>
                          <w:sz w:val="22"/>
                          <w:szCs w:val="22"/>
                        </w:rPr>
                        <w:t xml:space="preserve">See the region’s presentation at the Peer eXchange and Learning workshop in Bologna (IT), November 2015 (in English): </w:t>
                      </w:r>
                      <w:hyperlink r:id="rId121" w:history="1">
                        <w:r w:rsidRPr="00ED54E3">
                          <w:rPr>
                            <w:rStyle w:val="Hipercze"/>
                            <w:rFonts w:asciiTheme="minorHAnsi" w:hAnsiTheme="minorHAnsi"/>
                            <w:sz w:val="22"/>
                            <w:szCs w:val="22"/>
                          </w:rPr>
                          <w:t>http://s3platform.jrc.ec.europa.eu/documents/20182/149513/Wielkopolska-Poland_presentation_Bologna_10Nov2015.pdf</w:t>
                        </w:r>
                      </w:hyperlink>
                    </w:p>
                  </w:txbxContent>
                </v:textbox>
                <w10:wrap type="topAndBottom"/>
              </v:shape>
            </w:pict>
          </mc:Fallback>
        </mc:AlternateContent>
      </w:r>
    </w:p>
    <w:p w:rsidR="00ED54E3" w:rsidRPr="00ED54E3" w:rsidRDefault="00ED54E3" w:rsidP="00ED54E3">
      <w:pPr>
        <w:spacing w:after="200" w:line="276" w:lineRule="auto"/>
        <w:jc w:val="both"/>
        <w:rPr>
          <w:rFonts w:asciiTheme="minorHAnsi" w:eastAsiaTheme="majorEastAsia" w:hAnsiTheme="minorHAnsi" w:cstheme="minorBidi"/>
          <w:b/>
          <w:bCs/>
          <w:i/>
          <w:color w:val="365F91" w:themeColor="accent1" w:themeShade="BF"/>
          <w:sz w:val="22"/>
          <w:szCs w:val="22"/>
          <w:lang w:eastAsia="en-US"/>
        </w:rPr>
      </w:pPr>
      <w:r w:rsidRPr="00ED54E3">
        <w:rPr>
          <w:rFonts w:asciiTheme="minorHAnsi" w:eastAsiaTheme="majorEastAsia" w:hAnsiTheme="minorHAnsi" w:cstheme="minorBidi"/>
          <w:b/>
          <w:bCs/>
          <w:i/>
          <w:color w:val="365F91" w:themeColor="accent1" w:themeShade="BF"/>
          <w:sz w:val="22"/>
          <w:szCs w:val="22"/>
          <w:lang w:eastAsia="en-US"/>
        </w:rPr>
        <w:t>The objectives of S3 monitoring and the types of indicators</w:t>
      </w:r>
    </w:p>
    <w:p w:rsidR="00ED54E3" w:rsidRPr="00ED54E3" w:rsidRDefault="00ED54E3" w:rsidP="00ED54E3">
      <w:pPr>
        <w:spacing w:after="200" w:line="276" w:lineRule="auto"/>
        <w:jc w:val="both"/>
        <w:rPr>
          <w:rFonts w:asciiTheme="minorHAnsi" w:eastAsiaTheme="minorHAnsi" w:hAnsiTheme="minorHAnsi" w:cstheme="minorBidi"/>
          <w:sz w:val="22"/>
          <w:szCs w:val="22"/>
          <w:lang w:eastAsia="en-US"/>
        </w:rPr>
      </w:pPr>
      <w:r w:rsidRPr="00ED54E3">
        <w:rPr>
          <w:rFonts w:asciiTheme="minorHAnsi" w:eastAsiaTheme="minorHAnsi" w:hAnsiTheme="minorHAnsi" w:cstheme="minorBidi"/>
          <w:sz w:val="22"/>
          <w:szCs w:val="22"/>
          <w:lang w:eastAsia="en-US"/>
        </w:rPr>
        <w:t>S3 monitoring has two main objectives, each associated to a different type of indicator:</w:t>
      </w:r>
    </w:p>
    <w:p w:rsidR="00ED54E3" w:rsidRPr="00ED54E3" w:rsidRDefault="00ED54E3" w:rsidP="00ED54E3">
      <w:pPr>
        <w:numPr>
          <w:ilvl w:val="0"/>
          <w:numId w:val="45"/>
        </w:numPr>
        <w:spacing w:after="200" w:line="276" w:lineRule="auto"/>
        <w:contextualSpacing/>
        <w:jc w:val="both"/>
        <w:rPr>
          <w:rFonts w:asciiTheme="minorHAnsi" w:eastAsiaTheme="minorHAnsi" w:hAnsiTheme="minorHAnsi" w:cstheme="minorBidi"/>
          <w:sz w:val="22"/>
          <w:szCs w:val="22"/>
          <w:lang w:eastAsia="en-US"/>
        </w:rPr>
      </w:pPr>
      <w:r w:rsidRPr="00ED54E3">
        <w:rPr>
          <w:rFonts w:asciiTheme="minorHAnsi" w:eastAsiaTheme="minorHAnsi" w:hAnsiTheme="minorHAnsi" w:cstheme="minorBidi"/>
          <w:sz w:val="22"/>
          <w:szCs w:val="22"/>
          <w:lang w:eastAsia="en-US"/>
        </w:rPr>
        <w:t xml:space="preserve">Measuring the actual </w:t>
      </w:r>
      <w:r w:rsidRPr="00ED54E3">
        <w:rPr>
          <w:rFonts w:asciiTheme="minorHAnsi" w:eastAsiaTheme="minorHAnsi" w:hAnsiTheme="minorHAnsi" w:cstheme="minorBidi"/>
          <w:b/>
          <w:sz w:val="22"/>
          <w:szCs w:val="22"/>
          <w:lang w:eastAsia="en-US"/>
        </w:rPr>
        <w:t>level of implementation of the policies and related actions</w:t>
      </w:r>
      <w:r w:rsidRPr="00ED54E3">
        <w:rPr>
          <w:rFonts w:asciiTheme="minorHAnsi" w:eastAsiaTheme="minorHAnsi" w:hAnsiTheme="minorHAnsi" w:cstheme="minorBidi"/>
          <w:sz w:val="22"/>
          <w:szCs w:val="22"/>
          <w:lang w:eastAsia="en-US"/>
        </w:rPr>
        <w:t xml:space="preserve"> undertaken in the territory in terms of, e.g., projects approved, accepted investments, contributions paid, beneficiaries funded, jobs created, people trained. To this aim, the monitoring system will define appropriate </w:t>
      </w:r>
      <w:r w:rsidRPr="00ED54E3">
        <w:rPr>
          <w:rFonts w:asciiTheme="minorHAnsi" w:eastAsiaTheme="minorHAnsi" w:hAnsiTheme="minorHAnsi" w:cstheme="minorBidi"/>
          <w:i/>
          <w:sz w:val="22"/>
          <w:szCs w:val="22"/>
          <w:lang w:eastAsia="en-US"/>
        </w:rPr>
        <w:t>output indicators,</w:t>
      </w:r>
      <w:r w:rsidRPr="00ED54E3">
        <w:rPr>
          <w:rFonts w:asciiTheme="minorHAnsi" w:eastAsiaTheme="minorHAnsi" w:hAnsiTheme="minorHAnsi" w:cstheme="minorBidi"/>
          <w:sz w:val="22"/>
          <w:szCs w:val="22"/>
          <w:lang w:eastAsia="en-US"/>
        </w:rPr>
        <w:t xml:space="preserve"> which need to be articulated on the basis of the S3 priorities.</w:t>
      </w:r>
    </w:p>
    <w:p w:rsidR="00ED54E3" w:rsidRPr="00ED54E3" w:rsidRDefault="00ED54E3" w:rsidP="00ED54E3">
      <w:pPr>
        <w:numPr>
          <w:ilvl w:val="0"/>
          <w:numId w:val="45"/>
        </w:numPr>
        <w:spacing w:after="200" w:line="276" w:lineRule="auto"/>
        <w:contextualSpacing/>
        <w:jc w:val="both"/>
        <w:rPr>
          <w:rFonts w:asciiTheme="minorHAnsi" w:eastAsiaTheme="minorHAnsi" w:hAnsiTheme="minorHAnsi" w:cstheme="minorBidi"/>
          <w:sz w:val="22"/>
          <w:szCs w:val="22"/>
          <w:lang w:eastAsia="en-US"/>
        </w:rPr>
      </w:pPr>
      <w:r w:rsidRPr="00ED54E3">
        <w:rPr>
          <w:rFonts w:asciiTheme="minorHAnsi" w:eastAsiaTheme="minorHAnsi" w:hAnsiTheme="minorHAnsi" w:cstheme="minorBidi"/>
          <w:sz w:val="22"/>
          <w:szCs w:val="22"/>
          <w:lang w:eastAsia="en-US"/>
        </w:rPr>
        <w:t xml:space="preserve">Measuring the </w:t>
      </w:r>
      <w:r w:rsidRPr="00ED54E3">
        <w:rPr>
          <w:rFonts w:asciiTheme="minorHAnsi" w:eastAsiaTheme="minorHAnsi" w:hAnsiTheme="minorHAnsi" w:cstheme="minorBidi"/>
          <w:b/>
          <w:sz w:val="22"/>
          <w:szCs w:val="22"/>
          <w:lang w:eastAsia="en-US"/>
        </w:rPr>
        <w:t>degree of achievement of the socio-economic objectives</w:t>
      </w:r>
      <w:r w:rsidRPr="00ED54E3">
        <w:rPr>
          <w:rFonts w:asciiTheme="minorHAnsi" w:eastAsiaTheme="minorHAnsi" w:hAnsiTheme="minorHAnsi" w:cstheme="minorBidi"/>
          <w:sz w:val="22"/>
          <w:szCs w:val="22"/>
          <w:lang w:eastAsia="en-US"/>
        </w:rPr>
        <w:t xml:space="preserve"> and the </w:t>
      </w:r>
      <w:r w:rsidRPr="00ED54E3">
        <w:rPr>
          <w:rFonts w:asciiTheme="minorHAnsi" w:eastAsiaTheme="minorHAnsi" w:hAnsiTheme="minorHAnsi" w:cstheme="minorBidi"/>
          <w:b/>
          <w:sz w:val="22"/>
          <w:szCs w:val="22"/>
          <w:lang w:eastAsia="en-US"/>
        </w:rPr>
        <w:t>changes taking place in the production systems</w:t>
      </w:r>
      <w:r w:rsidRPr="00ED54E3">
        <w:rPr>
          <w:rFonts w:asciiTheme="minorHAnsi" w:eastAsiaTheme="minorHAnsi" w:hAnsiTheme="minorHAnsi" w:cstheme="minorBidi"/>
          <w:sz w:val="22"/>
          <w:szCs w:val="22"/>
          <w:lang w:eastAsia="en-US"/>
        </w:rPr>
        <w:t xml:space="preserve"> for each of the S3 priorities. To this aim, the monitoring system will define appropriate </w:t>
      </w:r>
      <w:r w:rsidRPr="00ED54E3">
        <w:rPr>
          <w:rFonts w:asciiTheme="minorHAnsi" w:eastAsiaTheme="minorHAnsi" w:hAnsiTheme="minorHAnsi" w:cstheme="minorBidi"/>
          <w:i/>
          <w:sz w:val="22"/>
          <w:szCs w:val="22"/>
          <w:lang w:eastAsia="en-US"/>
        </w:rPr>
        <w:t>result indicators,</w:t>
      </w:r>
      <w:r w:rsidRPr="00ED54E3">
        <w:rPr>
          <w:rFonts w:asciiTheme="minorHAnsi" w:eastAsiaTheme="minorHAnsi" w:hAnsiTheme="minorHAnsi" w:cstheme="minorBidi"/>
          <w:sz w:val="22"/>
          <w:szCs w:val="22"/>
          <w:lang w:eastAsia="en-US"/>
        </w:rPr>
        <w:t xml:space="preserve"> which need to be articulated on the basis of the objectives and expected changes linked to each S3 priority. Result indicators typically aim to measure outcomes at the level of enterprises, organizations or individuals, capturing e.g. research and innovation performance, value-added generation, education achievements.</w:t>
      </w:r>
    </w:p>
    <w:p w:rsidR="00ED54E3" w:rsidRPr="00ED54E3" w:rsidRDefault="00ED54E3" w:rsidP="00ED54E3">
      <w:pPr>
        <w:spacing w:after="200" w:line="276" w:lineRule="auto"/>
        <w:jc w:val="both"/>
        <w:rPr>
          <w:rFonts w:asciiTheme="minorHAnsi" w:eastAsiaTheme="minorHAnsi" w:hAnsiTheme="minorHAnsi" w:cstheme="minorBidi"/>
          <w:sz w:val="22"/>
          <w:szCs w:val="22"/>
          <w:lang w:eastAsia="en-US"/>
        </w:rPr>
      </w:pPr>
      <w:r w:rsidRPr="00ED54E3">
        <w:rPr>
          <w:rFonts w:asciiTheme="minorHAnsi" w:eastAsiaTheme="minorHAnsi" w:hAnsiTheme="minorHAnsi" w:cstheme="minorBidi"/>
          <w:sz w:val="22"/>
          <w:szCs w:val="22"/>
          <w:lang w:eastAsia="en-US"/>
        </w:rPr>
        <w:t xml:space="preserve">The </w:t>
      </w:r>
      <w:r w:rsidRPr="00ED54E3">
        <w:rPr>
          <w:rFonts w:asciiTheme="minorHAnsi" w:eastAsiaTheme="minorHAnsi" w:hAnsiTheme="minorHAnsi" w:cstheme="minorBidi"/>
          <w:b/>
          <w:sz w:val="22"/>
          <w:szCs w:val="22"/>
          <w:lang w:eastAsia="en-US"/>
        </w:rPr>
        <w:t>minimum required elements for a meaningful S3 monitoring system</w:t>
      </w:r>
      <w:r w:rsidRPr="00ED54E3">
        <w:rPr>
          <w:rFonts w:asciiTheme="minorHAnsi" w:eastAsiaTheme="minorHAnsi" w:hAnsiTheme="minorHAnsi" w:cstheme="minorBidi"/>
          <w:sz w:val="22"/>
          <w:szCs w:val="22"/>
          <w:lang w:eastAsia="en-US"/>
        </w:rPr>
        <w:t xml:space="preserve"> are therefore: (i) output indicators (direct products of the intervention intended to contribute to results, (ii) result indicators (showing whether or not the indicators move in the desired direction for all potential beneficiaries, not just for actual beneficiaries), (iii) their explicit articulation by S3 priority areas, (iv) their logical link with the expected changes and objectives they will contribute to.</w:t>
      </w:r>
    </w:p>
    <w:p w:rsidR="00ED54E3" w:rsidRPr="00ED54E3" w:rsidRDefault="00ED54E3" w:rsidP="00ED54E3">
      <w:pPr>
        <w:spacing w:after="200" w:line="276" w:lineRule="auto"/>
        <w:jc w:val="both"/>
        <w:rPr>
          <w:rFonts w:asciiTheme="minorHAnsi" w:eastAsiaTheme="minorHAnsi" w:hAnsiTheme="minorHAnsi" w:cstheme="minorBidi"/>
          <w:sz w:val="22"/>
          <w:szCs w:val="22"/>
          <w:lang w:eastAsia="en-US"/>
        </w:rPr>
      </w:pPr>
      <w:r w:rsidRPr="00ED54E3">
        <w:rPr>
          <w:rFonts w:asciiTheme="minorHAnsi" w:eastAsiaTheme="minorHAnsi" w:hAnsiTheme="minorHAnsi" w:cstheme="minorBidi"/>
          <w:sz w:val="22"/>
          <w:szCs w:val="22"/>
          <w:lang w:eastAsia="en-US"/>
        </w:rPr>
        <w:t xml:space="preserve">In addition to results referring directly to categories of potential beneficiaries, we may want to </w:t>
      </w:r>
      <w:r w:rsidRPr="00ED54E3">
        <w:rPr>
          <w:rFonts w:asciiTheme="minorHAnsi" w:eastAsiaTheme="minorHAnsi" w:hAnsiTheme="minorHAnsi" w:cstheme="minorBidi"/>
          <w:b/>
          <w:sz w:val="22"/>
          <w:szCs w:val="22"/>
          <w:lang w:eastAsia="en-US"/>
        </w:rPr>
        <w:t>measure the evolution of production systems within and between the S3 areas in terms of structural change and specialisation.</w:t>
      </w:r>
      <w:r w:rsidRPr="00ED54E3">
        <w:rPr>
          <w:rFonts w:asciiTheme="minorHAnsi" w:eastAsiaTheme="minorHAnsi" w:hAnsiTheme="minorHAnsi" w:cstheme="minorBidi"/>
          <w:sz w:val="22"/>
          <w:szCs w:val="22"/>
          <w:lang w:eastAsia="en-US"/>
        </w:rPr>
        <w:t xml:space="preserve"> Structural change refers to any change that can be observed in </w:t>
      </w:r>
      <w:r w:rsidRPr="00ED54E3">
        <w:rPr>
          <w:rFonts w:asciiTheme="minorHAnsi" w:eastAsiaTheme="minorHAnsi" w:hAnsiTheme="minorHAnsi" w:cstheme="minorBidi"/>
          <w:sz w:val="22"/>
          <w:szCs w:val="22"/>
          <w:lang w:eastAsia="en-US"/>
        </w:rPr>
        <w:lastRenderedPageBreak/>
        <w:t xml:space="preserve">the generally persistent characteristics of the economy and society, and specialisation refers to changes in the relative importance of specific economic domains, markets, or value chains. </w:t>
      </w:r>
      <w:r w:rsidRPr="00ED54E3">
        <w:rPr>
          <w:rFonts w:asciiTheme="minorHAnsi" w:eastAsiaTheme="minorHAnsi" w:hAnsiTheme="minorHAnsi" w:cstheme="minorBidi"/>
          <w:i/>
          <w:sz w:val="22"/>
          <w:szCs w:val="22"/>
          <w:lang w:eastAsia="en-US"/>
        </w:rPr>
        <w:t>Structural change &amp; specialisation indicators</w:t>
      </w:r>
      <w:r w:rsidRPr="00ED54E3">
        <w:rPr>
          <w:rFonts w:asciiTheme="minorHAnsi" w:eastAsiaTheme="minorHAnsi" w:hAnsiTheme="minorHAnsi" w:cstheme="minorBidi"/>
          <w:sz w:val="22"/>
          <w:szCs w:val="22"/>
          <w:lang w:eastAsia="en-US"/>
        </w:rPr>
        <w:t xml:space="preserve"> can be included in the S3 monitoring system to capture changes in the structural characteristics of the business system, the dynamics of the production specialisation as well as the spatial concentration of economic activities, the positioning of local production systems in the supply chain, the level and quality of interaction between private sector research and higher education institutions.</w:t>
      </w:r>
    </w:p>
    <w:p w:rsidR="00ED54E3" w:rsidRPr="00ED54E3" w:rsidRDefault="00ED54E3" w:rsidP="00ED54E3">
      <w:pPr>
        <w:spacing w:after="200" w:line="276" w:lineRule="auto"/>
        <w:jc w:val="both"/>
        <w:rPr>
          <w:rFonts w:asciiTheme="minorHAnsi" w:eastAsiaTheme="minorHAnsi" w:hAnsiTheme="minorHAnsi" w:cstheme="minorBidi"/>
          <w:sz w:val="22"/>
          <w:szCs w:val="22"/>
          <w:lang w:eastAsia="en-US"/>
        </w:rPr>
      </w:pPr>
      <w:r w:rsidRPr="00ED54E3">
        <w:rPr>
          <w:rFonts w:asciiTheme="minorHAnsi" w:eastAsiaTheme="minorHAnsi" w:hAnsiTheme="minorHAnsi" w:cstheme="minorBidi"/>
          <w:sz w:val="22"/>
          <w:szCs w:val="22"/>
          <w:lang w:eastAsia="en-US"/>
        </w:rPr>
        <w:t xml:space="preserve">As a further complement to the minimum requirements described above, the S3 monitoring system may also </w:t>
      </w:r>
      <w:r w:rsidRPr="00ED54E3">
        <w:rPr>
          <w:rFonts w:asciiTheme="minorHAnsi" w:eastAsiaTheme="minorHAnsi" w:hAnsiTheme="minorHAnsi" w:cstheme="minorBidi"/>
          <w:b/>
          <w:sz w:val="22"/>
          <w:szCs w:val="22"/>
          <w:lang w:eastAsia="en-US"/>
        </w:rPr>
        <w:t>provide a picture of the competitiveness of the regional economy</w:t>
      </w:r>
      <w:r w:rsidRPr="00ED54E3">
        <w:rPr>
          <w:rFonts w:asciiTheme="minorHAnsi" w:eastAsiaTheme="minorHAnsi" w:hAnsiTheme="minorHAnsi" w:cstheme="minorBidi"/>
          <w:sz w:val="22"/>
          <w:szCs w:val="22"/>
          <w:lang w:eastAsia="en-US"/>
        </w:rPr>
        <w:t xml:space="preserve">, with particular reference to issues of research and innovation and the evolution of production systems at large. To this aim, the monitoring system will define </w:t>
      </w:r>
      <w:r w:rsidRPr="00ED54E3">
        <w:rPr>
          <w:rFonts w:asciiTheme="minorHAnsi" w:eastAsiaTheme="minorHAnsi" w:hAnsiTheme="minorHAnsi" w:cstheme="minorBidi"/>
          <w:i/>
          <w:sz w:val="22"/>
          <w:szCs w:val="22"/>
          <w:lang w:eastAsia="en-US"/>
        </w:rPr>
        <w:t>context indicators</w:t>
      </w:r>
      <w:r w:rsidRPr="00ED54E3">
        <w:rPr>
          <w:rFonts w:asciiTheme="minorHAnsi" w:eastAsiaTheme="minorHAnsi" w:hAnsiTheme="minorHAnsi" w:cstheme="minorBidi"/>
          <w:sz w:val="22"/>
          <w:szCs w:val="22"/>
          <w:lang w:eastAsia="en-US"/>
        </w:rPr>
        <w:t xml:space="preserve">, recovering most of those already available from official statistical sources, or, if necessary, integrating the information base with </w:t>
      </w:r>
      <w:r w:rsidRPr="00ED54E3">
        <w:rPr>
          <w:rFonts w:asciiTheme="minorHAnsi" w:eastAsiaTheme="minorHAnsi" w:hAnsiTheme="minorHAnsi" w:cstheme="minorBidi"/>
          <w:i/>
          <w:sz w:val="22"/>
          <w:szCs w:val="22"/>
          <w:lang w:eastAsia="en-US"/>
        </w:rPr>
        <w:t>ad hoc</w:t>
      </w:r>
      <w:r w:rsidRPr="00ED54E3">
        <w:rPr>
          <w:rFonts w:asciiTheme="minorHAnsi" w:eastAsiaTheme="minorHAnsi" w:hAnsiTheme="minorHAnsi" w:cstheme="minorBidi"/>
          <w:sz w:val="22"/>
          <w:szCs w:val="22"/>
          <w:lang w:eastAsia="en-US"/>
        </w:rPr>
        <w:t xml:space="preserve"> analysis at the level of supply chains and/or production systems.</w:t>
      </w:r>
    </w:p>
    <w:p w:rsidR="00ED54E3" w:rsidRPr="00ED54E3" w:rsidRDefault="00ED54E3" w:rsidP="00ED54E3">
      <w:pPr>
        <w:spacing w:after="200" w:line="276" w:lineRule="auto"/>
        <w:jc w:val="both"/>
        <w:rPr>
          <w:rFonts w:asciiTheme="minorHAnsi" w:eastAsiaTheme="minorHAnsi" w:hAnsiTheme="minorHAnsi" w:cstheme="minorBidi"/>
          <w:sz w:val="22"/>
          <w:szCs w:val="22"/>
          <w:lang w:eastAsia="en-US"/>
        </w:rPr>
        <w:sectPr w:rsidR="00ED54E3" w:rsidRPr="00ED54E3">
          <w:footerReference w:type="default" r:id="rId122"/>
          <w:footnotePr>
            <w:numRestart w:val="eachSect"/>
          </w:footnotePr>
          <w:pgSz w:w="11906" w:h="16838"/>
          <w:pgMar w:top="1440" w:right="1440" w:bottom="1440" w:left="1440" w:header="708" w:footer="708" w:gutter="0"/>
          <w:cols w:space="708"/>
          <w:docGrid w:linePitch="360"/>
        </w:sectPr>
      </w:pPr>
      <w:r w:rsidRPr="00ED54E3">
        <w:rPr>
          <w:rFonts w:asciiTheme="minorHAnsi" w:eastAsiaTheme="minorHAnsi" w:hAnsiTheme="minorHAnsi" w:cstheme="minorBidi"/>
          <w:sz w:val="22"/>
          <w:szCs w:val="22"/>
          <w:lang w:eastAsia="en-US"/>
        </w:rPr>
        <w:t>Table VI.1 summarizes the characteristics of and exemplifies the four categories of indicators.</w:t>
      </w:r>
    </w:p>
    <w:p w:rsidR="00ED54E3" w:rsidRPr="00ED54E3" w:rsidRDefault="00ED54E3" w:rsidP="00ED54E3">
      <w:pPr>
        <w:spacing w:after="200" w:line="276" w:lineRule="auto"/>
        <w:rPr>
          <w:rFonts w:asciiTheme="minorHAnsi" w:eastAsiaTheme="majorEastAsia" w:hAnsiTheme="minorHAnsi" w:cstheme="minorBidi"/>
          <w:b/>
          <w:bCs/>
          <w:i/>
          <w:color w:val="365F91" w:themeColor="accent1" w:themeShade="BF"/>
          <w:sz w:val="22"/>
          <w:szCs w:val="22"/>
          <w:lang w:eastAsia="en-US"/>
        </w:rPr>
      </w:pPr>
      <w:r w:rsidRPr="00ED54E3">
        <w:rPr>
          <w:rFonts w:asciiTheme="minorHAnsi" w:eastAsiaTheme="majorEastAsia" w:hAnsiTheme="minorHAnsi" w:cstheme="minorBidi"/>
          <w:b/>
          <w:bCs/>
          <w:i/>
          <w:color w:val="365F91" w:themeColor="accent1" w:themeShade="BF"/>
          <w:sz w:val="22"/>
          <w:szCs w:val="22"/>
          <w:lang w:eastAsia="en-US"/>
        </w:rPr>
        <w:lastRenderedPageBreak/>
        <w:t>Table VI.</w:t>
      </w:r>
      <w:r w:rsidRPr="00ED54E3">
        <w:rPr>
          <w:rFonts w:asciiTheme="minorHAnsi" w:eastAsiaTheme="majorEastAsia" w:hAnsiTheme="minorHAnsi" w:cstheme="minorBidi"/>
          <w:b/>
          <w:bCs/>
          <w:i/>
          <w:color w:val="365F91" w:themeColor="accent1" w:themeShade="BF"/>
          <w:sz w:val="22"/>
          <w:szCs w:val="22"/>
          <w:lang w:eastAsia="en-US"/>
        </w:rPr>
        <w:fldChar w:fldCharType="begin"/>
      </w:r>
      <w:r w:rsidRPr="00ED54E3">
        <w:rPr>
          <w:rFonts w:asciiTheme="minorHAnsi" w:eastAsiaTheme="majorEastAsia" w:hAnsiTheme="minorHAnsi" w:cstheme="minorBidi"/>
          <w:b/>
          <w:bCs/>
          <w:i/>
          <w:color w:val="365F91" w:themeColor="accent1" w:themeShade="BF"/>
          <w:sz w:val="22"/>
          <w:szCs w:val="22"/>
          <w:lang w:eastAsia="en-US"/>
        </w:rPr>
        <w:instrText xml:space="preserve"> SEQ Table \* ARABIC </w:instrText>
      </w:r>
      <w:r w:rsidRPr="00ED54E3">
        <w:rPr>
          <w:rFonts w:asciiTheme="minorHAnsi" w:eastAsiaTheme="majorEastAsia" w:hAnsiTheme="minorHAnsi" w:cstheme="minorBidi"/>
          <w:b/>
          <w:bCs/>
          <w:i/>
          <w:color w:val="365F91" w:themeColor="accent1" w:themeShade="BF"/>
          <w:sz w:val="22"/>
          <w:szCs w:val="22"/>
          <w:lang w:eastAsia="en-US"/>
        </w:rPr>
        <w:fldChar w:fldCharType="separate"/>
      </w:r>
      <w:r w:rsidRPr="00ED54E3">
        <w:rPr>
          <w:rFonts w:asciiTheme="minorHAnsi" w:eastAsiaTheme="majorEastAsia" w:hAnsiTheme="minorHAnsi" w:cstheme="minorBidi"/>
          <w:b/>
          <w:bCs/>
          <w:i/>
          <w:noProof/>
          <w:color w:val="365F91" w:themeColor="accent1" w:themeShade="BF"/>
          <w:sz w:val="22"/>
          <w:szCs w:val="22"/>
          <w:lang w:eastAsia="en-US"/>
        </w:rPr>
        <w:t>1</w:t>
      </w:r>
      <w:r w:rsidRPr="00ED54E3">
        <w:rPr>
          <w:rFonts w:asciiTheme="minorHAnsi" w:eastAsiaTheme="majorEastAsia" w:hAnsiTheme="minorHAnsi" w:cstheme="minorBidi"/>
          <w:b/>
          <w:bCs/>
          <w:i/>
          <w:color w:val="365F91" w:themeColor="accent1" w:themeShade="BF"/>
          <w:sz w:val="22"/>
          <w:szCs w:val="22"/>
          <w:lang w:eastAsia="en-US"/>
        </w:rPr>
        <w:fldChar w:fldCharType="end"/>
      </w:r>
      <w:r w:rsidRPr="00ED54E3">
        <w:rPr>
          <w:rFonts w:asciiTheme="minorHAnsi" w:eastAsiaTheme="majorEastAsia" w:hAnsiTheme="minorHAnsi" w:cstheme="minorBidi"/>
          <w:b/>
          <w:bCs/>
          <w:i/>
          <w:color w:val="365F91" w:themeColor="accent1" w:themeShade="BF"/>
          <w:sz w:val="22"/>
          <w:szCs w:val="22"/>
          <w:lang w:eastAsia="en-US"/>
        </w:rPr>
        <w:t xml:space="preserve"> - Monitoring indicators and functions</w:t>
      </w:r>
    </w:p>
    <w:tbl>
      <w:tblPr>
        <w:tblStyle w:val="TableGrid1"/>
        <w:tblW w:w="16268" w:type="dxa"/>
        <w:jc w:val="center"/>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tblLayout w:type="fixed"/>
        <w:tblLook w:val="04A0" w:firstRow="1" w:lastRow="0" w:firstColumn="1" w:lastColumn="0" w:noHBand="0" w:noVBand="1"/>
      </w:tblPr>
      <w:tblGrid>
        <w:gridCol w:w="453"/>
        <w:gridCol w:w="3515"/>
        <w:gridCol w:w="4100"/>
        <w:gridCol w:w="4100"/>
        <w:gridCol w:w="4100"/>
      </w:tblGrid>
      <w:tr w:rsidR="00ED54E3" w:rsidRPr="00ED54E3" w:rsidTr="00ED54E3">
        <w:trPr>
          <w:jc w:val="center"/>
        </w:trPr>
        <w:tc>
          <w:tcPr>
            <w:tcW w:w="454" w:type="dxa"/>
            <w:tcBorders>
              <w:bottom w:val="single" w:sz="12" w:space="0" w:color="548DD4" w:themeColor="text2" w:themeTint="99"/>
            </w:tcBorders>
            <w:shd w:val="clear" w:color="auto" w:fill="8DB3E2" w:themeFill="text2" w:themeFillTint="66"/>
          </w:tcPr>
          <w:p w:rsidR="00ED54E3" w:rsidRPr="00ED54E3" w:rsidRDefault="00ED54E3" w:rsidP="00ED54E3">
            <w:pPr>
              <w:spacing w:before="60" w:after="60"/>
              <w:rPr>
                <w:b/>
                <w:i/>
                <w:sz w:val="18"/>
                <w:szCs w:val="18"/>
              </w:rPr>
            </w:pPr>
          </w:p>
        </w:tc>
        <w:tc>
          <w:tcPr>
            <w:tcW w:w="3525" w:type="dxa"/>
            <w:tcBorders>
              <w:bottom w:val="single" w:sz="12" w:space="0" w:color="548DD4" w:themeColor="text2" w:themeTint="99"/>
            </w:tcBorders>
            <w:shd w:val="clear" w:color="auto" w:fill="8DB3E2" w:themeFill="text2" w:themeFillTint="66"/>
          </w:tcPr>
          <w:p w:rsidR="00ED54E3" w:rsidRPr="00ED54E3" w:rsidRDefault="00ED54E3" w:rsidP="00ED54E3">
            <w:pPr>
              <w:spacing w:before="60" w:after="60" w:line="276" w:lineRule="auto"/>
              <w:rPr>
                <w:b/>
                <w:i/>
                <w:sz w:val="18"/>
                <w:szCs w:val="18"/>
              </w:rPr>
            </w:pPr>
            <w:r w:rsidRPr="00ED54E3">
              <w:rPr>
                <w:b/>
                <w:i/>
                <w:sz w:val="18"/>
                <w:szCs w:val="18"/>
              </w:rPr>
              <w:t>Type of indicator</w:t>
            </w:r>
          </w:p>
        </w:tc>
        <w:tc>
          <w:tcPr>
            <w:tcW w:w="4112" w:type="dxa"/>
            <w:tcBorders>
              <w:bottom w:val="single" w:sz="12" w:space="0" w:color="548DD4" w:themeColor="text2" w:themeTint="99"/>
            </w:tcBorders>
            <w:shd w:val="clear" w:color="auto" w:fill="8DB3E2" w:themeFill="text2" w:themeFillTint="66"/>
          </w:tcPr>
          <w:p w:rsidR="00ED54E3" w:rsidRPr="00ED54E3" w:rsidRDefault="00ED54E3" w:rsidP="00ED54E3">
            <w:pPr>
              <w:spacing w:before="60" w:after="60" w:line="276" w:lineRule="auto"/>
              <w:rPr>
                <w:b/>
                <w:i/>
                <w:sz w:val="18"/>
                <w:szCs w:val="18"/>
              </w:rPr>
            </w:pPr>
            <w:r w:rsidRPr="00ED54E3">
              <w:rPr>
                <w:b/>
                <w:i/>
                <w:sz w:val="18"/>
                <w:szCs w:val="18"/>
              </w:rPr>
              <w:t>Function</w:t>
            </w:r>
          </w:p>
        </w:tc>
        <w:tc>
          <w:tcPr>
            <w:tcW w:w="4112" w:type="dxa"/>
            <w:tcBorders>
              <w:bottom w:val="single" w:sz="12" w:space="0" w:color="548DD4" w:themeColor="text2" w:themeTint="99"/>
            </w:tcBorders>
            <w:shd w:val="clear" w:color="auto" w:fill="8DB3E2" w:themeFill="text2" w:themeFillTint="66"/>
          </w:tcPr>
          <w:p w:rsidR="00ED54E3" w:rsidRPr="00ED54E3" w:rsidRDefault="00ED54E3" w:rsidP="00ED54E3">
            <w:pPr>
              <w:spacing w:before="60" w:after="60" w:line="276" w:lineRule="auto"/>
              <w:rPr>
                <w:b/>
                <w:i/>
                <w:sz w:val="18"/>
                <w:szCs w:val="18"/>
              </w:rPr>
            </w:pPr>
            <w:r w:rsidRPr="00ED54E3">
              <w:rPr>
                <w:b/>
                <w:i/>
                <w:sz w:val="18"/>
                <w:szCs w:val="18"/>
              </w:rPr>
              <w:t>Examples</w:t>
            </w:r>
          </w:p>
        </w:tc>
        <w:tc>
          <w:tcPr>
            <w:tcW w:w="4112" w:type="dxa"/>
            <w:tcBorders>
              <w:bottom w:val="single" w:sz="12" w:space="0" w:color="548DD4" w:themeColor="text2" w:themeTint="99"/>
            </w:tcBorders>
            <w:shd w:val="clear" w:color="auto" w:fill="8DB3E2" w:themeFill="text2" w:themeFillTint="66"/>
          </w:tcPr>
          <w:p w:rsidR="00ED54E3" w:rsidRPr="00ED54E3" w:rsidRDefault="00ED54E3" w:rsidP="00ED54E3">
            <w:pPr>
              <w:spacing w:before="60" w:after="60" w:line="276" w:lineRule="auto"/>
              <w:rPr>
                <w:b/>
                <w:i/>
                <w:sz w:val="18"/>
                <w:szCs w:val="18"/>
              </w:rPr>
            </w:pPr>
            <w:r w:rsidRPr="00ED54E3">
              <w:rPr>
                <w:b/>
                <w:i/>
                <w:sz w:val="18"/>
                <w:szCs w:val="18"/>
              </w:rPr>
              <w:t>Source</w:t>
            </w:r>
          </w:p>
        </w:tc>
      </w:tr>
      <w:tr w:rsidR="00ED54E3" w:rsidRPr="00ED54E3" w:rsidTr="00ED54E3">
        <w:trPr>
          <w:jc w:val="center"/>
        </w:trPr>
        <w:tc>
          <w:tcPr>
            <w:tcW w:w="454" w:type="dxa"/>
            <w:vMerge w:val="restart"/>
            <w:shd w:val="clear" w:color="auto" w:fill="C6D9F1" w:themeFill="text2" w:themeFillTint="33"/>
            <w:textDirection w:val="btLr"/>
          </w:tcPr>
          <w:p w:rsidR="00ED54E3" w:rsidRPr="00ED54E3" w:rsidRDefault="00ED54E3" w:rsidP="00ED54E3">
            <w:pPr>
              <w:spacing w:before="60" w:after="60"/>
              <w:ind w:left="113" w:right="113"/>
              <w:jc w:val="center"/>
              <w:rPr>
                <w:b/>
                <w:i/>
                <w:sz w:val="18"/>
                <w:szCs w:val="18"/>
              </w:rPr>
            </w:pPr>
            <w:r w:rsidRPr="00ED54E3">
              <w:rPr>
                <w:b/>
                <w:i/>
                <w:sz w:val="18"/>
                <w:szCs w:val="18"/>
              </w:rPr>
              <w:t>Minimum requirements for S3 monitoring</w:t>
            </w:r>
          </w:p>
        </w:tc>
        <w:tc>
          <w:tcPr>
            <w:tcW w:w="3525" w:type="dxa"/>
            <w:shd w:val="clear" w:color="auto" w:fill="C6D9F1" w:themeFill="text2" w:themeFillTint="33"/>
          </w:tcPr>
          <w:p w:rsidR="00ED54E3" w:rsidRPr="00ED54E3" w:rsidRDefault="00ED54E3" w:rsidP="00ED54E3">
            <w:pPr>
              <w:spacing w:before="60" w:after="60" w:line="276" w:lineRule="auto"/>
              <w:jc w:val="both"/>
              <w:rPr>
                <w:sz w:val="18"/>
                <w:szCs w:val="18"/>
              </w:rPr>
            </w:pPr>
            <w:r w:rsidRPr="00ED54E3">
              <w:rPr>
                <w:sz w:val="18"/>
                <w:szCs w:val="18"/>
              </w:rPr>
              <w:t>OUTPUT</w:t>
            </w:r>
          </w:p>
        </w:tc>
        <w:tc>
          <w:tcPr>
            <w:tcW w:w="4112" w:type="dxa"/>
            <w:shd w:val="clear" w:color="auto" w:fill="C6D9F1" w:themeFill="text2" w:themeFillTint="33"/>
          </w:tcPr>
          <w:p w:rsidR="00ED54E3" w:rsidRPr="00ED54E3" w:rsidRDefault="00ED54E3" w:rsidP="00ED54E3">
            <w:pPr>
              <w:spacing w:before="60" w:after="60" w:line="276" w:lineRule="auto"/>
              <w:jc w:val="both"/>
              <w:rPr>
                <w:sz w:val="18"/>
                <w:szCs w:val="18"/>
              </w:rPr>
            </w:pPr>
            <w:r w:rsidRPr="00ED54E3">
              <w:rPr>
                <w:sz w:val="18"/>
                <w:szCs w:val="18"/>
              </w:rPr>
              <w:t>Measuring the actual level of implementation of the policies and related actions undertaken in the territory.</w:t>
            </w:r>
          </w:p>
        </w:tc>
        <w:tc>
          <w:tcPr>
            <w:tcW w:w="4112" w:type="dxa"/>
            <w:shd w:val="clear" w:color="auto" w:fill="C6D9F1" w:themeFill="text2" w:themeFillTint="33"/>
          </w:tcPr>
          <w:p w:rsidR="00ED54E3" w:rsidRPr="00ED54E3" w:rsidRDefault="00ED54E3" w:rsidP="00ED54E3">
            <w:pPr>
              <w:spacing w:before="60" w:after="60" w:line="276" w:lineRule="auto"/>
              <w:jc w:val="both"/>
              <w:rPr>
                <w:sz w:val="18"/>
                <w:szCs w:val="18"/>
              </w:rPr>
            </w:pPr>
            <w:r w:rsidRPr="00ED54E3">
              <w:rPr>
                <w:sz w:val="18"/>
                <w:szCs w:val="18"/>
              </w:rPr>
              <w:t>E.g.: number of projects approved, amount of accepted investments, contributions paid, number of beneficiaries funded, number of jobs created, number of people trained.</w:t>
            </w:r>
          </w:p>
        </w:tc>
        <w:tc>
          <w:tcPr>
            <w:tcW w:w="4112" w:type="dxa"/>
            <w:shd w:val="clear" w:color="auto" w:fill="C6D9F1" w:themeFill="text2" w:themeFillTint="33"/>
          </w:tcPr>
          <w:p w:rsidR="00ED54E3" w:rsidRPr="00ED54E3" w:rsidRDefault="00ED54E3" w:rsidP="00ED54E3">
            <w:pPr>
              <w:spacing w:before="60" w:after="60" w:line="276" w:lineRule="auto"/>
              <w:jc w:val="both"/>
              <w:rPr>
                <w:sz w:val="18"/>
                <w:szCs w:val="18"/>
              </w:rPr>
            </w:pPr>
            <w:r w:rsidRPr="00ED54E3">
              <w:rPr>
                <w:sz w:val="18"/>
                <w:szCs w:val="18"/>
              </w:rPr>
              <w:t>These indicators are most likely identified already in the programmes that contribute to the S3 (e.g. the ERDF OP output indicators).</w:t>
            </w:r>
          </w:p>
          <w:p w:rsidR="00ED54E3" w:rsidRPr="00ED54E3" w:rsidRDefault="00ED54E3" w:rsidP="00ED54E3">
            <w:pPr>
              <w:spacing w:before="60" w:after="60" w:line="276" w:lineRule="auto"/>
              <w:jc w:val="both"/>
              <w:rPr>
                <w:sz w:val="18"/>
                <w:szCs w:val="18"/>
              </w:rPr>
            </w:pPr>
            <w:r w:rsidRPr="00ED54E3">
              <w:rPr>
                <w:sz w:val="18"/>
                <w:szCs w:val="18"/>
              </w:rPr>
              <w:t>In the S3 monitoring system, these indicators should be linked to the strategy priorities and the associated expected changes.</w:t>
            </w:r>
          </w:p>
        </w:tc>
      </w:tr>
      <w:tr w:rsidR="00ED54E3" w:rsidRPr="00ED54E3" w:rsidTr="00ED54E3">
        <w:trPr>
          <w:jc w:val="center"/>
        </w:trPr>
        <w:tc>
          <w:tcPr>
            <w:tcW w:w="454" w:type="dxa"/>
            <w:vMerge/>
            <w:tcBorders>
              <w:bottom w:val="single" w:sz="12" w:space="0" w:color="548DD4" w:themeColor="text2" w:themeTint="99"/>
            </w:tcBorders>
            <w:shd w:val="clear" w:color="auto" w:fill="C6D9F1" w:themeFill="text2" w:themeFillTint="33"/>
          </w:tcPr>
          <w:p w:rsidR="00ED54E3" w:rsidRPr="00ED54E3" w:rsidRDefault="00ED54E3" w:rsidP="00ED54E3">
            <w:pPr>
              <w:spacing w:before="60" w:after="60"/>
              <w:rPr>
                <w:b/>
                <w:i/>
                <w:sz w:val="18"/>
                <w:szCs w:val="18"/>
              </w:rPr>
            </w:pPr>
          </w:p>
        </w:tc>
        <w:tc>
          <w:tcPr>
            <w:tcW w:w="3525" w:type="dxa"/>
            <w:tcBorders>
              <w:bottom w:val="single" w:sz="12" w:space="0" w:color="548DD4" w:themeColor="text2" w:themeTint="99"/>
            </w:tcBorders>
            <w:shd w:val="clear" w:color="auto" w:fill="C6D9F1" w:themeFill="text2" w:themeFillTint="33"/>
          </w:tcPr>
          <w:p w:rsidR="00ED54E3" w:rsidRPr="00ED54E3" w:rsidRDefault="00ED54E3" w:rsidP="00ED54E3">
            <w:pPr>
              <w:spacing w:before="60" w:after="60" w:line="276" w:lineRule="auto"/>
              <w:jc w:val="both"/>
              <w:rPr>
                <w:sz w:val="18"/>
                <w:szCs w:val="18"/>
              </w:rPr>
            </w:pPr>
            <w:r w:rsidRPr="00ED54E3">
              <w:rPr>
                <w:sz w:val="18"/>
                <w:szCs w:val="18"/>
              </w:rPr>
              <w:t>RESULT</w:t>
            </w:r>
          </w:p>
        </w:tc>
        <w:tc>
          <w:tcPr>
            <w:tcW w:w="4112" w:type="dxa"/>
            <w:tcBorders>
              <w:bottom w:val="single" w:sz="12" w:space="0" w:color="548DD4" w:themeColor="text2" w:themeTint="99"/>
            </w:tcBorders>
            <w:shd w:val="clear" w:color="auto" w:fill="C6D9F1" w:themeFill="text2" w:themeFillTint="33"/>
          </w:tcPr>
          <w:p w:rsidR="00ED54E3" w:rsidRPr="00ED54E3" w:rsidRDefault="00ED54E3" w:rsidP="00ED54E3">
            <w:pPr>
              <w:spacing w:before="60" w:after="60" w:line="276" w:lineRule="auto"/>
              <w:jc w:val="both"/>
              <w:rPr>
                <w:sz w:val="18"/>
                <w:szCs w:val="18"/>
              </w:rPr>
            </w:pPr>
            <w:r w:rsidRPr="00ED54E3">
              <w:rPr>
                <w:sz w:val="18"/>
                <w:szCs w:val="18"/>
              </w:rPr>
              <w:t>Measuring the degree of achievement of the socio-economic objectives of the strategy for each of the S3 areas.</w:t>
            </w:r>
          </w:p>
        </w:tc>
        <w:tc>
          <w:tcPr>
            <w:tcW w:w="4112" w:type="dxa"/>
            <w:tcBorders>
              <w:bottom w:val="single" w:sz="12" w:space="0" w:color="548DD4" w:themeColor="text2" w:themeTint="99"/>
            </w:tcBorders>
            <w:shd w:val="clear" w:color="auto" w:fill="C6D9F1" w:themeFill="text2" w:themeFillTint="33"/>
          </w:tcPr>
          <w:p w:rsidR="00ED54E3" w:rsidRPr="00ED54E3" w:rsidRDefault="00ED54E3" w:rsidP="00ED54E3">
            <w:pPr>
              <w:spacing w:before="60" w:after="60" w:line="276" w:lineRule="auto"/>
              <w:jc w:val="both"/>
              <w:rPr>
                <w:sz w:val="18"/>
                <w:szCs w:val="18"/>
              </w:rPr>
            </w:pPr>
            <w:r w:rsidRPr="00ED54E3">
              <w:rPr>
                <w:sz w:val="18"/>
                <w:szCs w:val="18"/>
              </w:rPr>
              <w:t>E.g.: value-added generation, upgrading of products and processes, private R&amp;D expenditure, employment of qualified people, education achievements.</w:t>
            </w:r>
          </w:p>
        </w:tc>
        <w:tc>
          <w:tcPr>
            <w:tcW w:w="4112" w:type="dxa"/>
            <w:tcBorders>
              <w:bottom w:val="single" w:sz="12" w:space="0" w:color="548DD4" w:themeColor="text2" w:themeTint="99"/>
            </w:tcBorders>
            <w:shd w:val="clear" w:color="auto" w:fill="C6D9F1" w:themeFill="text2" w:themeFillTint="33"/>
          </w:tcPr>
          <w:p w:rsidR="00ED54E3" w:rsidRPr="00ED54E3" w:rsidRDefault="00ED54E3" w:rsidP="00ED54E3">
            <w:pPr>
              <w:spacing w:before="60" w:after="60" w:line="276" w:lineRule="auto"/>
              <w:jc w:val="both"/>
              <w:rPr>
                <w:sz w:val="18"/>
                <w:szCs w:val="18"/>
              </w:rPr>
            </w:pPr>
            <w:r w:rsidRPr="00ED54E3">
              <w:rPr>
                <w:sz w:val="18"/>
                <w:szCs w:val="18"/>
              </w:rPr>
              <w:t>These indicators are most likely identified already in the programmes that contribute to the S3 (e.g. the ERDF OP output indicators).</w:t>
            </w:r>
          </w:p>
          <w:p w:rsidR="00ED54E3" w:rsidRPr="00ED54E3" w:rsidRDefault="00ED54E3" w:rsidP="00ED54E3">
            <w:pPr>
              <w:spacing w:before="60" w:after="60" w:line="276" w:lineRule="auto"/>
              <w:jc w:val="both"/>
              <w:rPr>
                <w:sz w:val="18"/>
                <w:szCs w:val="18"/>
              </w:rPr>
            </w:pPr>
            <w:r w:rsidRPr="00ED54E3">
              <w:rPr>
                <w:sz w:val="18"/>
                <w:szCs w:val="18"/>
              </w:rPr>
              <w:t>In the S3 monitoring system, these indicators should be linked to the strategy priorities and the associated expected changes.</w:t>
            </w:r>
          </w:p>
        </w:tc>
      </w:tr>
      <w:tr w:rsidR="00ED54E3" w:rsidRPr="00ED54E3" w:rsidTr="00ED54E3">
        <w:trPr>
          <w:jc w:val="center"/>
        </w:trPr>
        <w:tc>
          <w:tcPr>
            <w:tcW w:w="454" w:type="dxa"/>
            <w:vMerge w:val="restart"/>
            <w:shd w:val="clear" w:color="auto" w:fill="D9D9D9" w:themeFill="background1" w:themeFillShade="D9"/>
            <w:textDirection w:val="btLr"/>
          </w:tcPr>
          <w:p w:rsidR="00ED54E3" w:rsidRPr="00ED54E3" w:rsidRDefault="00ED54E3" w:rsidP="00ED54E3">
            <w:pPr>
              <w:spacing w:before="60" w:after="60"/>
              <w:ind w:left="113" w:right="113"/>
              <w:jc w:val="center"/>
              <w:rPr>
                <w:b/>
                <w:i/>
                <w:sz w:val="18"/>
                <w:szCs w:val="18"/>
              </w:rPr>
            </w:pPr>
            <w:r w:rsidRPr="00ED54E3">
              <w:rPr>
                <w:b/>
                <w:i/>
                <w:sz w:val="18"/>
                <w:szCs w:val="18"/>
              </w:rPr>
              <w:t>Extensions depending on the S3 objectives</w:t>
            </w:r>
          </w:p>
        </w:tc>
        <w:tc>
          <w:tcPr>
            <w:tcW w:w="3525" w:type="dxa"/>
            <w:shd w:val="clear" w:color="auto" w:fill="D9D9D9" w:themeFill="background1" w:themeFillShade="D9"/>
          </w:tcPr>
          <w:p w:rsidR="00ED54E3" w:rsidRPr="00ED54E3" w:rsidRDefault="00ED54E3" w:rsidP="00ED54E3">
            <w:pPr>
              <w:spacing w:before="60" w:after="60" w:line="276" w:lineRule="auto"/>
              <w:jc w:val="both"/>
              <w:rPr>
                <w:sz w:val="18"/>
                <w:szCs w:val="18"/>
              </w:rPr>
            </w:pPr>
            <w:r w:rsidRPr="00ED54E3">
              <w:rPr>
                <w:sz w:val="18"/>
                <w:szCs w:val="18"/>
              </w:rPr>
              <w:t>STRUCTURAL CHANGE &amp; SPECIALISATION</w:t>
            </w:r>
          </w:p>
        </w:tc>
        <w:tc>
          <w:tcPr>
            <w:tcW w:w="4112" w:type="dxa"/>
            <w:shd w:val="clear" w:color="auto" w:fill="D9D9D9" w:themeFill="background1" w:themeFillShade="D9"/>
          </w:tcPr>
          <w:p w:rsidR="00ED54E3" w:rsidRPr="00ED54E3" w:rsidRDefault="00ED54E3" w:rsidP="00ED54E3">
            <w:pPr>
              <w:spacing w:before="60" w:after="60" w:line="276" w:lineRule="auto"/>
              <w:jc w:val="both"/>
              <w:rPr>
                <w:sz w:val="18"/>
                <w:szCs w:val="18"/>
              </w:rPr>
            </w:pPr>
            <w:r w:rsidRPr="00ED54E3">
              <w:rPr>
                <w:sz w:val="18"/>
                <w:szCs w:val="18"/>
              </w:rPr>
              <w:t>Measuring the absolute and relative changes taking place in the production systems comprised in each of the S3 areas according to the trajectories and transitions foreseen in the strategy for each S3 priority</w:t>
            </w:r>
            <w:r w:rsidRPr="00ED54E3">
              <w:rPr>
                <w:sz w:val="22"/>
                <w:szCs w:val="22"/>
              </w:rPr>
              <w:t xml:space="preserve"> </w:t>
            </w:r>
            <w:r w:rsidRPr="00ED54E3">
              <w:rPr>
                <w:sz w:val="18"/>
                <w:szCs w:val="18"/>
              </w:rPr>
              <w:t>and for the whole economy and society.</w:t>
            </w:r>
          </w:p>
        </w:tc>
        <w:tc>
          <w:tcPr>
            <w:tcW w:w="4112" w:type="dxa"/>
            <w:shd w:val="clear" w:color="auto" w:fill="D9D9D9" w:themeFill="background1" w:themeFillShade="D9"/>
          </w:tcPr>
          <w:p w:rsidR="00ED54E3" w:rsidRPr="00ED54E3" w:rsidRDefault="00ED54E3" w:rsidP="00ED54E3">
            <w:pPr>
              <w:spacing w:before="60" w:after="60" w:line="276" w:lineRule="auto"/>
              <w:jc w:val="both"/>
              <w:rPr>
                <w:sz w:val="18"/>
                <w:szCs w:val="18"/>
              </w:rPr>
            </w:pPr>
            <w:r w:rsidRPr="00ED54E3">
              <w:rPr>
                <w:sz w:val="18"/>
                <w:szCs w:val="18"/>
              </w:rPr>
              <w:t>E.g.: structural characteristics of the business system (firm size, business ownership structure, projection in external markets), sectoral concentration of economic activities, technological specialisation of local production systems as measured by evaluating intermediate products of research and innovation investment (patents, inter-firm collaborations, collaboration with research institutions), demographic dynamics of firms, outreach of social interventions.</w:t>
            </w:r>
          </w:p>
        </w:tc>
        <w:tc>
          <w:tcPr>
            <w:tcW w:w="4112" w:type="dxa"/>
            <w:shd w:val="clear" w:color="auto" w:fill="D9D9D9" w:themeFill="background1" w:themeFillShade="D9"/>
          </w:tcPr>
          <w:p w:rsidR="00ED54E3" w:rsidRPr="00ED54E3" w:rsidRDefault="00ED54E3" w:rsidP="00ED54E3">
            <w:pPr>
              <w:spacing w:before="60" w:after="60" w:line="276" w:lineRule="auto"/>
              <w:jc w:val="both"/>
              <w:rPr>
                <w:sz w:val="18"/>
                <w:szCs w:val="18"/>
              </w:rPr>
            </w:pPr>
            <w:r w:rsidRPr="00ED54E3">
              <w:rPr>
                <w:sz w:val="18"/>
                <w:szCs w:val="18"/>
              </w:rPr>
              <w:t>These indicators are less likely to be found in the programmes that contribute to the S3.</w:t>
            </w:r>
          </w:p>
          <w:p w:rsidR="00ED54E3" w:rsidRPr="00ED54E3" w:rsidRDefault="00ED54E3" w:rsidP="00ED54E3">
            <w:pPr>
              <w:spacing w:before="60" w:after="60" w:line="276" w:lineRule="auto"/>
              <w:jc w:val="both"/>
              <w:rPr>
                <w:sz w:val="18"/>
                <w:szCs w:val="18"/>
              </w:rPr>
            </w:pPr>
            <w:r w:rsidRPr="00ED54E3">
              <w:rPr>
                <w:sz w:val="18"/>
                <w:szCs w:val="18"/>
              </w:rPr>
              <w:t>They need to be defined by the strategy designer and tailored to the specific objectives of each S3 priority.</w:t>
            </w:r>
          </w:p>
        </w:tc>
      </w:tr>
      <w:tr w:rsidR="00ED54E3" w:rsidRPr="00ED54E3" w:rsidTr="00ED54E3">
        <w:trPr>
          <w:jc w:val="center"/>
        </w:trPr>
        <w:tc>
          <w:tcPr>
            <w:tcW w:w="454" w:type="dxa"/>
            <w:vMerge/>
            <w:shd w:val="clear" w:color="auto" w:fill="D9D9D9" w:themeFill="background1" w:themeFillShade="D9"/>
          </w:tcPr>
          <w:p w:rsidR="00ED54E3" w:rsidRPr="00ED54E3" w:rsidRDefault="00ED54E3" w:rsidP="00ED54E3">
            <w:pPr>
              <w:spacing w:before="60" w:after="60"/>
              <w:rPr>
                <w:sz w:val="18"/>
                <w:szCs w:val="18"/>
              </w:rPr>
            </w:pPr>
          </w:p>
        </w:tc>
        <w:tc>
          <w:tcPr>
            <w:tcW w:w="3525" w:type="dxa"/>
            <w:shd w:val="clear" w:color="auto" w:fill="D9D9D9" w:themeFill="background1" w:themeFillShade="D9"/>
          </w:tcPr>
          <w:p w:rsidR="00ED54E3" w:rsidRPr="00ED54E3" w:rsidRDefault="00ED54E3" w:rsidP="00ED54E3">
            <w:pPr>
              <w:spacing w:before="60" w:after="60" w:line="276" w:lineRule="auto"/>
              <w:jc w:val="both"/>
              <w:rPr>
                <w:sz w:val="18"/>
                <w:szCs w:val="18"/>
              </w:rPr>
            </w:pPr>
            <w:r w:rsidRPr="00ED54E3">
              <w:rPr>
                <w:sz w:val="18"/>
                <w:szCs w:val="18"/>
              </w:rPr>
              <w:t>CONTEXT</w:t>
            </w:r>
          </w:p>
        </w:tc>
        <w:tc>
          <w:tcPr>
            <w:tcW w:w="4112" w:type="dxa"/>
            <w:shd w:val="clear" w:color="auto" w:fill="D9D9D9" w:themeFill="background1" w:themeFillShade="D9"/>
          </w:tcPr>
          <w:p w:rsidR="00ED54E3" w:rsidRPr="00ED54E3" w:rsidRDefault="00ED54E3" w:rsidP="00ED54E3">
            <w:pPr>
              <w:spacing w:before="60" w:after="60" w:line="276" w:lineRule="auto"/>
              <w:jc w:val="both"/>
              <w:rPr>
                <w:sz w:val="18"/>
                <w:szCs w:val="18"/>
              </w:rPr>
            </w:pPr>
            <w:r w:rsidRPr="00ED54E3">
              <w:rPr>
                <w:sz w:val="18"/>
                <w:szCs w:val="18"/>
              </w:rPr>
              <w:t>Providing a picture of the competitiveness of the regional economy, with particular reference to issues of research and innovation and the evolution of production systems at large.</w:t>
            </w:r>
          </w:p>
        </w:tc>
        <w:tc>
          <w:tcPr>
            <w:tcW w:w="4112" w:type="dxa"/>
            <w:shd w:val="clear" w:color="auto" w:fill="D9D9D9" w:themeFill="background1" w:themeFillShade="D9"/>
          </w:tcPr>
          <w:p w:rsidR="00ED54E3" w:rsidRPr="00ED54E3" w:rsidRDefault="00ED54E3" w:rsidP="00ED54E3">
            <w:pPr>
              <w:spacing w:before="60" w:after="60" w:line="276" w:lineRule="auto"/>
              <w:jc w:val="both"/>
              <w:rPr>
                <w:sz w:val="18"/>
                <w:szCs w:val="18"/>
              </w:rPr>
            </w:pPr>
            <w:r w:rsidRPr="00ED54E3">
              <w:rPr>
                <w:sz w:val="18"/>
                <w:szCs w:val="18"/>
              </w:rPr>
              <w:t>E.g.: distribution of value added and employment by sector, incidence of R&amp;D activity by sector, distribution of patents by sectors, general indicators of innovation and R&amp;D activities.</w:t>
            </w:r>
          </w:p>
        </w:tc>
        <w:tc>
          <w:tcPr>
            <w:tcW w:w="4112" w:type="dxa"/>
            <w:shd w:val="clear" w:color="auto" w:fill="D9D9D9" w:themeFill="background1" w:themeFillShade="D9"/>
          </w:tcPr>
          <w:p w:rsidR="00ED54E3" w:rsidRPr="00ED54E3" w:rsidRDefault="00ED54E3" w:rsidP="00ED54E3">
            <w:pPr>
              <w:spacing w:before="60" w:after="60" w:line="276" w:lineRule="auto"/>
              <w:jc w:val="both"/>
              <w:rPr>
                <w:sz w:val="18"/>
                <w:szCs w:val="18"/>
              </w:rPr>
            </w:pPr>
            <w:r w:rsidRPr="00ED54E3">
              <w:rPr>
                <w:sz w:val="18"/>
                <w:szCs w:val="18"/>
              </w:rPr>
              <w:t>National and regional official statistical sources.</w:t>
            </w:r>
          </w:p>
        </w:tc>
      </w:tr>
    </w:tbl>
    <w:p w:rsidR="00ED54E3" w:rsidRPr="00ED54E3" w:rsidRDefault="00ED54E3" w:rsidP="00ED54E3">
      <w:pPr>
        <w:spacing w:after="200" w:line="276" w:lineRule="auto"/>
        <w:rPr>
          <w:rFonts w:asciiTheme="minorHAnsi" w:eastAsiaTheme="minorHAnsi" w:hAnsiTheme="minorHAnsi" w:cstheme="minorBidi"/>
          <w:sz w:val="22"/>
          <w:szCs w:val="22"/>
          <w:lang w:eastAsia="en-US"/>
        </w:rPr>
      </w:pPr>
    </w:p>
    <w:p w:rsidR="00ED54E3" w:rsidRPr="00ED54E3" w:rsidRDefault="00ED54E3" w:rsidP="00ED54E3">
      <w:pPr>
        <w:spacing w:after="200" w:line="276" w:lineRule="auto"/>
        <w:rPr>
          <w:rFonts w:asciiTheme="minorHAnsi" w:eastAsiaTheme="minorHAnsi" w:hAnsiTheme="minorHAnsi" w:cstheme="minorBidi"/>
          <w:sz w:val="22"/>
          <w:szCs w:val="22"/>
          <w:lang w:eastAsia="en-US"/>
        </w:rPr>
      </w:pPr>
    </w:p>
    <w:p w:rsidR="00ED54E3" w:rsidRPr="00ED54E3" w:rsidRDefault="00ED54E3" w:rsidP="00ED54E3">
      <w:pPr>
        <w:spacing w:after="200" w:line="276" w:lineRule="auto"/>
        <w:rPr>
          <w:rFonts w:asciiTheme="minorHAnsi" w:eastAsiaTheme="minorHAnsi" w:hAnsiTheme="minorHAnsi" w:cstheme="minorBidi"/>
          <w:sz w:val="22"/>
          <w:szCs w:val="22"/>
          <w:lang w:eastAsia="en-US"/>
        </w:rPr>
        <w:sectPr w:rsidR="00ED54E3" w:rsidRPr="00ED54E3" w:rsidSect="00ED54E3">
          <w:footnotePr>
            <w:numRestart w:val="eachSect"/>
          </w:footnotePr>
          <w:pgSz w:w="16838" w:h="11906" w:orient="landscape"/>
          <w:pgMar w:top="1440" w:right="1440" w:bottom="1440" w:left="1440" w:header="708" w:footer="708" w:gutter="0"/>
          <w:cols w:space="708"/>
          <w:docGrid w:linePitch="360"/>
        </w:sectPr>
      </w:pPr>
    </w:p>
    <w:p w:rsidR="00ED54E3" w:rsidRPr="00ED54E3" w:rsidRDefault="00ED54E3" w:rsidP="00ED54E3">
      <w:pPr>
        <w:spacing w:line="276" w:lineRule="auto"/>
        <w:jc w:val="center"/>
        <w:rPr>
          <w:rFonts w:asciiTheme="minorHAnsi" w:eastAsiaTheme="minorHAnsi" w:hAnsiTheme="minorHAnsi" w:cstheme="minorBidi"/>
          <w:sz w:val="22"/>
          <w:szCs w:val="22"/>
          <w:lang w:eastAsia="en-US"/>
        </w:rPr>
      </w:pPr>
      <w:r w:rsidRPr="00ED54E3">
        <w:rPr>
          <w:rFonts w:asciiTheme="majorHAnsi" w:eastAsiaTheme="majorEastAsia" w:hAnsiTheme="majorHAnsi" w:cstheme="majorBidi"/>
          <w:b/>
          <w:bCs/>
          <w:noProof/>
          <w:color w:val="1F497D" w:themeColor="text2"/>
          <w:sz w:val="28"/>
          <w:szCs w:val="28"/>
          <w:lang w:val="pl-PL" w:eastAsia="pl-PL"/>
        </w:rPr>
        <w:lastRenderedPageBreak/>
        <mc:AlternateContent>
          <mc:Choice Requires="wps">
            <w:drawing>
              <wp:anchor distT="0" distB="0" distL="114300" distR="114300" simplePos="0" relativeHeight="251779072" behindDoc="0" locked="0" layoutInCell="1" allowOverlap="1" wp14:anchorId="22C77BB0" wp14:editId="59E0DEA9">
                <wp:simplePos x="0" y="0"/>
                <wp:positionH relativeFrom="page">
                  <wp:posOffset>1025525</wp:posOffset>
                </wp:positionH>
                <wp:positionV relativeFrom="paragraph">
                  <wp:posOffset>-906780</wp:posOffset>
                </wp:positionV>
                <wp:extent cx="5753735" cy="10066020"/>
                <wp:effectExtent l="0" t="0" r="18415" b="11430"/>
                <wp:wrapTopAndBottom/>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10066020"/>
                        </a:xfrm>
                        <a:prstGeom prst="rect">
                          <a:avLst/>
                        </a:prstGeom>
                        <a:solidFill>
                          <a:srgbClr val="1F497D">
                            <a:lumMod val="40000"/>
                            <a:lumOff val="60000"/>
                            <a:alpha val="50000"/>
                          </a:srgbClr>
                        </a:solidFill>
                        <a:ln w="9525">
                          <a:solidFill>
                            <a:srgbClr val="0B4B92"/>
                          </a:solidFill>
                          <a:miter lim="800000"/>
                          <a:headEnd/>
                          <a:tailEnd/>
                        </a:ln>
                      </wps:spPr>
                      <wps:txbx>
                        <w:txbxContent>
                          <w:p w:rsidR="00ED54E3" w:rsidRDefault="00ED54E3" w:rsidP="00ED54E3">
                            <w:pPr>
                              <w:pStyle w:val="Nagwek2"/>
                              <w:spacing w:before="0" w:after="480"/>
                              <w:jc w:val="center"/>
                              <w:rPr>
                                <w:b w:val="0"/>
                                <w:bCs w:val="0"/>
                                <w:color w:val="365F91"/>
                                <w:sz w:val="28"/>
                                <w:szCs w:val="28"/>
                                <w:lang w:val="en-US" w:eastAsia="ja-JP"/>
                              </w:rPr>
                            </w:pPr>
                            <w:r w:rsidRPr="00F96E5F">
                              <w:rPr>
                                <w:rFonts w:asciiTheme="minorHAnsi" w:hAnsiTheme="minorHAnsi"/>
                                <w:color w:val="365F91"/>
                                <w:sz w:val="22"/>
                                <w:szCs w:val="22"/>
                              </w:rPr>
                              <w:t>Emilia-Romagna (IT) - Measuring the transition and evolution of the regional economy</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The minimum required elements for a meaningful S3 monitoring system are: (i) output indicators (measuring the actual level of implementation of the policies and related actions), (ii) result indicators (measuring the degree of achievement of the strategy's socio-economic objectives), (iii) their explicit articulation by S3 priority areas, (iv) their logical link with the expected changes and objectives to which they will contribute. The S3 monitoring system may also include (v) structural change and specialisation indicators (measuring the evolution of production systems within and between the S3 areas), and (vi) context indicators (providing a picture of the competitiveness of the regional economy and the evolution of the regional innovation system as a whole).</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The current approach of Emilia-Romagna (IT) to smart specialisation focuses on two lines of action: reinforcing and modernising existing clusters as well as discovering emerging ones with a high potential for innovation and employment. The idea is to support the evolution of the industrial system towards a higher capacity for better managing the immaterial/intangible aspects of value chains. ASTER - a consortium for industrial research, technology transfer and innovation - oversees the monitoring activities of the S3 through a system capturing four measurement dimensions:</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1.Implementation (output indicators);</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2.Change of the regional economy in terms of specialisation domains (specialisation and transition indicators);</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3.Effectiveness of the overall strategy (result indicators);</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4.Evolution of the regional economy (context indicators).</w:t>
                            </w:r>
                          </w:p>
                          <w:p w:rsidR="00ED54E3" w:rsidRPr="00ED54E3" w:rsidRDefault="00ED54E3" w:rsidP="00ED54E3">
                            <w:pPr>
                              <w:spacing w:after="120" w:line="276" w:lineRule="auto"/>
                              <w:jc w:val="both"/>
                              <w:rPr>
                                <w:rFonts w:asciiTheme="minorHAnsi" w:hAnsiTheme="minorHAnsi"/>
                                <w:b/>
                                <w:color w:val="365F91"/>
                                <w:sz w:val="22"/>
                                <w:szCs w:val="22"/>
                              </w:rPr>
                            </w:pPr>
                            <w:r w:rsidRPr="00ED54E3">
                              <w:rPr>
                                <w:rFonts w:asciiTheme="minorHAnsi" w:hAnsiTheme="minorHAnsi"/>
                                <w:noProof/>
                                <w:sz w:val="22"/>
                                <w:szCs w:val="22"/>
                                <w:lang w:val="pl-PL" w:eastAsia="pl-PL"/>
                              </w:rPr>
                              <w:drawing>
                                <wp:inline distT="0" distB="0" distL="0" distR="0" wp14:anchorId="0E7C1DFA" wp14:editId="4A96A582">
                                  <wp:extent cx="4222115" cy="2059305"/>
                                  <wp:effectExtent l="0" t="0" r="698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222115" cy="2059305"/>
                                          </a:xfrm>
                                          <a:prstGeom prst="rect">
                                            <a:avLst/>
                                          </a:prstGeom>
                                          <a:noFill/>
                                          <a:ln>
                                            <a:noFill/>
                                          </a:ln>
                                        </pic:spPr>
                                      </pic:pic>
                                    </a:graphicData>
                                  </a:graphic>
                                </wp:inline>
                              </w:drawing>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This differentiated approach allows catering to different target groups. Especially ‘change indicators’ are at the core of Emilia Romagna’s effort to promote specialisation in activity areas with proven strengths and potential. Within this broad category, the ‘specialisation indicators’ cover e.g. patents, research grants, value of business-research contracts, share of new start-ups and number of SMEs per specialisation area. These indicators show how the regional economy is advancing in the selected specialisation areas. They also capture how the regional economy is moving along the selected innovative drivers. An online portal is under construction and will allow the visualisation of monitoring data. This device will be a key communication tool to inform stakeholders and the broader public about the implementation of the S3 in the region, providing freely accessible data.</w:t>
                            </w:r>
                          </w:p>
                          <w:p w:rsidR="00ED54E3" w:rsidRPr="00ED54E3" w:rsidRDefault="00ED54E3" w:rsidP="00ED54E3">
                            <w:pPr>
                              <w:spacing w:after="120" w:line="276" w:lineRule="auto"/>
                              <w:jc w:val="both"/>
                              <w:rPr>
                                <w:rFonts w:asciiTheme="minorHAnsi" w:hAnsiTheme="minorHAnsi"/>
                                <w:b/>
                                <w:color w:val="365F91"/>
                                <w:sz w:val="22"/>
                                <w:szCs w:val="22"/>
                              </w:rPr>
                            </w:pPr>
                            <w:r w:rsidRPr="00ED54E3">
                              <w:rPr>
                                <w:rFonts w:asciiTheme="minorHAnsi" w:hAnsiTheme="minorHAnsi"/>
                                <w:b/>
                                <w:color w:val="365F91"/>
                                <w:sz w:val="22"/>
                                <w:szCs w:val="22"/>
                              </w:rPr>
                              <w:t>More information</w:t>
                            </w:r>
                          </w:p>
                          <w:p w:rsidR="00ED54E3" w:rsidRPr="00ED54E3" w:rsidRDefault="00ED54E3" w:rsidP="00ED54E3">
                            <w:pPr>
                              <w:spacing w:after="120" w:line="276" w:lineRule="auto"/>
                              <w:rPr>
                                <w:rFonts w:asciiTheme="minorHAnsi" w:hAnsiTheme="minorHAnsi"/>
                                <w:sz w:val="22"/>
                                <w:szCs w:val="22"/>
                              </w:rPr>
                            </w:pPr>
                            <w:r w:rsidRPr="00ED54E3">
                              <w:rPr>
                                <w:rFonts w:asciiTheme="minorHAnsi" w:hAnsiTheme="minorHAnsi"/>
                                <w:sz w:val="22"/>
                                <w:szCs w:val="22"/>
                              </w:rPr>
                              <w:t xml:space="preserve">Emilia Romagna’s presentation at the Peer eXchange and Learning workshop in Bologna (IT), Nov. 2015 (in English): </w:t>
                            </w:r>
                            <w:hyperlink r:id="rId124" w:history="1">
                              <w:r w:rsidRPr="00ED54E3">
                                <w:rPr>
                                  <w:rStyle w:val="Hipercze"/>
                                  <w:rFonts w:asciiTheme="minorHAnsi" w:hAnsiTheme="minorHAnsi"/>
                                  <w:sz w:val="22"/>
                                  <w:szCs w:val="22"/>
                                </w:rPr>
                                <w:t>http://s3platform.jrc.ec.europa.eu/documents/20182/149513/Emilia-Romagna_PXL_10Nov2015_final.pdf/</w:t>
                              </w:r>
                            </w:hyperlink>
                            <w:r w:rsidRPr="00ED54E3">
                              <w:rPr>
                                <w:rFonts w:asciiTheme="minorHAnsi" w:hAnsiTheme="minorHAns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77BB0" id="_x0000_s1075" type="#_x0000_t202" style="position:absolute;left:0;text-align:left;margin-left:80.75pt;margin-top:-71.4pt;width:453.05pt;height:792.6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" fillcolor="#8eb4e3" strokecolor="#0b4b92">
                <v:fill opacity="32896f"/>
                <v:textbox>
                  <w:txbxContent>
                    <w:p w:rsidR="00ED54E3" w:rsidRDefault="00ED54E3" w:rsidP="00ED54E3">
                      <w:pPr>
                        <w:pStyle w:val="Nagwek2"/>
                        <w:spacing w:before="0" w:after="480"/>
                        <w:jc w:val="center"/>
                        <w:rPr>
                          <w:b w:val="0"/>
                          <w:bCs w:val="0"/>
                          <w:color w:val="365F91"/>
                          <w:sz w:val="28"/>
                          <w:szCs w:val="28"/>
                          <w:lang w:val="en-US" w:eastAsia="ja-JP"/>
                        </w:rPr>
                      </w:pPr>
                      <w:r w:rsidRPr="00F96E5F">
                        <w:rPr>
                          <w:rFonts w:asciiTheme="minorHAnsi" w:hAnsiTheme="minorHAnsi"/>
                          <w:color w:val="365F91"/>
                          <w:sz w:val="22"/>
                          <w:szCs w:val="22"/>
                        </w:rPr>
                        <w:t>Emilia-Romagna (IT) - Measuring the transition and evolution of the regional economy</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The minimum required elements for a meaningful S3 monitoring system are: (i) output indicators (measuring the actual level of implementation of the policies and related actions), (ii) result indicators (measuring the degree of achievement of the strategy's socio-economic objectives), (iii) their explicit articulation by S3 priority areas, (iv) their logical link with the expected changes and objectives to which they will contribute. The S3 monitoring system may also include (v) structural change and specialisation indicators (measuring the evolution of production systems within and between the S3 areas), and (vi) context indicators (providing a picture of the competitiveness of the regional economy and the evolution of the regional innovation system as a whole).</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The current approach of Emilia-Romagna (IT) to smart specialisation focuses on two lines of action: reinforcing and modernising existing clusters as well as discovering emerging ones with a high potential for innovation and employment. The idea is to support the evolution of the industrial system towards a higher capacity for better managing the immaterial/intangible aspects of value chains. ASTER - a consortium for industrial research, technology transfer and innovation - oversees the monitoring activities of the S3 through a system capturing four measurement dimensions:</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1.Implementation (output indicators);</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2.Change of the regional economy in terms of specialisation domains (specialisation and transition indicators);</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3.Effectiveness of the overall strategy (result indicators);</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4.Evolution of the regional economy (context indicators).</w:t>
                      </w:r>
                    </w:p>
                    <w:p w:rsidR="00ED54E3" w:rsidRPr="00ED54E3" w:rsidRDefault="00ED54E3" w:rsidP="00ED54E3">
                      <w:pPr>
                        <w:spacing w:after="120" w:line="276" w:lineRule="auto"/>
                        <w:jc w:val="both"/>
                        <w:rPr>
                          <w:rFonts w:asciiTheme="minorHAnsi" w:hAnsiTheme="minorHAnsi"/>
                          <w:b/>
                          <w:color w:val="365F91"/>
                          <w:sz w:val="22"/>
                          <w:szCs w:val="22"/>
                        </w:rPr>
                      </w:pPr>
                      <w:r w:rsidRPr="00ED54E3">
                        <w:rPr>
                          <w:rFonts w:asciiTheme="minorHAnsi" w:hAnsiTheme="minorHAnsi"/>
                          <w:noProof/>
                          <w:sz w:val="22"/>
                          <w:szCs w:val="22"/>
                          <w:lang w:val="pl-PL" w:eastAsia="pl-PL"/>
                        </w:rPr>
                        <w:drawing>
                          <wp:inline distT="0" distB="0" distL="0" distR="0" wp14:anchorId="0E7C1DFA" wp14:editId="4A96A582">
                            <wp:extent cx="4222115" cy="2059305"/>
                            <wp:effectExtent l="0" t="0" r="698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222115" cy="2059305"/>
                                    </a:xfrm>
                                    <a:prstGeom prst="rect">
                                      <a:avLst/>
                                    </a:prstGeom>
                                    <a:noFill/>
                                    <a:ln>
                                      <a:noFill/>
                                    </a:ln>
                                  </pic:spPr>
                                </pic:pic>
                              </a:graphicData>
                            </a:graphic>
                          </wp:inline>
                        </w:drawing>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This differentiated approach allows catering to different target groups. Especially ‘change indicators’ are at the core of Emilia Romagna’s effort to promote specialisation in activity areas with proven strengths and potential. Within this broad category, the ‘specialisation indicators’ cover e.g. patents, research grants, value of business-research contracts, share of new start-ups and number of SMEs per specialisation area. These indicators show how the regional economy is advancing in the selected specialisation areas. They also capture how the regional economy is moving along the selected innovative drivers. An online portal is under construction and will allow the visualisation of monitoring data. This device will be a key communication tool to inform stakeholders and the broader public about the implementation of the S3 in the region, providing freely accessible data.</w:t>
                      </w:r>
                    </w:p>
                    <w:p w:rsidR="00ED54E3" w:rsidRPr="00ED54E3" w:rsidRDefault="00ED54E3" w:rsidP="00ED54E3">
                      <w:pPr>
                        <w:spacing w:after="120" w:line="276" w:lineRule="auto"/>
                        <w:jc w:val="both"/>
                        <w:rPr>
                          <w:rFonts w:asciiTheme="minorHAnsi" w:hAnsiTheme="minorHAnsi"/>
                          <w:b/>
                          <w:color w:val="365F91"/>
                          <w:sz w:val="22"/>
                          <w:szCs w:val="22"/>
                        </w:rPr>
                      </w:pPr>
                      <w:r w:rsidRPr="00ED54E3">
                        <w:rPr>
                          <w:rFonts w:asciiTheme="minorHAnsi" w:hAnsiTheme="minorHAnsi"/>
                          <w:b/>
                          <w:color w:val="365F91"/>
                          <w:sz w:val="22"/>
                          <w:szCs w:val="22"/>
                        </w:rPr>
                        <w:t>More information</w:t>
                      </w:r>
                    </w:p>
                    <w:p w:rsidR="00ED54E3" w:rsidRPr="00ED54E3" w:rsidRDefault="00ED54E3" w:rsidP="00ED54E3">
                      <w:pPr>
                        <w:spacing w:after="120" w:line="276" w:lineRule="auto"/>
                        <w:rPr>
                          <w:rFonts w:asciiTheme="minorHAnsi" w:hAnsiTheme="minorHAnsi"/>
                          <w:sz w:val="22"/>
                          <w:szCs w:val="22"/>
                        </w:rPr>
                      </w:pPr>
                      <w:r w:rsidRPr="00ED54E3">
                        <w:rPr>
                          <w:rFonts w:asciiTheme="minorHAnsi" w:hAnsiTheme="minorHAnsi"/>
                          <w:sz w:val="22"/>
                          <w:szCs w:val="22"/>
                        </w:rPr>
                        <w:t xml:space="preserve">Emilia Romagna’s presentation at the Peer eXchange and Learning workshop in Bologna (IT), Nov. 2015 (in English): </w:t>
                      </w:r>
                      <w:hyperlink r:id="rId125" w:history="1">
                        <w:r w:rsidRPr="00ED54E3">
                          <w:rPr>
                            <w:rStyle w:val="Hipercze"/>
                            <w:rFonts w:asciiTheme="minorHAnsi" w:hAnsiTheme="minorHAnsi"/>
                            <w:sz w:val="22"/>
                            <w:szCs w:val="22"/>
                          </w:rPr>
                          <w:t>http://s3platform.jrc.ec.europa.eu/documents/20182/149513/Emilia-Romagna_PXL_10Nov2015_final.pdf/</w:t>
                        </w:r>
                      </w:hyperlink>
                      <w:r w:rsidRPr="00ED54E3">
                        <w:rPr>
                          <w:rFonts w:asciiTheme="minorHAnsi" w:hAnsiTheme="minorHAnsi"/>
                          <w:sz w:val="22"/>
                          <w:szCs w:val="22"/>
                        </w:rPr>
                        <w:t xml:space="preserve"> </w:t>
                      </w:r>
                    </w:p>
                  </w:txbxContent>
                </v:textbox>
                <w10:wrap type="topAndBottom" anchorx="page"/>
              </v:shape>
            </w:pict>
          </mc:Fallback>
        </mc:AlternateContent>
      </w:r>
    </w:p>
    <w:p w:rsidR="00ED54E3" w:rsidRPr="00ED54E3" w:rsidRDefault="00ED54E3" w:rsidP="00ED54E3">
      <w:pPr>
        <w:spacing w:after="200" w:line="276" w:lineRule="auto"/>
        <w:jc w:val="both"/>
        <w:rPr>
          <w:rFonts w:asciiTheme="minorHAnsi" w:eastAsiaTheme="majorEastAsia" w:hAnsiTheme="minorHAnsi" w:cstheme="minorBidi"/>
          <w:b/>
          <w:bCs/>
          <w:i/>
          <w:color w:val="365F91" w:themeColor="accent1" w:themeShade="BF"/>
          <w:sz w:val="22"/>
          <w:szCs w:val="22"/>
          <w:lang w:eastAsia="en-US"/>
        </w:rPr>
      </w:pPr>
      <w:r w:rsidRPr="00ED54E3">
        <w:rPr>
          <w:rFonts w:asciiTheme="minorHAnsi" w:eastAsiaTheme="majorEastAsia" w:hAnsiTheme="minorHAnsi" w:cstheme="minorBidi"/>
          <w:b/>
          <w:bCs/>
          <w:i/>
          <w:color w:val="365F91" w:themeColor="accent1" w:themeShade="BF"/>
          <w:sz w:val="22"/>
          <w:szCs w:val="22"/>
          <w:lang w:eastAsia="en-US"/>
        </w:rPr>
        <w:lastRenderedPageBreak/>
        <w:t>Involvement of stakeholders and communication of monitoring information</w:t>
      </w:r>
    </w:p>
    <w:p w:rsidR="00ED54E3" w:rsidRPr="00ED54E3" w:rsidRDefault="00ED54E3" w:rsidP="00ED54E3">
      <w:pPr>
        <w:spacing w:after="200" w:line="276" w:lineRule="auto"/>
        <w:jc w:val="both"/>
        <w:rPr>
          <w:rFonts w:asciiTheme="minorHAnsi" w:hAnsiTheme="minorHAnsi"/>
          <w:sz w:val="22"/>
          <w:szCs w:val="22"/>
        </w:rPr>
      </w:pPr>
      <w:r w:rsidRPr="00ED54E3">
        <w:rPr>
          <w:rFonts w:asciiTheme="minorHAnsi" w:hAnsiTheme="minorHAnsi"/>
          <w:b/>
          <w:sz w:val="22"/>
          <w:szCs w:val="22"/>
        </w:rPr>
        <w:t>Ownership of the S3 process and its results</w:t>
      </w:r>
      <w:r w:rsidRPr="00ED54E3">
        <w:rPr>
          <w:rFonts w:asciiTheme="minorHAnsi" w:hAnsiTheme="minorHAnsi"/>
          <w:sz w:val="22"/>
          <w:szCs w:val="22"/>
        </w:rPr>
        <w:t>. A sense of ownership of the S3 process should be common to all three main categories of actors involved in the strategy design and implementation: political policy-makers, ESIF managing authorities, and stakeholders. The sense of ownership provides these actors with the right incentives to maintain their engagement in the strategy implementation and hence to achieve the desired results. To achieve sustainability of the S3, a shared ownership of the monitoring mechanism is also needed. A common difficulty in this respect is that monitoring data can become politically sensitive, especially if they indicate negative developments; this may in turn withdraw political support from the strategy. At the regional level, the solution lies in the involvement of stakeholders in the design and implementation of the monitoring system: the political level will be more interested in the strategy delivering, the more stakeholders are involved.</w:t>
      </w:r>
    </w:p>
    <w:p w:rsidR="00ED54E3" w:rsidRPr="00ED54E3" w:rsidRDefault="00ED54E3" w:rsidP="00ED54E3">
      <w:pPr>
        <w:tabs>
          <w:tab w:val="left" w:pos="284"/>
        </w:tabs>
        <w:spacing w:after="200" w:line="276" w:lineRule="auto"/>
        <w:jc w:val="both"/>
        <w:rPr>
          <w:rFonts w:asciiTheme="minorHAnsi" w:hAnsiTheme="minorHAnsi"/>
          <w:sz w:val="22"/>
          <w:szCs w:val="22"/>
        </w:rPr>
      </w:pPr>
      <w:r w:rsidRPr="00ED54E3">
        <w:rPr>
          <w:rFonts w:asciiTheme="minorHAnsi" w:eastAsiaTheme="minorHAnsi" w:hAnsiTheme="minorHAnsi" w:cstheme="minorBidi"/>
          <w:noProof/>
          <w:sz w:val="22"/>
          <w:szCs w:val="22"/>
          <w:lang w:val="pl-PL" w:eastAsia="pl-PL"/>
        </w:rPr>
        <mc:AlternateContent>
          <mc:Choice Requires="wps">
            <w:drawing>
              <wp:anchor distT="0" distB="0" distL="114300" distR="114300" simplePos="0" relativeHeight="251777024" behindDoc="0" locked="0" layoutInCell="1" allowOverlap="1" wp14:anchorId="22CADD6D" wp14:editId="5B9D64E1">
                <wp:simplePos x="0" y="0"/>
                <wp:positionH relativeFrom="leftMargin">
                  <wp:posOffset>5398770</wp:posOffset>
                </wp:positionH>
                <wp:positionV relativeFrom="paragraph">
                  <wp:posOffset>109220</wp:posOffset>
                </wp:positionV>
                <wp:extent cx="1511935" cy="1717040"/>
                <wp:effectExtent l="0" t="0" r="0" b="0"/>
                <wp:wrapSquare wrapText="bothSides"/>
                <wp:docPr id="313" name="Text Box 5"/>
                <wp:cNvGraphicFramePr/>
                <a:graphic xmlns:a="http://schemas.openxmlformats.org/drawingml/2006/main">
                  <a:graphicData uri="http://schemas.microsoft.com/office/word/2010/wordprocessingShape">
                    <wps:wsp>
                      <wps:cNvSpPr txBox="1"/>
                      <wps:spPr>
                        <a:xfrm>
                          <a:off x="0" y="0"/>
                          <a:ext cx="1511935" cy="1717040"/>
                        </a:xfrm>
                        <a:prstGeom prst="rect">
                          <a:avLst/>
                        </a:prstGeom>
                        <a:solidFill>
                          <a:sysClr val="window" lastClr="FFFFFF"/>
                        </a:solidFill>
                        <a:ln w="6350">
                          <a:noFill/>
                        </a:ln>
                        <a:effectLst/>
                      </wps:spPr>
                      <wps:txbx>
                        <w:txbxContent>
                          <w:p w:rsidR="00ED54E3" w:rsidRPr="00ED54E3" w:rsidRDefault="00ED54E3" w:rsidP="00ED54E3">
                            <w:pPr>
                              <w:spacing w:line="276" w:lineRule="auto"/>
                              <w:rPr>
                                <w:rFonts w:asciiTheme="minorHAnsi" w:hAnsiTheme="minorHAnsi"/>
                                <w:i/>
                                <w:color w:val="006FB4"/>
                                <w:sz w:val="22"/>
                                <w:szCs w:val="22"/>
                              </w:rPr>
                            </w:pPr>
                            <w:r w:rsidRPr="00ED54E3">
                              <w:rPr>
                                <w:rFonts w:asciiTheme="minorHAnsi" w:hAnsiTheme="minorHAnsi"/>
                                <w:i/>
                                <w:color w:val="006FB4"/>
                                <w:sz w:val="22"/>
                                <w:szCs w:val="22"/>
                              </w:rPr>
                              <w:t>Communication and accessibility of monitoring data support trust-building and facilitate the involvement of stakeholders and citizens.</w:t>
                            </w: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ADD6D" id="_x0000_s1076" type="#_x0000_t202" style="position:absolute;left:0;text-align:left;margin-left:425.1pt;margin-top:8.6pt;width:119.05pt;height:135.2pt;z-index:2517770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" fillcolor="window" stroked="f" strokeweight=".5pt">
                <v:textbox inset="3mm">
                  <w:txbxContent>
                    <w:p w:rsidR="00ED54E3" w:rsidRPr="00ED54E3" w:rsidRDefault="00ED54E3" w:rsidP="00ED54E3">
                      <w:pPr>
                        <w:spacing w:line="276" w:lineRule="auto"/>
                        <w:rPr>
                          <w:rFonts w:asciiTheme="minorHAnsi" w:hAnsiTheme="minorHAnsi"/>
                          <w:i/>
                          <w:color w:val="006FB4"/>
                          <w:sz w:val="22"/>
                          <w:szCs w:val="22"/>
                        </w:rPr>
                      </w:pPr>
                      <w:r w:rsidRPr="00ED54E3">
                        <w:rPr>
                          <w:rFonts w:asciiTheme="minorHAnsi" w:hAnsiTheme="minorHAnsi"/>
                          <w:i/>
                          <w:color w:val="006FB4"/>
                          <w:sz w:val="22"/>
                          <w:szCs w:val="22"/>
                        </w:rPr>
                        <w:t>Communication and accessibility of monitoring data support trust-building and facilitate the involvement of stakeholders and citizens.</w:t>
                      </w:r>
                    </w:p>
                  </w:txbxContent>
                </v:textbox>
                <w10:wrap type="square" anchorx="margin"/>
              </v:shape>
            </w:pict>
          </mc:Fallback>
        </mc:AlternateContent>
      </w:r>
      <w:r w:rsidRPr="00ED54E3">
        <w:rPr>
          <w:rFonts w:asciiTheme="minorHAnsi" w:hAnsiTheme="minorHAnsi"/>
          <w:b/>
          <w:sz w:val="22"/>
          <w:szCs w:val="22"/>
        </w:rPr>
        <w:t>Targeted communication and accessibility of monitoring information can be an important involvement device</w:t>
      </w:r>
      <w:r w:rsidRPr="00ED54E3">
        <w:rPr>
          <w:rFonts w:asciiTheme="minorHAnsi" w:hAnsiTheme="minorHAnsi"/>
          <w:sz w:val="22"/>
          <w:szCs w:val="22"/>
        </w:rPr>
        <w:t>. A transparent monitoring system that communicates concisely the relevant information about S3 implementation contributes to the credibility and reputation of the ambitious transformational plan contained in the S3. Ideally, monitoring activities are organised as a continuation of the dialogue with those stakeholders that were involved during the design of the S3. In this function, monitoring contributes to build and maintain dialogue and consensus. Stakeholders can either be involved in the follow-up of monitoring activities or be empowered by having access to factual information on progress made. In this way trust, ownership and commitment can be built and maintained.</w:t>
      </w:r>
    </w:p>
    <w:p w:rsidR="00ED54E3" w:rsidRPr="00ED54E3" w:rsidRDefault="00ED54E3" w:rsidP="00ED54E3">
      <w:pPr>
        <w:tabs>
          <w:tab w:val="left" w:pos="284"/>
        </w:tabs>
        <w:spacing w:after="200" w:line="276" w:lineRule="auto"/>
        <w:jc w:val="both"/>
        <w:rPr>
          <w:rFonts w:asciiTheme="minorHAnsi" w:hAnsiTheme="minorHAnsi"/>
          <w:sz w:val="22"/>
          <w:szCs w:val="22"/>
        </w:rPr>
      </w:pPr>
      <w:r w:rsidRPr="00ED54E3">
        <w:rPr>
          <w:rFonts w:asciiTheme="minorHAnsi" w:eastAsiaTheme="minorHAnsi" w:hAnsiTheme="minorHAnsi" w:cstheme="minorBidi"/>
          <w:noProof/>
          <w:sz w:val="22"/>
          <w:szCs w:val="22"/>
          <w:lang w:val="pl-PL" w:eastAsia="pl-PL"/>
        </w:rPr>
        <mc:AlternateContent>
          <mc:Choice Requires="wps">
            <w:drawing>
              <wp:anchor distT="0" distB="0" distL="114300" distR="114300" simplePos="0" relativeHeight="251782144" behindDoc="0" locked="0" layoutInCell="1" allowOverlap="1" wp14:anchorId="4033F41D" wp14:editId="2428D75A">
                <wp:simplePos x="0" y="0"/>
                <wp:positionH relativeFrom="column">
                  <wp:posOffset>0</wp:posOffset>
                </wp:positionH>
                <wp:positionV relativeFrom="paragraph">
                  <wp:posOffset>354965</wp:posOffset>
                </wp:positionV>
                <wp:extent cx="5849620" cy="3531235"/>
                <wp:effectExtent l="0" t="0" r="17780" b="12065"/>
                <wp:wrapTopAndBottom/>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3531235"/>
                        </a:xfrm>
                        <a:prstGeom prst="rect">
                          <a:avLst/>
                        </a:prstGeom>
                        <a:solidFill>
                          <a:srgbClr val="1F497D">
                            <a:lumMod val="40000"/>
                            <a:lumOff val="60000"/>
                            <a:alpha val="50000"/>
                          </a:srgbClr>
                        </a:solidFill>
                        <a:ln w="9525">
                          <a:solidFill>
                            <a:srgbClr val="0B4B92"/>
                          </a:solidFill>
                          <a:miter lim="800000"/>
                          <a:headEnd/>
                          <a:tailEnd/>
                        </a:ln>
                      </wps:spPr>
                      <wps:txbx>
                        <w:txbxContent>
                          <w:p w:rsidR="00ED54E3" w:rsidRDefault="00ED54E3" w:rsidP="00ED54E3">
                            <w:pPr>
                              <w:pStyle w:val="Nagwek2"/>
                              <w:spacing w:before="0" w:after="480"/>
                              <w:jc w:val="center"/>
                              <w:rPr>
                                <w:b w:val="0"/>
                                <w:bCs w:val="0"/>
                                <w:color w:val="365F91"/>
                                <w:sz w:val="28"/>
                                <w:szCs w:val="28"/>
                                <w:lang w:val="en-US" w:eastAsia="ja-JP"/>
                              </w:rPr>
                            </w:pPr>
                            <w:r w:rsidRPr="00F3501C">
                              <w:rPr>
                                <w:rFonts w:asciiTheme="minorHAnsi" w:hAnsiTheme="minorHAnsi"/>
                                <w:color w:val="365F91"/>
                                <w:sz w:val="22"/>
                                <w:szCs w:val="22"/>
                              </w:rPr>
                              <w:t>Wales (UK) – Arloesiadur: a new data platform for the Welsh innovation system</w:t>
                            </w:r>
                          </w:p>
                          <w:p w:rsidR="00ED54E3" w:rsidRPr="00ED54E3" w:rsidRDefault="00ED54E3" w:rsidP="00ED54E3">
                            <w:pPr>
                              <w:spacing w:after="120" w:line="276" w:lineRule="auto"/>
                              <w:jc w:val="both"/>
                              <w:rPr>
                                <w:rFonts w:asciiTheme="minorHAnsi" w:hAnsiTheme="minorHAnsi"/>
                                <w:color w:val="365F91"/>
                                <w:sz w:val="22"/>
                                <w:szCs w:val="22"/>
                              </w:rPr>
                            </w:pPr>
                            <w:r w:rsidRPr="00ED54E3">
                              <w:rPr>
                                <w:rFonts w:asciiTheme="minorHAnsi" w:hAnsiTheme="minorHAnsi"/>
                                <w:color w:val="365F91"/>
                                <w:sz w:val="22"/>
                                <w:szCs w:val="22"/>
                              </w:rPr>
                              <w:t>The Government of Wales (UK) commissioned the innovation charity NESTA the development of a novel data platform that collects and assesses information about innovation activities in Wales and the interconnectedness between people and organisations. Arloesiadur (meaning “innovation tool” in Welsh) will gather data automatically from very different sources, combining established statistics and web data (company websites, software developing or professional meeting platforms, Twitter accounts, etc.). Learning how to engage constructively with these unconventional data sources for improving innovation policies is part of the entrepreneurial discovery process. It also implies that the public sector has to innovate and rethink current approaches. Valuable lessons can be learnt from this exercise on monitoring developments in S3 priority areas and dealing effectively with the lack of regionalised data from official sources, which are both common challenges for national and regional authorities across Europe.</w:t>
                            </w:r>
                          </w:p>
                          <w:p w:rsidR="00ED54E3" w:rsidRPr="00ED54E3" w:rsidRDefault="00ED54E3" w:rsidP="00ED54E3">
                            <w:pPr>
                              <w:spacing w:after="120" w:line="276" w:lineRule="auto"/>
                              <w:jc w:val="both"/>
                              <w:rPr>
                                <w:rFonts w:asciiTheme="minorHAnsi" w:hAnsiTheme="minorHAnsi"/>
                                <w:b/>
                                <w:color w:val="365F91"/>
                                <w:sz w:val="22"/>
                                <w:szCs w:val="22"/>
                              </w:rPr>
                            </w:pPr>
                            <w:r w:rsidRPr="00ED54E3">
                              <w:rPr>
                                <w:rFonts w:asciiTheme="minorHAnsi" w:hAnsiTheme="minorHAnsi"/>
                                <w:b/>
                                <w:color w:val="365F91"/>
                                <w:sz w:val="22"/>
                                <w:szCs w:val="22"/>
                              </w:rPr>
                              <w:t>More information</w:t>
                            </w:r>
                          </w:p>
                          <w:p w:rsidR="00ED54E3" w:rsidRPr="00ED54E3" w:rsidRDefault="00ED54E3" w:rsidP="00ED54E3">
                            <w:pPr>
                              <w:spacing w:after="120" w:line="276" w:lineRule="auto"/>
                              <w:rPr>
                                <w:rFonts w:asciiTheme="minorHAnsi" w:hAnsiTheme="minorHAnsi"/>
                                <w:color w:val="365F91"/>
                                <w:sz w:val="22"/>
                                <w:szCs w:val="22"/>
                              </w:rPr>
                            </w:pPr>
                            <w:r w:rsidRPr="00ED54E3">
                              <w:rPr>
                                <w:rFonts w:asciiTheme="minorHAnsi" w:hAnsiTheme="minorHAnsi"/>
                                <w:color w:val="365F91"/>
                                <w:sz w:val="22"/>
                                <w:szCs w:val="22"/>
                              </w:rPr>
                              <w:t xml:space="preserve">See the Arloesiadur project webpage (in English): </w:t>
                            </w:r>
                            <w:hyperlink r:id="rId126" w:history="1">
                              <w:r w:rsidRPr="00ED54E3">
                                <w:rPr>
                                  <w:rFonts w:asciiTheme="minorHAnsi" w:hAnsiTheme="minorHAnsi"/>
                                  <w:color w:val="0000FF" w:themeColor="hyperlink"/>
                                  <w:sz w:val="22"/>
                                  <w:szCs w:val="22"/>
                                  <w:u w:val="single"/>
                                </w:rPr>
                                <w:t>http://www.nesta.org.uk/blog/arloesiadur-innovation-analytics-experiment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3F41D" id="_x0000_s1077" type="#_x0000_t202" style="position:absolute;left:0;text-align:left;margin-left:0;margin-top:27.95pt;width:460.6pt;height:278.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" fillcolor="#8eb4e3" strokecolor="#0b4b92">
                <v:fill opacity="32896f"/>
                <v:textbox>
                  <w:txbxContent>
                    <w:p w:rsidR="00ED54E3" w:rsidRDefault="00ED54E3" w:rsidP="00ED54E3">
                      <w:pPr>
                        <w:pStyle w:val="Nagwek2"/>
                        <w:spacing w:before="0" w:after="480"/>
                        <w:jc w:val="center"/>
                        <w:rPr>
                          <w:b w:val="0"/>
                          <w:bCs w:val="0"/>
                          <w:color w:val="365F91"/>
                          <w:sz w:val="28"/>
                          <w:szCs w:val="28"/>
                          <w:lang w:val="en-US" w:eastAsia="ja-JP"/>
                        </w:rPr>
                      </w:pPr>
                      <w:r w:rsidRPr="00F3501C">
                        <w:rPr>
                          <w:rFonts w:asciiTheme="minorHAnsi" w:hAnsiTheme="minorHAnsi"/>
                          <w:color w:val="365F91"/>
                          <w:sz w:val="22"/>
                          <w:szCs w:val="22"/>
                        </w:rPr>
                        <w:t>Wales (UK) – Arloesiadur: a new data platform for the Welsh innovation system</w:t>
                      </w:r>
                    </w:p>
                    <w:p w:rsidR="00ED54E3" w:rsidRPr="00ED54E3" w:rsidRDefault="00ED54E3" w:rsidP="00ED54E3">
                      <w:pPr>
                        <w:spacing w:after="120" w:line="276" w:lineRule="auto"/>
                        <w:jc w:val="both"/>
                        <w:rPr>
                          <w:rFonts w:asciiTheme="minorHAnsi" w:hAnsiTheme="minorHAnsi"/>
                          <w:color w:val="365F91"/>
                          <w:sz w:val="22"/>
                          <w:szCs w:val="22"/>
                        </w:rPr>
                      </w:pPr>
                      <w:r w:rsidRPr="00ED54E3">
                        <w:rPr>
                          <w:rFonts w:asciiTheme="minorHAnsi" w:hAnsiTheme="minorHAnsi"/>
                          <w:color w:val="365F91"/>
                          <w:sz w:val="22"/>
                          <w:szCs w:val="22"/>
                        </w:rPr>
                        <w:t>The Government of Wales (UK) commissioned the innovation charity NESTA the development of a novel data platform that collects and assesses information about innovation activities in Wales and the interconnectedness between people and organisations. Arloesiadur (meaning “innovation tool” in Welsh) will gather data automatically from very different sources, combining established statistics and web data (company websites, software developing or professional meeting platforms, Twitter accounts, etc.). Learning how to engage constructively with these unconventional data sources for improving innovation policies is part of the entrepreneurial discovery process. It also implies that the public sector has to innovate and rethink current approaches. Valuable lessons can be learnt from this exercise on monitoring developments in S3 priority areas and dealing effectively with the lack of regionalised data from official sources, which are both common challenges for national and regional authorities across Europe.</w:t>
                      </w:r>
                    </w:p>
                    <w:p w:rsidR="00ED54E3" w:rsidRPr="00ED54E3" w:rsidRDefault="00ED54E3" w:rsidP="00ED54E3">
                      <w:pPr>
                        <w:spacing w:after="120" w:line="276" w:lineRule="auto"/>
                        <w:jc w:val="both"/>
                        <w:rPr>
                          <w:rFonts w:asciiTheme="minorHAnsi" w:hAnsiTheme="minorHAnsi"/>
                          <w:b/>
                          <w:color w:val="365F91"/>
                          <w:sz w:val="22"/>
                          <w:szCs w:val="22"/>
                        </w:rPr>
                      </w:pPr>
                      <w:r w:rsidRPr="00ED54E3">
                        <w:rPr>
                          <w:rFonts w:asciiTheme="minorHAnsi" w:hAnsiTheme="minorHAnsi"/>
                          <w:b/>
                          <w:color w:val="365F91"/>
                          <w:sz w:val="22"/>
                          <w:szCs w:val="22"/>
                        </w:rPr>
                        <w:t>More information</w:t>
                      </w:r>
                    </w:p>
                    <w:p w:rsidR="00ED54E3" w:rsidRPr="00ED54E3" w:rsidRDefault="00ED54E3" w:rsidP="00ED54E3">
                      <w:pPr>
                        <w:spacing w:after="120" w:line="276" w:lineRule="auto"/>
                        <w:rPr>
                          <w:rFonts w:asciiTheme="minorHAnsi" w:hAnsiTheme="minorHAnsi"/>
                          <w:color w:val="365F91"/>
                          <w:sz w:val="22"/>
                          <w:szCs w:val="22"/>
                        </w:rPr>
                      </w:pPr>
                      <w:r w:rsidRPr="00ED54E3">
                        <w:rPr>
                          <w:rFonts w:asciiTheme="minorHAnsi" w:hAnsiTheme="minorHAnsi"/>
                          <w:color w:val="365F91"/>
                          <w:sz w:val="22"/>
                          <w:szCs w:val="22"/>
                        </w:rPr>
                        <w:t xml:space="preserve">See the Arloesiadur project webpage (in English): </w:t>
                      </w:r>
                      <w:hyperlink r:id="rId127" w:history="1">
                        <w:r w:rsidRPr="00ED54E3">
                          <w:rPr>
                            <w:rFonts w:asciiTheme="minorHAnsi" w:hAnsiTheme="minorHAnsi"/>
                            <w:color w:val="0000FF" w:themeColor="hyperlink"/>
                            <w:sz w:val="22"/>
                            <w:szCs w:val="22"/>
                            <w:u w:val="single"/>
                          </w:rPr>
                          <w:t>http://www.nesta.org.uk/blog/arloesiadur-innovation-analytics-experiment</w:t>
                        </w:r>
                      </w:hyperlink>
                    </w:p>
                  </w:txbxContent>
                </v:textbox>
                <w10:wrap type="topAndBottom"/>
              </v:shape>
            </w:pict>
          </mc:Fallback>
        </mc:AlternateContent>
      </w:r>
    </w:p>
    <w:p w:rsidR="00ED54E3" w:rsidRPr="00ED54E3" w:rsidRDefault="00ED54E3" w:rsidP="00ED54E3">
      <w:pPr>
        <w:tabs>
          <w:tab w:val="left" w:pos="284"/>
        </w:tabs>
        <w:spacing w:after="200" w:line="276" w:lineRule="auto"/>
        <w:jc w:val="both"/>
        <w:rPr>
          <w:rFonts w:asciiTheme="minorHAnsi" w:hAnsiTheme="minorHAnsi"/>
          <w:sz w:val="22"/>
          <w:szCs w:val="22"/>
        </w:rPr>
      </w:pPr>
    </w:p>
    <w:p w:rsidR="00ED54E3" w:rsidRPr="00ED54E3" w:rsidRDefault="00ED54E3" w:rsidP="00ED54E3">
      <w:pPr>
        <w:spacing w:after="200" w:line="276" w:lineRule="auto"/>
        <w:jc w:val="both"/>
        <w:rPr>
          <w:rFonts w:asciiTheme="minorHAnsi" w:eastAsiaTheme="majorEastAsia" w:hAnsiTheme="minorHAnsi" w:cstheme="minorBidi"/>
          <w:b/>
          <w:bCs/>
          <w:i/>
          <w:color w:val="365F91" w:themeColor="accent1" w:themeShade="BF"/>
          <w:sz w:val="22"/>
          <w:szCs w:val="22"/>
          <w:lang w:eastAsia="en-US"/>
        </w:rPr>
      </w:pPr>
      <w:r w:rsidRPr="00ED54E3">
        <w:rPr>
          <w:rFonts w:asciiTheme="minorHAnsi" w:eastAsiaTheme="majorEastAsia" w:hAnsiTheme="minorHAnsi" w:cstheme="minorBidi"/>
          <w:b/>
          <w:bCs/>
          <w:i/>
          <w:color w:val="365F91" w:themeColor="accent1" w:themeShade="BF"/>
          <w:sz w:val="22"/>
          <w:szCs w:val="22"/>
          <w:lang w:eastAsia="en-US"/>
        </w:rPr>
        <w:t>Complementarity between monitoring and mid-term and final evaluation</w:t>
      </w:r>
    </w:p>
    <w:p w:rsidR="00ED54E3" w:rsidRPr="00ED54E3" w:rsidRDefault="00ED54E3" w:rsidP="00ED54E3">
      <w:pPr>
        <w:spacing w:after="200" w:line="276" w:lineRule="auto"/>
        <w:jc w:val="both"/>
        <w:rPr>
          <w:rFonts w:asciiTheme="minorHAnsi" w:hAnsiTheme="minorHAnsi"/>
          <w:sz w:val="22"/>
          <w:szCs w:val="22"/>
        </w:rPr>
      </w:pPr>
      <w:r w:rsidRPr="00ED54E3">
        <w:rPr>
          <w:rFonts w:asciiTheme="minorHAnsi" w:hAnsiTheme="minorHAnsi"/>
          <w:sz w:val="22"/>
          <w:szCs w:val="22"/>
        </w:rPr>
        <w:t xml:space="preserve">S3 monitoring as a management tool needs to go beyond traditional monitoring mechanisms designed uniquely for audit and ex-post evaluation purposes. It should be seen as a </w:t>
      </w:r>
      <w:r w:rsidRPr="00ED54E3">
        <w:rPr>
          <w:rFonts w:asciiTheme="minorHAnsi" w:hAnsiTheme="minorHAnsi"/>
          <w:b/>
          <w:sz w:val="22"/>
          <w:szCs w:val="22"/>
        </w:rPr>
        <w:t>'learning-by-monitoring' process with a real impact and influence on the management of the strategy</w:t>
      </w:r>
      <w:r w:rsidRPr="00ED54E3">
        <w:rPr>
          <w:rFonts w:asciiTheme="minorHAnsi" w:hAnsiTheme="minorHAnsi"/>
          <w:sz w:val="22"/>
          <w:szCs w:val="22"/>
        </w:rPr>
        <w:t>. Recommendations derived from evaluation often come too late to have an impact on adjusting the strategy; this is why the monitoring mechanism complements the established mid-term and final reviews and evaluations. While evaluations give an ex-post assessment of an implementation period in the past, S3 monitoring - being placed at the core of strategic management - can provide a picture in motion of the implementation.</w:t>
      </w:r>
    </w:p>
    <w:p w:rsidR="00ED54E3" w:rsidRPr="00ED54E3" w:rsidRDefault="00ED54E3" w:rsidP="00ED54E3">
      <w:pPr>
        <w:spacing w:after="200" w:line="276" w:lineRule="auto"/>
        <w:jc w:val="both"/>
        <w:rPr>
          <w:rFonts w:asciiTheme="minorHAnsi" w:hAnsiTheme="minorHAnsi"/>
          <w:sz w:val="22"/>
          <w:szCs w:val="22"/>
        </w:rPr>
      </w:pPr>
      <w:r w:rsidRPr="00ED54E3">
        <w:rPr>
          <w:rFonts w:asciiTheme="minorHAnsi" w:hAnsiTheme="minorHAnsi"/>
          <w:sz w:val="22"/>
          <w:szCs w:val="22"/>
        </w:rPr>
        <w:t>Independent bodies performing ex-post evaluations offer an external point of view that reinforces the legitimacy of recommendations to implement vis-à-vis policy makers and the broader public. However, they cannot substitute monitoring as a timelier and on-going instrument to facilitate feedback and learning during the implementation phase.</w:t>
      </w:r>
      <w:r w:rsidRPr="00ED54E3">
        <w:rPr>
          <w:rFonts w:asciiTheme="minorHAnsi" w:eastAsiaTheme="minorHAnsi" w:hAnsiTheme="minorHAnsi" w:cstheme="minorBidi"/>
          <w:sz w:val="22"/>
          <w:szCs w:val="22"/>
          <w:lang w:eastAsia="en-US"/>
        </w:rPr>
        <w:t xml:space="preserve"> Based on information produced by the monitoring mechanism, </w:t>
      </w:r>
      <w:r w:rsidRPr="00ED54E3">
        <w:rPr>
          <w:rFonts w:asciiTheme="minorHAnsi" w:hAnsiTheme="minorHAnsi"/>
          <w:sz w:val="22"/>
          <w:szCs w:val="22"/>
        </w:rPr>
        <w:t>evaluation will then need to be performed in order to properly identify the contribution of policy measures to the observed changes in the target variables. A</w:t>
      </w:r>
      <w:r w:rsidRPr="00ED54E3">
        <w:rPr>
          <w:rFonts w:asciiTheme="minorHAnsi" w:eastAsiaTheme="minorHAnsi" w:hAnsiTheme="minorHAnsi" w:cstheme="minorBidi"/>
          <w:sz w:val="22"/>
          <w:szCs w:val="22"/>
          <w:lang w:eastAsia="en-US"/>
        </w:rPr>
        <w:t xml:space="preserve"> good monitoring system provides information for evaluations that can be more precise.</w:t>
      </w:r>
    </w:p>
    <w:p w:rsidR="00ED54E3" w:rsidRPr="00ED54E3" w:rsidRDefault="00ED54E3" w:rsidP="00ED54E3">
      <w:pPr>
        <w:spacing w:after="200" w:line="276" w:lineRule="auto"/>
        <w:jc w:val="both"/>
        <w:rPr>
          <w:rFonts w:asciiTheme="minorHAnsi" w:hAnsiTheme="minorHAnsi"/>
          <w:sz w:val="22"/>
          <w:szCs w:val="22"/>
        </w:rPr>
      </w:pPr>
      <w:r w:rsidRPr="00ED54E3">
        <w:rPr>
          <w:rFonts w:asciiTheme="minorHAnsi" w:hAnsiTheme="minorHAnsi"/>
          <w:sz w:val="22"/>
          <w:szCs w:val="22"/>
        </w:rPr>
        <w:t>The relationship between monitoring activities and evaluation is represented in Figure VI.1.</w:t>
      </w:r>
    </w:p>
    <w:p w:rsidR="00ED54E3" w:rsidRPr="00ED54E3" w:rsidRDefault="00ED54E3" w:rsidP="00ED54E3">
      <w:pPr>
        <w:spacing w:after="200" w:line="276" w:lineRule="auto"/>
        <w:jc w:val="both"/>
        <w:rPr>
          <w:rFonts w:asciiTheme="minorHAnsi" w:eastAsiaTheme="majorEastAsia" w:hAnsiTheme="minorHAnsi" w:cstheme="minorBidi"/>
          <w:bCs/>
          <w:sz w:val="22"/>
          <w:szCs w:val="22"/>
          <w:lang w:eastAsia="en-US"/>
        </w:rPr>
      </w:pPr>
    </w:p>
    <w:p w:rsidR="00ED54E3" w:rsidRPr="00ED54E3" w:rsidRDefault="00ED54E3" w:rsidP="00ED54E3">
      <w:pPr>
        <w:spacing w:after="200" w:line="276" w:lineRule="auto"/>
        <w:jc w:val="both"/>
        <w:rPr>
          <w:rFonts w:asciiTheme="minorHAnsi" w:eastAsiaTheme="majorEastAsia" w:hAnsiTheme="minorHAnsi" w:cstheme="minorBidi"/>
          <w:b/>
          <w:bCs/>
          <w:i/>
          <w:color w:val="365F91" w:themeColor="accent1" w:themeShade="BF"/>
          <w:sz w:val="22"/>
          <w:szCs w:val="22"/>
          <w:lang w:eastAsia="en-US"/>
        </w:rPr>
      </w:pPr>
      <w:r w:rsidRPr="00ED54E3">
        <w:rPr>
          <w:rFonts w:asciiTheme="minorHAnsi" w:eastAsiaTheme="majorEastAsia" w:hAnsiTheme="minorHAnsi" w:cstheme="minorBidi"/>
          <w:b/>
          <w:bCs/>
          <w:i/>
          <w:color w:val="365F91" w:themeColor="accent1" w:themeShade="BF"/>
          <w:sz w:val="22"/>
          <w:szCs w:val="22"/>
          <w:lang w:eastAsia="en-US"/>
        </w:rPr>
        <w:t>Figure VI.1 - Monitoring and evaluation exercises</w:t>
      </w:r>
    </w:p>
    <w:p w:rsidR="00ED54E3" w:rsidRPr="00ED54E3" w:rsidRDefault="00ED54E3" w:rsidP="00ED54E3">
      <w:pPr>
        <w:spacing w:after="200" w:line="276" w:lineRule="auto"/>
        <w:jc w:val="both"/>
        <w:rPr>
          <w:rFonts w:asciiTheme="minorHAnsi" w:eastAsiaTheme="minorHAnsi" w:hAnsiTheme="minorHAnsi" w:cstheme="minorBidi"/>
          <w:sz w:val="22"/>
          <w:szCs w:val="22"/>
          <w:lang w:val="en-US" w:eastAsia="en-US"/>
        </w:rPr>
      </w:pPr>
      <w:r w:rsidRPr="00ED54E3">
        <w:rPr>
          <w:rFonts w:eastAsiaTheme="majorEastAsia"/>
          <w:b/>
          <w:bCs/>
          <w:noProof/>
          <w:color w:val="4F81BD" w:themeColor="accent1"/>
          <w:lang w:val="pl-PL" w:eastAsia="pl-PL"/>
        </w:rPr>
        <mc:AlternateContent>
          <mc:Choice Requires="wpc">
            <w:drawing>
              <wp:inline distT="0" distB="0" distL="0" distR="0" wp14:anchorId="4DDA50DD" wp14:editId="4B5D1ED4">
                <wp:extent cx="5661329" cy="3474720"/>
                <wp:effectExtent l="0" t="0" r="34925" b="0"/>
                <wp:docPr id="50" name="Canvas 5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15" name="Right Arrow 315"/>
                        <wps:cNvSpPr/>
                        <wps:spPr>
                          <a:xfrm>
                            <a:off x="87460" y="2255649"/>
                            <a:ext cx="5573399" cy="124358"/>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ight Arrow 316"/>
                        <wps:cNvSpPr/>
                        <wps:spPr>
                          <a:xfrm rot="5400000">
                            <a:off x="3126463" y="2531087"/>
                            <a:ext cx="475488" cy="18288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Text Box 317"/>
                        <wps:cNvSpPr txBox="1"/>
                        <wps:spPr>
                          <a:xfrm>
                            <a:off x="445601" y="2318942"/>
                            <a:ext cx="570586" cy="212141"/>
                          </a:xfrm>
                          <a:prstGeom prst="rect">
                            <a:avLst/>
                          </a:prstGeom>
                          <a:solidFill>
                            <a:sysClr val="window" lastClr="FFFFFF">
                              <a:alpha val="0"/>
                            </a:sysClr>
                          </a:solidFill>
                          <a:ln w="6350">
                            <a:noFill/>
                          </a:ln>
                          <a:effectLst/>
                        </wps:spPr>
                        <wps:txbx>
                          <w:txbxContent>
                            <w:p w:rsidR="00ED54E3" w:rsidRPr="005836B1" w:rsidRDefault="00ED54E3" w:rsidP="00ED54E3">
                              <w:pPr>
                                <w:rPr>
                                  <w:b/>
                                  <w:sz w:val="18"/>
                                  <w:szCs w:val="18"/>
                                </w:rPr>
                              </w:pPr>
                              <w:r w:rsidRPr="005836B1">
                                <w:rPr>
                                  <w:b/>
                                  <w:sz w:val="18"/>
                                  <w:szCs w:val="18"/>
                                </w:rPr>
                                <w:t>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Text Box 6"/>
                        <wps:cNvSpPr txBox="1"/>
                        <wps:spPr>
                          <a:xfrm>
                            <a:off x="4974065" y="2318935"/>
                            <a:ext cx="570230" cy="212090"/>
                          </a:xfrm>
                          <a:prstGeom prst="rect">
                            <a:avLst/>
                          </a:prstGeom>
                          <a:solidFill>
                            <a:sysClr val="window" lastClr="FFFFFF">
                              <a:alpha val="0"/>
                            </a:sysClr>
                          </a:solidFill>
                          <a:ln w="6350">
                            <a:noFill/>
                          </a:ln>
                          <a:effectLst/>
                        </wps:spPr>
                        <wps:txbx>
                          <w:txbxContent>
                            <w:p w:rsidR="00ED54E3" w:rsidRPr="00600273" w:rsidRDefault="00ED54E3" w:rsidP="00ED54E3">
                              <w:pPr>
                                <w:pStyle w:val="NormalnyWeb"/>
                                <w:spacing w:after="0"/>
                                <w:rPr>
                                  <w:rFonts w:asciiTheme="minorHAnsi" w:hAnsiTheme="minorHAnsi"/>
                                </w:rPr>
                              </w:pPr>
                              <w:r w:rsidRPr="00600273">
                                <w:rPr>
                                  <w:rFonts w:asciiTheme="minorHAnsi" w:hAnsiTheme="minorHAnsi"/>
                                  <w:b/>
                                  <w:bCs/>
                                  <w:sz w:val="18"/>
                                  <w:szCs w:val="18"/>
                                </w:rPr>
                                <w:t>2020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9" name="Right Arrow 319"/>
                        <wps:cNvSpPr/>
                        <wps:spPr>
                          <a:xfrm rot="16200000">
                            <a:off x="116664" y="2531341"/>
                            <a:ext cx="474980" cy="182880"/>
                          </a:xfrm>
                          <a:prstGeom prst="rightArrow">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Right Arrow 32"/>
                        <wps:cNvSpPr/>
                        <wps:spPr>
                          <a:xfrm rot="5400000">
                            <a:off x="5249105" y="2530833"/>
                            <a:ext cx="474980" cy="182880"/>
                          </a:xfrm>
                          <a:prstGeom prst="rightArrow">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226145" y="2950882"/>
                            <a:ext cx="746151" cy="438913"/>
                          </a:xfrm>
                          <a:prstGeom prst="rect">
                            <a:avLst/>
                          </a:prstGeom>
                          <a:solidFill>
                            <a:sysClr val="window" lastClr="FFFFFF"/>
                          </a:solidFill>
                          <a:ln w="6350">
                            <a:solidFill>
                              <a:srgbClr val="1F497D"/>
                            </a:solidFill>
                          </a:ln>
                          <a:effectLst/>
                        </wps:spPr>
                        <wps:txbx>
                          <w:txbxContent>
                            <w:p w:rsidR="00ED54E3" w:rsidRPr="005836B1" w:rsidRDefault="00ED54E3" w:rsidP="00ED54E3">
                              <w:pPr>
                                <w:rPr>
                                  <w:rFonts w:ascii="EC Square Sans Pro" w:hAnsi="EC Square Sans Pro"/>
                                  <w:sz w:val="18"/>
                                  <w:szCs w:val="18"/>
                                </w:rPr>
                              </w:pPr>
                              <w:r w:rsidRPr="005836B1">
                                <w:rPr>
                                  <w:rFonts w:ascii="EC Square Sans Pro" w:hAnsi="EC Square Sans Pro"/>
                                  <w:sz w:val="18"/>
                                  <w:szCs w:val="18"/>
                                </w:rPr>
                                <w:t xml:space="preserve">Ex-ante </w:t>
                              </w:r>
                              <w:r>
                                <w:rPr>
                                  <w:rFonts w:ascii="EC Square Sans Pro" w:hAnsi="EC Square Sans Pro"/>
                                  <w:sz w:val="18"/>
                                  <w:szCs w:val="18"/>
                                </w:rPr>
                                <w:t>e</w:t>
                              </w:r>
                              <w:r w:rsidRPr="005836B1">
                                <w:rPr>
                                  <w:rFonts w:ascii="EC Square Sans Pro" w:hAnsi="EC Square Sans Pro"/>
                                  <w:sz w:val="18"/>
                                  <w:szCs w:val="18"/>
                                </w:rPr>
                                <w:t>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7"/>
                        <wps:cNvSpPr txBox="1"/>
                        <wps:spPr>
                          <a:xfrm>
                            <a:off x="2801086" y="2950231"/>
                            <a:ext cx="811987" cy="438785"/>
                          </a:xfrm>
                          <a:prstGeom prst="rect">
                            <a:avLst/>
                          </a:prstGeom>
                          <a:solidFill>
                            <a:sysClr val="window" lastClr="FFFFFF"/>
                          </a:solidFill>
                          <a:ln w="6350">
                            <a:solidFill>
                              <a:srgbClr val="1F497D"/>
                            </a:solidFill>
                          </a:ln>
                          <a:effectLst/>
                        </wps:spPr>
                        <wps:txbx>
                          <w:txbxContent>
                            <w:p w:rsidR="00ED54E3" w:rsidRPr="005836B1" w:rsidRDefault="00ED54E3" w:rsidP="00ED54E3">
                              <w:pPr>
                                <w:pStyle w:val="NormalnyWeb"/>
                                <w:spacing w:after="0"/>
                              </w:pPr>
                              <w:r w:rsidRPr="005836B1">
                                <w:rPr>
                                  <w:rFonts w:ascii="EC Square Sans Pro" w:hAnsi="EC Square Sans Pro"/>
                                  <w:sz w:val="18"/>
                                  <w:szCs w:val="18"/>
                                </w:rPr>
                                <w:t xml:space="preserve">Mid-term </w:t>
                              </w:r>
                              <w:r>
                                <w:rPr>
                                  <w:rFonts w:ascii="EC Square Sans Pro" w:hAnsi="EC Square Sans Pro"/>
                                  <w:sz w:val="18"/>
                                  <w:szCs w:val="18"/>
                                </w:rPr>
                                <w:t>e</w:t>
                              </w:r>
                              <w:r w:rsidRPr="005836B1">
                                <w:rPr>
                                  <w:rFonts w:ascii="EC Square Sans Pro" w:hAnsi="EC Square Sans Pro"/>
                                  <w:sz w:val="18"/>
                                  <w:szCs w:val="18"/>
                                </w:rPr>
                                <w:t>valuation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Text Box 7"/>
                        <wps:cNvSpPr txBox="1"/>
                        <wps:spPr>
                          <a:xfrm>
                            <a:off x="4864008" y="2951641"/>
                            <a:ext cx="746125" cy="438150"/>
                          </a:xfrm>
                          <a:prstGeom prst="rect">
                            <a:avLst/>
                          </a:prstGeom>
                          <a:solidFill>
                            <a:sysClr val="window" lastClr="FFFFFF"/>
                          </a:solidFill>
                          <a:ln w="6350">
                            <a:solidFill>
                              <a:srgbClr val="1F497D"/>
                            </a:solidFill>
                          </a:ln>
                          <a:effectLst/>
                        </wps:spPr>
                        <wps:txbx>
                          <w:txbxContent>
                            <w:p w:rsidR="00ED54E3" w:rsidRPr="005836B1" w:rsidRDefault="00ED54E3" w:rsidP="00ED54E3">
                              <w:pPr>
                                <w:pStyle w:val="NormalnyWeb"/>
                                <w:spacing w:after="0"/>
                              </w:pPr>
                              <w:r w:rsidRPr="005836B1">
                                <w:rPr>
                                  <w:rFonts w:ascii="EC Square Sans Pro" w:hAnsi="EC Square Sans Pro"/>
                                  <w:sz w:val="18"/>
                                  <w:szCs w:val="18"/>
                                </w:rPr>
                                <w:t xml:space="preserve">Final </w:t>
                              </w:r>
                              <w:r>
                                <w:rPr>
                                  <w:rFonts w:ascii="EC Square Sans Pro" w:hAnsi="EC Square Sans Pro"/>
                                  <w:sz w:val="18"/>
                                  <w:szCs w:val="18"/>
                                </w:rPr>
                                <w:t>e</w:t>
                              </w:r>
                              <w:r w:rsidRPr="005836B1">
                                <w:rPr>
                                  <w:rFonts w:ascii="EC Square Sans Pro" w:hAnsi="EC Square Sans Pro"/>
                                  <w:sz w:val="18"/>
                                  <w:szCs w:val="18"/>
                                </w:rPr>
                                <w:t>valuation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87465" y="140380"/>
                            <a:ext cx="707604" cy="2110436"/>
                          </a:xfrm>
                          <a:prstGeom prst="rect">
                            <a:avLst/>
                          </a:prstGeom>
                          <a:solidFill>
                            <a:sysClr val="window" lastClr="FFFFFF">
                              <a:alpha val="0"/>
                            </a:sysClr>
                          </a:solidFill>
                          <a:ln w="6350">
                            <a:solidFill>
                              <a:srgbClr val="4F81BD"/>
                            </a:solidFill>
                            <a:prstDash val="sysDash"/>
                          </a:ln>
                          <a:effectLst/>
                        </wps:spPr>
                        <wps:txbx>
                          <w:txbxContent>
                            <w:p w:rsidR="00ED54E3" w:rsidRDefault="00ED54E3" w:rsidP="00ED54E3">
                              <w:pPr>
                                <w:tabs>
                                  <w:tab w:val="left" w:pos="567"/>
                                </w:tabs>
                                <w:ind w:right="17"/>
                                <w:rPr>
                                  <w:rFonts w:ascii="EC Square Sans Pro" w:hAnsi="EC Square Sans Pro"/>
                                  <w:sz w:val="16"/>
                                  <w:szCs w:val="16"/>
                                </w:rPr>
                              </w:pPr>
                            </w:p>
                            <w:p w:rsidR="00ED54E3" w:rsidRPr="005836B1" w:rsidRDefault="00ED54E3" w:rsidP="00ED54E3">
                              <w:pPr>
                                <w:tabs>
                                  <w:tab w:val="left" w:pos="567"/>
                                </w:tabs>
                                <w:ind w:right="17"/>
                                <w:rPr>
                                  <w:rFonts w:ascii="EC Square Sans Pro" w:hAnsi="EC Square Sans Pro"/>
                                  <w:sz w:val="16"/>
                                  <w:szCs w:val="16"/>
                                </w:rPr>
                              </w:pPr>
                              <w:r w:rsidRPr="005836B1">
                                <w:rPr>
                                  <w:rFonts w:ascii="EC Square Sans Pro" w:hAnsi="EC Square Sans Pro"/>
                                  <w:sz w:val="16"/>
                                  <w:szCs w:val="16"/>
                                </w:rPr>
                                <w:t>Ex</w:t>
                              </w:r>
                              <w:r>
                                <w:rPr>
                                  <w:rFonts w:ascii="EC Square Sans Pro" w:hAnsi="EC Square Sans Pro"/>
                                  <w:sz w:val="16"/>
                                  <w:szCs w:val="16"/>
                                </w:rPr>
                                <w:t>-</w:t>
                              </w:r>
                              <w:r w:rsidRPr="005836B1">
                                <w:rPr>
                                  <w:rFonts w:ascii="EC Square Sans Pro" w:hAnsi="EC Square Sans Pro"/>
                                  <w:sz w:val="16"/>
                                  <w:szCs w:val="16"/>
                                </w:rPr>
                                <w:t xml:space="preserve">ante evaluation feeding monitoring mechanism with </w:t>
                              </w:r>
                              <w:r>
                                <w:rPr>
                                  <w:rFonts w:ascii="EC Square Sans Pro" w:hAnsi="EC Square Sans Pro"/>
                                  <w:sz w:val="16"/>
                                  <w:szCs w:val="16"/>
                                </w:rPr>
                                <w:t>q</w:t>
                              </w:r>
                              <w:r w:rsidRPr="005836B1">
                                <w:rPr>
                                  <w:rFonts w:ascii="EC Square Sans Pro" w:hAnsi="EC Square Sans Pro"/>
                                  <w:sz w:val="16"/>
                                  <w:szCs w:val="16"/>
                                </w:rPr>
                                <w:t xml:space="preserve">uantitative and qualitative indicators + </w:t>
                              </w:r>
                              <w:r>
                                <w:rPr>
                                  <w:rFonts w:ascii="EC Square Sans Pro" w:hAnsi="EC Square Sans Pro"/>
                                  <w:sz w:val="16"/>
                                  <w:szCs w:val="16"/>
                                </w:rPr>
                                <w:t>t</w:t>
                              </w:r>
                              <w:r w:rsidRPr="005836B1">
                                <w:rPr>
                                  <w:rFonts w:ascii="EC Square Sans Pro" w:hAnsi="EC Square Sans Pro"/>
                                  <w:sz w:val="16"/>
                                  <w:szCs w:val="16"/>
                                </w:rPr>
                                <w:t>arget</w:t>
                              </w:r>
                              <w:r>
                                <w:rPr>
                                  <w:rFonts w:ascii="EC Square Sans Pro" w:hAnsi="EC Square Sans Pro"/>
                                  <w:sz w:val="16"/>
                                  <w:szCs w:val="1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14"/>
                        <wps:cNvSpPr txBox="1"/>
                        <wps:spPr>
                          <a:xfrm>
                            <a:off x="3822992" y="2385304"/>
                            <a:ext cx="836677" cy="1004491"/>
                          </a:xfrm>
                          <a:prstGeom prst="rect">
                            <a:avLst/>
                          </a:prstGeom>
                          <a:solidFill>
                            <a:sysClr val="window" lastClr="FFFFFF">
                              <a:alpha val="0"/>
                            </a:sysClr>
                          </a:solidFill>
                          <a:ln w="6350">
                            <a:solidFill>
                              <a:srgbClr val="4F81BD"/>
                            </a:solidFill>
                            <a:prstDash val="sysDash"/>
                          </a:ln>
                          <a:effectLst/>
                        </wps:spPr>
                        <wps:txbx>
                          <w:txbxContent>
                            <w:p w:rsidR="00ED54E3" w:rsidRPr="007F469E" w:rsidRDefault="00ED54E3" w:rsidP="00ED54E3">
                              <w:pPr>
                                <w:pStyle w:val="NormalnyWeb"/>
                                <w:spacing w:after="0"/>
                                <w:ind w:right="14"/>
                                <w:rPr>
                                  <w:rFonts w:ascii="EC Square Sans Pro" w:hAnsi="EC Square Sans Pro"/>
                                  <w:sz w:val="12"/>
                                  <w:szCs w:val="12"/>
                                </w:rPr>
                              </w:pPr>
                            </w:p>
                            <w:p w:rsidR="00ED54E3" w:rsidRPr="00ED54E3" w:rsidRDefault="00ED54E3" w:rsidP="00ED54E3">
                              <w:pPr>
                                <w:pStyle w:val="NormalnyWeb"/>
                                <w:spacing w:after="0"/>
                                <w:ind w:right="14"/>
                                <w:rPr>
                                  <w:lang w:val="en-GB"/>
                                </w:rPr>
                              </w:pPr>
                              <w:r w:rsidRPr="00ED54E3">
                                <w:rPr>
                                  <w:rFonts w:ascii="EC Square Sans Pro" w:hAnsi="EC Square Sans Pro"/>
                                  <w:sz w:val="16"/>
                                  <w:szCs w:val="16"/>
                                  <w:lang w:val="en-GB"/>
                                </w:rPr>
                                <w:t>Monitoring mechanism feeding mid-term and final evaluations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Rectangle 39"/>
                        <wps:cNvSpPr/>
                        <wps:spPr>
                          <a:xfrm>
                            <a:off x="862558" y="849978"/>
                            <a:ext cx="1484985" cy="885950"/>
                          </a:xfrm>
                          <a:prstGeom prst="rect">
                            <a:avLst/>
                          </a:prstGeom>
                          <a:solidFill>
                            <a:srgbClr val="4F81BD">
                              <a:alpha val="40000"/>
                            </a:srgbClr>
                          </a:solidFill>
                          <a:ln w="25400" cap="flat" cmpd="sng" algn="ctr">
                            <a:solidFill>
                              <a:srgbClr val="4F81BD">
                                <a:shade val="50000"/>
                              </a:srgbClr>
                            </a:solidFill>
                            <a:prstDash val="sysDash"/>
                          </a:ln>
                          <a:effectLst/>
                        </wps:spPr>
                        <wps:txbx>
                          <w:txbxContent>
                            <w:p w:rsidR="00ED54E3" w:rsidRPr="005836B1" w:rsidRDefault="00ED54E3" w:rsidP="00ED54E3">
                              <w:pPr>
                                <w:pStyle w:val="Akapitzlist"/>
                                <w:numPr>
                                  <w:ilvl w:val="0"/>
                                  <w:numId w:val="44"/>
                                </w:numPr>
                                <w:ind w:left="284" w:hanging="284"/>
                                <w:rPr>
                                  <w:rFonts w:ascii="EC Square Sans Pro" w:hAnsi="EC Square Sans Pro"/>
                                  <w:color w:val="000000" w:themeColor="text1"/>
                                  <w:sz w:val="16"/>
                                  <w:szCs w:val="16"/>
                                </w:rPr>
                              </w:pPr>
                              <w:r>
                                <w:rPr>
                                  <w:rFonts w:ascii="EC Square Sans Pro" w:hAnsi="EC Square Sans Pro"/>
                                  <w:color w:val="000000" w:themeColor="text1"/>
                                  <w:sz w:val="16"/>
                                  <w:szCs w:val="16"/>
                                </w:rPr>
                                <w:t>OP f</w:t>
                              </w:r>
                              <w:r w:rsidRPr="005836B1">
                                <w:rPr>
                                  <w:rFonts w:ascii="EC Square Sans Pro" w:hAnsi="EC Square Sans Pro"/>
                                  <w:color w:val="000000" w:themeColor="text1"/>
                                  <w:sz w:val="16"/>
                                  <w:szCs w:val="16"/>
                                </w:rPr>
                                <w:t>unding absorption rate</w:t>
                              </w:r>
                            </w:p>
                            <w:p w:rsidR="00ED54E3" w:rsidRPr="005836B1" w:rsidRDefault="00ED54E3" w:rsidP="00ED54E3">
                              <w:pPr>
                                <w:pStyle w:val="Akapitzlist"/>
                                <w:numPr>
                                  <w:ilvl w:val="0"/>
                                  <w:numId w:val="44"/>
                                </w:numPr>
                                <w:ind w:left="284" w:hanging="284"/>
                                <w:rPr>
                                  <w:rFonts w:ascii="EC Square Sans Pro" w:hAnsi="EC Square Sans Pro"/>
                                  <w:color w:val="000000" w:themeColor="text1"/>
                                  <w:sz w:val="16"/>
                                  <w:szCs w:val="16"/>
                                </w:rPr>
                              </w:pPr>
                              <w:r>
                                <w:rPr>
                                  <w:rFonts w:ascii="EC Square Sans Pro" w:hAnsi="EC Square Sans Pro"/>
                                  <w:color w:val="000000" w:themeColor="text1"/>
                                  <w:sz w:val="16"/>
                                  <w:szCs w:val="16"/>
                                </w:rPr>
                                <w:t>Number of projects funded</w:t>
                              </w:r>
                            </w:p>
                            <w:p w:rsidR="00ED54E3" w:rsidRPr="005836B1" w:rsidRDefault="00ED54E3" w:rsidP="00ED54E3">
                              <w:pPr>
                                <w:pStyle w:val="Akapitzlist"/>
                                <w:numPr>
                                  <w:ilvl w:val="0"/>
                                  <w:numId w:val="44"/>
                                </w:numPr>
                                <w:ind w:left="284" w:hanging="284"/>
                                <w:rPr>
                                  <w:rFonts w:ascii="EC Square Sans Pro" w:hAnsi="EC Square Sans Pro"/>
                                  <w:color w:val="000000" w:themeColor="text1"/>
                                  <w:sz w:val="16"/>
                                  <w:szCs w:val="16"/>
                                </w:rPr>
                              </w:pPr>
                              <w:r w:rsidRPr="005836B1">
                                <w:rPr>
                                  <w:rFonts w:ascii="EC Square Sans Pro" w:hAnsi="EC Square Sans Pro"/>
                                  <w:color w:val="000000" w:themeColor="text1"/>
                                  <w:sz w:val="16"/>
                                  <w:szCs w:val="16"/>
                                </w:rPr>
                                <w:t>Participation in H2020</w:t>
                              </w:r>
                            </w:p>
                            <w:p w:rsidR="00ED54E3" w:rsidRPr="005836B1" w:rsidRDefault="00ED54E3" w:rsidP="00ED54E3">
                              <w:pPr>
                                <w:pStyle w:val="Akapitzlist"/>
                                <w:numPr>
                                  <w:ilvl w:val="0"/>
                                  <w:numId w:val="44"/>
                                </w:numPr>
                                <w:ind w:left="284" w:hanging="284"/>
                                <w:rPr>
                                  <w:rFonts w:ascii="EC Square Sans Pro" w:hAnsi="EC Square Sans Pro"/>
                                  <w:color w:val="000000" w:themeColor="text1"/>
                                  <w:sz w:val="16"/>
                                  <w:szCs w:val="16"/>
                                </w:rPr>
                              </w:pPr>
                              <w:r>
                                <w:rPr>
                                  <w:rFonts w:ascii="EC Square Sans Pro" w:hAnsi="EC Square Sans Pro"/>
                                  <w:color w:val="000000" w:themeColor="text1"/>
                                  <w:sz w:val="16"/>
                                  <w:szCs w:val="16"/>
                                </w:rPr>
                                <w:t>etc.</w:t>
                              </w:r>
                            </w:p>
                            <w:p w:rsidR="00ED54E3" w:rsidRPr="005836B1" w:rsidRDefault="00ED54E3" w:rsidP="00ED54E3">
                              <w:pPr>
                                <w:rPr>
                                  <w:rFonts w:ascii="EC Square Sans Pro" w:hAnsi="EC Square Sans 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795131" y="622640"/>
                            <a:ext cx="1606163" cy="241508"/>
                          </a:xfrm>
                          <a:prstGeom prst="rect">
                            <a:avLst/>
                          </a:prstGeom>
                          <a:solidFill>
                            <a:sysClr val="window" lastClr="FFFFFF">
                              <a:alpha val="0"/>
                            </a:sysClr>
                          </a:solidFill>
                          <a:ln w="6350">
                            <a:noFill/>
                          </a:ln>
                          <a:effectLst/>
                        </wps:spPr>
                        <wps:txbx>
                          <w:txbxContent>
                            <w:p w:rsidR="00ED54E3" w:rsidRPr="005836B1" w:rsidRDefault="00ED54E3" w:rsidP="00ED54E3">
                              <w:pPr>
                                <w:jc w:val="center"/>
                                <w:rPr>
                                  <w:rFonts w:ascii="EC Square Sans Pro" w:hAnsi="EC Square Sans Pro"/>
                                  <w:sz w:val="20"/>
                                  <w:szCs w:val="20"/>
                                </w:rPr>
                              </w:pPr>
                              <w:r>
                                <w:rPr>
                                  <w:rFonts w:ascii="EC Square Sans Pro" w:hAnsi="EC Square Sans Pro"/>
                                  <w:sz w:val="20"/>
                                  <w:szCs w:val="20"/>
                                </w:rPr>
                                <w:t xml:space="preserve">Implementation </w:t>
                              </w:r>
                              <w:r w:rsidRPr="005836B1">
                                <w:rPr>
                                  <w:rFonts w:ascii="EC Square Sans Pro" w:hAnsi="EC Square Sans Pro"/>
                                  <w:sz w:val="20"/>
                                  <w:szCs w:val="20"/>
                                </w:rPr>
                                <w:t>indicators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Rectangle 41"/>
                        <wps:cNvSpPr/>
                        <wps:spPr>
                          <a:xfrm>
                            <a:off x="2347544" y="849353"/>
                            <a:ext cx="1343330" cy="886345"/>
                          </a:xfrm>
                          <a:prstGeom prst="rect">
                            <a:avLst/>
                          </a:prstGeom>
                          <a:solidFill>
                            <a:srgbClr val="4F81BD">
                              <a:alpha val="40000"/>
                            </a:srgbClr>
                          </a:solidFill>
                          <a:ln w="25400" cap="flat" cmpd="sng" algn="ctr">
                            <a:solidFill>
                              <a:srgbClr val="4F81BD">
                                <a:shade val="50000"/>
                              </a:srgbClr>
                            </a:solidFill>
                            <a:prstDash val="sysDash"/>
                          </a:ln>
                          <a:effectLst/>
                        </wps:spPr>
                        <wps:txbx>
                          <w:txbxContent>
                            <w:p w:rsidR="00ED54E3" w:rsidRPr="00583E00" w:rsidRDefault="00ED54E3" w:rsidP="00ED54E3">
                              <w:pPr>
                                <w:pStyle w:val="Akapitzlist"/>
                                <w:numPr>
                                  <w:ilvl w:val="0"/>
                                  <w:numId w:val="44"/>
                                </w:numPr>
                                <w:ind w:left="284" w:hanging="284"/>
                                <w:rPr>
                                  <w:rFonts w:ascii="EC Square Sans Pro" w:hAnsi="EC Square Sans Pro"/>
                                  <w:color w:val="000000" w:themeColor="text1"/>
                                  <w:sz w:val="16"/>
                                  <w:szCs w:val="16"/>
                                </w:rPr>
                              </w:pPr>
                              <w:r w:rsidRPr="005836B1">
                                <w:rPr>
                                  <w:rFonts w:ascii="EC Square Sans Pro" w:hAnsi="EC Square Sans Pro"/>
                                  <w:color w:val="000000" w:themeColor="text1"/>
                                  <w:sz w:val="16"/>
                                  <w:szCs w:val="16"/>
                                </w:rPr>
                                <w:t>Out</w:t>
                              </w:r>
                              <w:r>
                                <w:rPr>
                                  <w:rFonts w:ascii="EC Square Sans Pro" w:hAnsi="EC Square Sans Pro"/>
                                  <w:color w:val="000000" w:themeColor="text1"/>
                                  <w:sz w:val="16"/>
                                  <w:szCs w:val="16"/>
                                </w:rPr>
                                <w:t>put</w:t>
                              </w:r>
                              <w:r w:rsidRPr="005836B1">
                                <w:rPr>
                                  <w:rFonts w:ascii="EC Square Sans Pro" w:hAnsi="EC Square Sans Pro"/>
                                  <w:color w:val="000000" w:themeColor="text1"/>
                                  <w:sz w:val="16"/>
                                  <w:szCs w:val="16"/>
                                </w:rPr>
                                <w:t xml:space="preserve"> indicators</w:t>
                              </w:r>
                              <w:r>
                                <w:rPr>
                                  <w:rFonts w:ascii="EC Square Sans Pro" w:hAnsi="EC Square Sans Pro"/>
                                  <w:color w:val="000000" w:themeColor="text1"/>
                                  <w:sz w:val="16"/>
                                  <w:szCs w:val="16"/>
                                </w:rPr>
                                <w:t xml:space="preserve"> of projects funded in the context of the S3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Text Box 3"/>
                        <wps:cNvSpPr txBox="1"/>
                        <wps:spPr>
                          <a:xfrm>
                            <a:off x="2347543" y="622762"/>
                            <a:ext cx="1411834" cy="241335"/>
                          </a:xfrm>
                          <a:prstGeom prst="rect">
                            <a:avLst/>
                          </a:prstGeom>
                          <a:solidFill>
                            <a:sysClr val="window" lastClr="FFFFFF">
                              <a:alpha val="0"/>
                            </a:sysClr>
                          </a:solidFill>
                          <a:ln w="6350">
                            <a:noFill/>
                          </a:ln>
                          <a:effectLst/>
                        </wps:spPr>
                        <wps:txbx>
                          <w:txbxContent>
                            <w:p w:rsidR="00ED54E3" w:rsidRPr="005836B1" w:rsidRDefault="00ED54E3" w:rsidP="00ED54E3">
                              <w:pPr>
                                <w:pStyle w:val="NormalnyWeb"/>
                                <w:spacing w:after="0"/>
                                <w:jc w:val="center"/>
                              </w:pPr>
                              <w:r>
                                <w:rPr>
                                  <w:rFonts w:ascii="EC Square Sans Pro" w:hAnsi="EC Square Sans Pro"/>
                                  <w:sz w:val="20"/>
                                  <w:szCs w:val="20"/>
                                </w:rPr>
                                <w:t>Output</w:t>
                              </w:r>
                              <w:r w:rsidRPr="005836B1">
                                <w:rPr>
                                  <w:rFonts w:ascii="EC Square Sans Pro" w:hAnsi="EC Square Sans Pro"/>
                                  <w:sz w:val="20"/>
                                  <w:szCs w:val="20"/>
                                </w:rPr>
                                <w:t xml:space="preserve"> indicators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Rectangle 43"/>
                        <wps:cNvSpPr/>
                        <wps:spPr>
                          <a:xfrm>
                            <a:off x="3693995" y="849528"/>
                            <a:ext cx="1850300" cy="886170"/>
                          </a:xfrm>
                          <a:prstGeom prst="rect">
                            <a:avLst/>
                          </a:prstGeom>
                          <a:solidFill>
                            <a:srgbClr val="4F81BD">
                              <a:alpha val="40000"/>
                            </a:srgbClr>
                          </a:solidFill>
                          <a:ln w="25400" cap="flat" cmpd="sng" algn="ctr">
                            <a:solidFill>
                              <a:srgbClr val="4F81BD">
                                <a:shade val="50000"/>
                              </a:srgbClr>
                            </a:solidFill>
                            <a:prstDash val="sysDash"/>
                          </a:ln>
                          <a:effectLst/>
                        </wps:spPr>
                        <wps:txbx>
                          <w:txbxContent>
                            <w:p w:rsidR="00ED54E3" w:rsidRPr="005836B1" w:rsidRDefault="00ED54E3" w:rsidP="00ED54E3">
                              <w:pPr>
                                <w:pStyle w:val="Akapitzlist"/>
                                <w:numPr>
                                  <w:ilvl w:val="0"/>
                                  <w:numId w:val="44"/>
                                </w:numPr>
                                <w:ind w:left="284" w:hanging="284"/>
                                <w:rPr>
                                  <w:rFonts w:ascii="EC Square Sans Pro" w:hAnsi="EC Square Sans Pro"/>
                                  <w:color w:val="000000" w:themeColor="text1"/>
                                  <w:sz w:val="16"/>
                                  <w:szCs w:val="16"/>
                                </w:rPr>
                              </w:pPr>
                              <w:r w:rsidRPr="005836B1">
                                <w:rPr>
                                  <w:rFonts w:ascii="EC Square Sans Pro" w:hAnsi="EC Square Sans Pro"/>
                                  <w:color w:val="000000" w:themeColor="text1"/>
                                  <w:sz w:val="16"/>
                                  <w:szCs w:val="16"/>
                                </w:rPr>
                                <w:t>Job creation</w:t>
                              </w:r>
                            </w:p>
                            <w:p w:rsidR="00ED54E3" w:rsidRPr="005836B1" w:rsidRDefault="00ED54E3" w:rsidP="00ED54E3">
                              <w:pPr>
                                <w:pStyle w:val="Akapitzlist"/>
                                <w:numPr>
                                  <w:ilvl w:val="0"/>
                                  <w:numId w:val="44"/>
                                </w:numPr>
                                <w:ind w:left="284" w:hanging="284"/>
                                <w:rPr>
                                  <w:rFonts w:ascii="EC Square Sans Pro" w:hAnsi="EC Square Sans Pro"/>
                                  <w:color w:val="000000" w:themeColor="text1"/>
                                  <w:sz w:val="16"/>
                                  <w:szCs w:val="16"/>
                                </w:rPr>
                              </w:pPr>
                              <w:r w:rsidRPr="005836B1">
                                <w:rPr>
                                  <w:rFonts w:ascii="EC Square Sans Pro" w:hAnsi="EC Square Sans Pro"/>
                                  <w:color w:val="000000" w:themeColor="text1"/>
                                  <w:sz w:val="16"/>
                                  <w:szCs w:val="16"/>
                                </w:rPr>
                                <w:t>Start-up/spin off creation</w:t>
                              </w:r>
                            </w:p>
                            <w:p w:rsidR="00ED54E3" w:rsidRDefault="00ED54E3" w:rsidP="00ED54E3">
                              <w:pPr>
                                <w:pStyle w:val="Akapitzlist"/>
                                <w:numPr>
                                  <w:ilvl w:val="0"/>
                                  <w:numId w:val="44"/>
                                </w:numPr>
                                <w:ind w:left="284" w:hanging="284"/>
                                <w:rPr>
                                  <w:rFonts w:ascii="EC Square Sans Pro" w:hAnsi="EC Square Sans Pro"/>
                                  <w:color w:val="000000" w:themeColor="text1"/>
                                  <w:sz w:val="16"/>
                                  <w:szCs w:val="16"/>
                                </w:rPr>
                              </w:pPr>
                              <w:r w:rsidRPr="005836B1">
                                <w:rPr>
                                  <w:rFonts w:ascii="EC Square Sans Pro" w:hAnsi="EC Square Sans Pro"/>
                                  <w:color w:val="000000" w:themeColor="text1"/>
                                  <w:sz w:val="16"/>
                                  <w:szCs w:val="16"/>
                                </w:rPr>
                                <w:t>Deloca</w:t>
                              </w:r>
                              <w:r>
                                <w:rPr>
                                  <w:rFonts w:ascii="EC Square Sans Pro" w:hAnsi="EC Square Sans Pro"/>
                                  <w:color w:val="000000" w:themeColor="text1"/>
                                  <w:sz w:val="16"/>
                                  <w:szCs w:val="16"/>
                                </w:rPr>
                                <w:t>lisation/relocation of companies</w:t>
                              </w:r>
                            </w:p>
                            <w:p w:rsidR="00ED54E3" w:rsidRDefault="00ED54E3" w:rsidP="00ED54E3">
                              <w:pPr>
                                <w:pStyle w:val="Akapitzlist"/>
                                <w:numPr>
                                  <w:ilvl w:val="0"/>
                                  <w:numId w:val="44"/>
                                </w:numPr>
                                <w:ind w:left="284" w:hanging="284"/>
                                <w:rPr>
                                  <w:rFonts w:ascii="EC Square Sans Pro" w:hAnsi="EC Square Sans Pro"/>
                                  <w:color w:val="000000" w:themeColor="text1"/>
                                  <w:sz w:val="16"/>
                                  <w:szCs w:val="16"/>
                                </w:rPr>
                              </w:pPr>
                              <w:r>
                                <w:rPr>
                                  <w:rFonts w:ascii="EC Square Sans Pro" w:hAnsi="EC Square Sans Pro"/>
                                  <w:color w:val="000000" w:themeColor="text1"/>
                                  <w:sz w:val="16"/>
                                  <w:szCs w:val="16"/>
                                </w:rPr>
                                <w:t>etc.</w:t>
                              </w:r>
                            </w:p>
                            <w:p w:rsidR="00ED54E3" w:rsidRPr="00583E00" w:rsidRDefault="00ED54E3" w:rsidP="00ED54E3">
                              <w:pPr>
                                <w:pStyle w:val="Akapitzlist"/>
                                <w:ind w:left="284"/>
                                <w:rPr>
                                  <w:rFonts w:ascii="EC Square Sans Pro" w:hAnsi="EC Square Sans Pro"/>
                                  <w:color w:val="000000" w:themeColor="text1"/>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Text Box 3"/>
                        <wps:cNvSpPr txBox="1"/>
                        <wps:spPr>
                          <a:xfrm>
                            <a:off x="3690873" y="630118"/>
                            <a:ext cx="1853421" cy="241335"/>
                          </a:xfrm>
                          <a:prstGeom prst="rect">
                            <a:avLst/>
                          </a:prstGeom>
                          <a:solidFill>
                            <a:sysClr val="window" lastClr="FFFFFF">
                              <a:alpha val="0"/>
                            </a:sysClr>
                          </a:solidFill>
                          <a:ln w="6350">
                            <a:noFill/>
                          </a:ln>
                          <a:effectLst/>
                        </wps:spPr>
                        <wps:txbx>
                          <w:txbxContent>
                            <w:p w:rsidR="00ED54E3" w:rsidRPr="005836B1" w:rsidRDefault="00ED54E3" w:rsidP="00ED54E3">
                              <w:pPr>
                                <w:pStyle w:val="NormalnyWeb"/>
                                <w:spacing w:after="0"/>
                                <w:jc w:val="center"/>
                              </w:pPr>
                              <w:r>
                                <w:rPr>
                                  <w:rFonts w:ascii="EC Square Sans Pro" w:hAnsi="EC Square Sans Pro"/>
                                  <w:sz w:val="20"/>
                                  <w:szCs w:val="20"/>
                                </w:rPr>
                                <w:t>Result</w:t>
                              </w:r>
                              <w:r w:rsidRPr="005836B1">
                                <w:rPr>
                                  <w:rFonts w:ascii="EC Square Sans Pro" w:hAnsi="EC Square Sans Pro"/>
                                  <w:sz w:val="20"/>
                                  <w:szCs w:val="20"/>
                                </w:rPr>
                                <w:t xml:space="preserve"> indicators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Left-Right Arrow 45"/>
                        <wps:cNvSpPr/>
                        <wps:spPr>
                          <a:xfrm>
                            <a:off x="852250" y="47625"/>
                            <a:ext cx="4747555" cy="609600"/>
                          </a:xfrm>
                          <a:prstGeom prst="leftRightArrow">
                            <a:avLst/>
                          </a:prstGeom>
                          <a:solidFill>
                            <a:srgbClr val="4F81BD"/>
                          </a:solidFill>
                          <a:ln w="25400" cap="flat" cmpd="sng" algn="ctr">
                            <a:solidFill>
                              <a:srgbClr val="4F81BD">
                                <a:shade val="50000"/>
                              </a:srgbClr>
                            </a:solidFill>
                            <a:prstDash val="solid"/>
                          </a:ln>
                          <a:effectLst/>
                        </wps:spPr>
                        <wps:txbx>
                          <w:txbxContent>
                            <w:p w:rsidR="00ED54E3" w:rsidRPr="005836B1" w:rsidRDefault="00ED54E3" w:rsidP="00ED54E3">
                              <w:pPr>
                                <w:jc w:val="center"/>
                                <w:rPr>
                                  <w:rFonts w:ascii="EC Square Sans Pro" w:hAnsi="EC Square Sans Pro"/>
                                  <w:sz w:val="20"/>
                                  <w:szCs w:val="20"/>
                                </w:rPr>
                              </w:pPr>
                              <w:r w:rsidRPr="005836B1">
                                <w:rPr>
                                  <w:rFonts w:ascii="EC Square Sans Pro" w:hAnsi="EC Square Sans Pro"/>
                                  <w:sz w:val="20"/>
                                  <w:szCs w:val="20"/>
                                </w:rPr>
                                <w:t>S3 monitoring mechanism</w:t>
                              </w:r>
                            </w:p>
                            <w:p w:rsidR="00ED54E3" w:rsidRPr="005836B1" w:rsidRDefault="00ED54E3" w:rsidP="00ED54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869271" y="2002655"/>
                            <a:ext cx="4681737" cy="256595"/>
                          </a:xfrm>
                          <a:prstGeom prst="rect">
                            <a:avLst/>
                          </a:prstGeom>
                          <a:solidFill>
                            <a:sysClr val="window" lastClr="FFFFFF"/>
                          </a:solidFill>
                          <a:ln w="25400" cap="flat" cmpd="sng" algn="ctr">
                            <a:solidFill>
                              <a:srgbClr val="C0504D"/>
                            </a:solidFill>
                            <a:prstDash val="solid"/>
                          </a:ln>
                          <a:effectLst/>
                        </wps:spPr>
                        <wps:txbx>
                          <w:txbxContent>
                            <w:p w:rsidR="00ED54E3" w:rsidRPr="006E4642" w:rsidRDefault="00ED54E3" w:rsidP="00ED54E3">
                              <w:pPr>
                                <w:rPr>
                                  <w:rFonts w:ascii="EC Square Sans Pro" w:hAnsi="EC Square Sans Pro"/>
                                  <w:color w:val="000000" w:themeColor="text1"/>
                                  <w:sz w:val="16"/>
                                  <w:szCs w:val="16"/>
                                </w:rPr>
                              </w:pPr>
                              <w:r>
                                <w:rPr>
                                  <w:rFonts w:ascii="EC Square Sans Pro" w:hAnsi="EC Square Sans Pro"/>
                                  <w:color w:val="000000" w:themeColor="text1"/>
                                  <w:sz w:val="16"/>
                                  <w:szCs w:val="16"/>
                                </w:rPr>
                                <w:t>Qualitative information from s</w:t>
                              </w:r>
                              <w:r w:rsidRPr="006E4642">
                                <w:rPr>
                                  <w:rFonts w:ascii="EC Square Sans Pro" w:hAnsi="EC Square Sans Pro"/>
                                  <w:color w:val="000000" w:themeColor="text1"/>
                                  <w:sz w:val="16"/>
                                  <w:szCs w:val="16"/>
                                </w:rPr>
                                <w:t>takeholder</w:t>
                              </w:r>
                              <w:r>
                                <w:rPr>
                                  <w:rFonts w:ascii="EC Square Sans Pro" w:hAnsi="EC Square Sans Pro"/>
                                  <w:color w:val="000000" w:themeColor="text1"/>
                                  <w:sz w:val="16"/>
                                  <w:szCs w:val="16"/>
                                </w:rPr>
                                <w:t xml:space="preserve"> involvement in the entrepreneurial discovery process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862558" y="1739674"/>
                            <a:ext cx="4681736" cy="230340"/>
                          </a:xfrm>
                          <a:prstGeom prst="rect">
                            <a:avLst/>
                          </a:prstGeom>
                          <a:solidFill>
                            <a:srgbClr val="4F81BD">
                              <a:alpha val="40000"/>
                            </a:srgbClr>
                          </a:solidFill>
                          <a:ln w="25400" cap="flat" cmpd="sng" algn="ctr">
                            <a:solidFill>
                              <a:srgbClr val="4F81BD">
                                <a:shade val="50000"/>
                              </a:srgbClr>
                            </a:solidFill>
                            <a:prstDash val="sysDash"/>
                          </a:ln>
                          <a:effectLst/>
                        </wps:spPr>
                        <wps:txbx>
                          <w:txbxContent>
                            <w:p w:rsidR="00ED54E3" w:rsidRPr="00610F96" w:rsidRDefault="00ED54E3" w:rsidP="00ED54E3">
                              <w:pPr>
                                <w:jc w:val="center"/>
                                <w:rPr>
                                  <w:rFonts w:ascii="EC Square Sans Pro" w:hAnsi="EC Square Sans Pro"/>
                                  <w:color w:val="000000" w:themeColor="text1"/>
                                  <w:sz w:val="16"/>
                                  <w:szCs w:val="16"/>
                                </w:rPr>
                              </w:pPr>
                              <w:r w:rsidRPr="00610F96">
                                <w:rPr>
                                  <w:rFonts w:ascii="EC Square Sans Pro" w:hAnsi="EC Square Sans Pro"/>
                                  <w:color w:val="000000" w:themeColor="text1"/>
                                  <w:sz w:val="16"/>
                                  <w:szCs w:val="16"/>
                                </w:rPr>
                                <w:t xml:space="preserve">External </w:t>
                              </w:r>
                              <w:r>
                                <w:rPr>
                                  <w:rFonts w:ascii="EC Square Sans Pro" w:hAnsi="EC Square Sans Pro"/>
                                  <w:color w:val="000000" w:themeColor="text1"/>
                                  <w:sz w:val="16"/>
                                  <w:szCs w:val="16"/>
                                </w:rPr>
                                <w:t>factors affecting the S3 implementation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DDA50DD" id="Canvas 50" o:spid="_x0000_s1078" editas="canvas" style="width:445.75pt;height:273.6pt;mso-position-horizontal-relative:char;mso-position-vertical-relative:line" coordsize="56610,3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">
                <v:shape id="_x0000_s1079" type="#_x0000_t75" style="position:absolute;width:56610;height:34747;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5" o:spid="_x0000_s1080" type="#_x0000_t13" style="position:absolute;left:874;top:22556;width:55734;height:1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7nacUA&#10;AADcAAAADwAAAGRycy9kb3ducmV2LnhtbESPT4vCMBTE74LfITxhb5qqq0g1yrIiqz0I6v7x+Gie&#10;bbF5KU1W67c3guBxmJnfMLNFY0pxodoVlhX0exEI4tTqgjMF34dVdwLCeWSNpWVScCMHi3m7NcNY&#10;2yvv6LL3mQgQdjEqyL2vYildmpNB17MVcfBOtjbog6wzqWu8Brgp5SCKxtJgwWEhx4o+c0rP+3+j&#10;YII/o+gvGW83ye03SZZ0fDdfa6XeOs3HFISnxr/Cz/ZaKxj2R/A4E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udpxQAAANwAAAAPAAAAAAAAAAAAAAAAAJgCAABkcnMv&#10;ZG93bnJldi54bWxQSwUGAAAAAAQABAD1AAAAigMAAAAA&#10;" adj="21359" fillcolor="#4f81bd" strokecolor="#385d8a" strokeweight="2pt"/>
                <v:shape id="Right Arrow 316" o:spid="_x0000_s1081" type="#_x0000_t13" style="position:absolute;left:31264;top:25310;width:4755;height:18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EnlMUA&#10;AADcAAAADwAAAGRycy9kb3ducmV2LnhtbESPzYvCMBTE7wv7P4QneFnWtH4h1ShlWUHYix978Pho&#10;nm2xeSlJVqt/vVkQPA4z8xtmsepMIy7kfG1ZQTpIQBAXVtdcKvg9rD9nIHxA1thYJgU38rBavr8t&#10;MNP2yju67EMpIoR9hgqqENpMSl9UZNAPbEscvZN1BkOUrpTa4TXCTSOHSTKVBmuOCxW29FVRcd7/&#10;GQVyV38nnE/u6X0sf/KPcrw9uo1S/V6Xz0EE6sIr/GxvtIJROoX/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eUxQAAANwAAAAPAAAAAAAAAAAAAAAAAJgCAABkcnMv&#10;ZG93bnJldi54bWxQSwUGAAAAAAQABAD1AAAAigMAAAAA&#10;" adj="17446" fillcolor="#4f81bd" strokecolor="#385d8a" strokeweight="2pt"/>
                <v:shape id="Text Box 317" o:spid="_x0000_s1082" type="#_x0000_t202" style="position:absolute;left:4456;top:23189;width:5705;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GscMA&#10;AADcAAAADwAAAGRycy9kb3ducmV2LnhtbESPQYvCMBSE74L/ITzBm6a64Eo1FVEWPLlUvXh7Ns+2&#10;tHkpSdT67zcLC3scZuYbZr3pTSue5HxtWcFsmoAgLqyuuVRwOX9NliB8QNbYWiYFb/KwyYaDNaba&#10;vjin5ymUIkLYp6igCqFLpfRFRQb91HbE0btbZzBE6UqpHb4i3LRyniQLabDmuFBhR7uKiub0MAqK&#10;Y33Jze163C2d/O4Wzf7Q53ulxqN+uwIRqA//4b/2QSv4mH3C75l4BG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3GscMAAADcAAAADwAAAAAAAAAAAAAAAACYAgAAZHJzL2Rv&#10;d25yZXYueG1sUEsFBgAAAAAEAAQA9QAAAIgDAAAAAA==&#10;" fillcolor="window" stroked="f" strokeweight=".5pt">
                  <v:fill opacity="0"/>
                  <v:textbox>
                    <w:txbxContent>
                      <w:p w:rsidR="00ED54E3" w:rsidRPr="005836B1" w:rsidRDefault="00ED54E3" w:rsidP="00ED54E3">
                        <w:pPr>
                          <w:rPr>
                            <w:b/>
                            <w:sz w:val="18"/>
                            <w:szCs w:val="18"/>
                          </w:rPr>
                        </w:pPr>
                        <w:r w:rsidRPr="005836B1">
                          <w:rPr>
                            <w:b/>
                            <w:sz w:val="18"/>
                            <w:szCs w:val="18"/>
                          </w:rPr>
                          <w:t>2014</w:t>
                        </w:r>
                      </w:p>
                    </w:txbxContent>
                  </v:textbox>
                </v:shape>
                <v:shape id="_x0000_s1083" type="#_x0000_t202" style="position:absolute;left:49740;top:23189;width:5702;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JSw70A&#10;AADcAAAADwAAAGRycy9kb3ducmV2LnhtbERPvQrCMBDeBd8hnOCmqQoi1SiiCE5K1cXtbM622FxK&#10;ErW+vRkEx4/vf7FqTS1e5HxlWcFomIAgzq2uuFBwOe8GMxA+IGusLZOCD3lYLbudBabavjmj1ykU&#10;IoawT1FBGUKTSunzkgz6oW2II3e3zmCI0BVSO3zHcFPLcZJMpcGKY0OJDW1Kyh+np1GQH6pLZm7X&#10;w2bm5LGZPrb7Ntsq1e+16zmIQG34i3/uvVYwGcW18Uw8An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LJSw70AAADcAAAADwAAAAAAAAAAAAAAAACYAgAAZHJzL2Rvd25yZXYu&#10;eG1sUEsFBgAAAAAEAAQA9QAAAIIDAAAAAA==&#10;" fillcolor="window" stroked="f" strokeweight=".5pt">
                  <v:fill opacity="0"/>
                  <v:textbox>
                    <w:txbxContent>
                      <w:p w:rsidR="00ED54E3" w:rsidRPr="00600273" w:rsidRDefault="00ED54E3" w:rsidP="00ED54E3">
                        <w:pPr>
                          <w:pStyle w:val="NormalnyWeb"/>
                          <w:spacing w:after="0"/>
                          <w:rPr>
                            <w:rFonts w:asciiTheme="minorHAnsi" w:hAnsiTheme="minorHAnsi"/>
                          </w:rPr>
                        </w:pPr>
                        <w:r w:rsidRPr="00600273">
                          <w:rPr>
                            <w:rFonts w:asciiTheme="minorHAnsi" w:hAnsiTheme="minorHAnsi"/>
                            <w:b/>
                            <w:bCs/>
                            <w:sz w:val="18"/>
                            <w:szCs w:val="18"/>
                          </w:rPr>
                          <w:t>2020</w:t>
                        </w:r>
                      </w:p>
                    </w:txbxContent>
                  </v:textbox>
                </v:shape>
                <v:shape id="Right Arrow 319" o:spid="_x0000_s1084" type="#_x0000_t13" style="position:absolute;left:1166;top:25313;width:4750;height:182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DaKMYA&#10;AADcAAAADwAAAGRycy9kb3ducmV2LnhtbESPQUvDQBSE74L/YXlCb3YTLWJjt0WkQnsqRm1zfGSf&#10;STD7Ns2+tqm/3i0IHoeZ+YaZLQbXqiP1ofFsIB0noIhLbxuuDHy8v94+ggqCbLH1TAbOFGAxv76a&#10;YWb9id/omEulIoRDhgZqkS7TOpQ1OQxj3xFH78v3DiXKvtK2x1OEu1bfJcmDdthwXKixo5eayu/8&#10;4Ax8ViuRXTOR7W6fF+vNT7FMi8KY0c3w/ARKaJD/8F97ZQ3cp1O4nIlH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DaKMYAAADcAAAADwAAAAAAAAAAAAAAAACYAgAAZHJz&#10;L2Rvd25yZXYueG1sUEsFBgAAAAAEAAQA9QAAAIsDAAAAAA==&#10;" adj="17442" fillcolor="#4f81bd" strokecolor="#385d8a" strokeweight="2pt"/>
                <v:shape id="Right Arrow 32" o:spid="_x0000_s1085" type="#_x0000_t13" style="position:absolute;left:52491;top:25307;width:4750;height:18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LuzcQA&#10;AADbAAAADwAAAGRycy9kb3ducmV2LnhtbESPQWvCQBSE7wX/w/KE3urGSINE1yBCqVAImNSDt2f2&#10;mQSzb9PsVtN/7xYKPQ4z8w2zzkbTiRsNrrWsYD6LQBBXVrdcK/gs316WIJxH1thZJgU/5CDbTJ7W&#10;mGp75wPdCl+LAGGXooLG+z6V0lUNGXQz2xMH72IHgz7IoZZ6wHuAm07GUZRIgy2HhQZ72jVUXYtv&#10;o+D4ej3l71ieP3KTX0xvE/4aE6Wep+N2BcLT6P/Df+29VrCI4fdL+AF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y7s3EAAAA2wAAAA8AAAAAAAAAAAAAAAAAmAIAAGRycy9k&#10;b3ducmV2LnhtbFBLBQYAAAAABAAEAPUAAACJAwAAAAA=&#10;" adj="17442" fillcolor="#4f81bd" strokecolor="#385d8a" strokeweight="2pt"/>
                <v:shape id="Text Box 33" o:spid="_x0000_s1086" type="#_x0000_t202" style="position:absolute;left:2261;top:29508;width:7461;height:4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tjsQA&#10;AADbAAAADwAAAGRycy9kb3ducmV2LnhtbESPzWsCMRTE70L/h/AKvWnWD4quRhFB6GEvtX4dH5tn&#10;dnHzsiapbv/7plDwOMzMb5jFqrONuJMPtWMFw0EGgrh0umajYP+17U9BhIissXFMCn4owGr50ltg&#10;rt2DP+m+i0YkCIccFVQxtrmUoazIYhi4ljh5F+ctxiS9kdrjI8FtI0dZ9i4t1pwWKmxpU1F53X1b&#10;BbNibfbFjeR1dphMjmfji/LklXp77dZzEJG6+Az/tz+0gvEY/r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bbY7EAAAA2wAAAA8AAAAAAAAAAAAAAAAAmAIAAGRycy9k&#10;b3ducmV2LnhtbFBLBQYAAAAABAAEAPUAAACJAwAAAAA=&#10;" fillcolor="window" strokecolor="#1f497d" strokeweight=".5pt">
                  <v:textbox>
                    <w:txbxContent>
                      <w:p w:rsidR="00ED54E3" w:rsidRPr="005836B1" w:rsidRDefault="00ED54E3" w:rsidP="00ED54E3">
                        <w:pPr>
                          <w:rPr>
                            <w:rFonts w:ascii="EC Square Sans Pro" w:hAnsi="EC Square Sans Pro"/>
                            <w:sz w:val="18"/>
                            <w:szCs w:val="18"/>
                          </w:rPr>
                        </w:pPr>
                        <w:r w:rsidRPr="005836B1">
                          <w:rPr>
                            <w:rFonts w:ascii="EC Square Sans Pro" w:hAnsi="EC Square Sans Pro"/>
                            <w:sz w:val="18"/>
                            <w:szCs w:val="18"/>
                          </w:rPr>
                          <w:t xml:space="preserve">Ex-ante </w:t>
                        </w:r>
                        <w:r>
                          <w:rPr>
                            <w:rFonts w:ascii="EC Square Sans Pro" w:hAnsi="EC Square Sans Pro"/>
                            <w:sz w:val="18"/>
                            <w:szCs w:val="18"/>
                          </w:rPr>
                          <w:t>e</w:t>
                        </w:r>
                        <w:r w:rsidRPr="005836B1">
                          <w:rPr>
                            <w:rFonts w:ascii="EC Square Sans Pro" w:hAnsi="EC Square Sans Pro"/>
                            <w:sz w:val="18"/>
                            <w:szCs w:val="18"/>
                          </w:rPr>
                          <w:t>valuation</w:t>
                        </w:r>
                      </w:p>
                    </w:txbxContent>
                  </v:textbox>
                </v:shape>
                <v:shape id="_x0000_s1087" type="#_x0000_t202" style="position:absolute;left:28010;top:29502;width:8120;height:4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L1+sQA&#10;AADbAAAADwAAAGRycy9kb3ducmV2LnhtbESPQWsCMRSE7wX/Q3hCbzVruxRdjSIFoYe91Fr1+Ng8&#10;s4ublzWJuv33jSD0OMzMN8x82dtWXMmHxrGC8SgDQVw53bBRsP1ev0xAhIissXVMCn4pwHIxeJpj&#10;od2Nv+i6iUYkCIcCFdQxdoWUoarJYhi5jjh5R+ctxiS9kdrjLcFtK1+z7F1abDgt1NjRR03VaXOx&#10;CqblymzLM8nT9CfPdwfjy2rvlXoe9qsZiEh9/A8/2p9awVsO9y/p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y9frEAAAA2wAAAA8AAAAAAAAAAAAAAAAAmAIAAGRycy9k&#10;b3ducmV2LnhtbFBLBQYAAAAABAAEAPUAAACJAwAAAAA=&#10;" fillcolor="window" strokecolor="#1f497d" strokeweight=".5pt">
                  <v:textbox>
                    <w:txbxContent>
                      <w:p w:rsidR="00ED54E3" w:rsidRPr="005836B1" w:rsidRDefault="00ED54E3" w:rsidP="00ED54E3">
                        <w:pPr>
                          <w:pStyle w:val="NormalnyWeb"/>
                          <w:spacing w:after="0"/>
                        </w:pPr>
                        <w:r w:rsidRPr="005836B1">
                          <w:rPr>
                            <w:rFonts w:ascii="EC Square Sans Pro" w:hAnsi="EC Square Sans Pro"/>
                            <w:sz w:val="18"/>
                            <w:szCs w:val="18"/>
                          </w:rPr>
                          <w:t xml:space="preserve">Mid-term </w:t>
                        </w:r>
                        <w:r>
                          <w:rPr>
                            <w:rFonts w:ascii="EC Square Sans Pro" w:hAnsi="EC Square Sans Pro"/>
                            <w:sz w:val="18"/>
                            <w:szCs w:val="18"/>
                          </w:rPr>
                          <w:t>e</w:t>
                        </w:r>
                        <w:r w:rsidRPr="005836B1">
                          <w:rPr>
                            <w:rFonts w:ascii="EC Square Sans Pro" w:hAnsi="EC Square Sans Pro"/>
                            <w:sz w:val="18"/>
                            <w:szCs w:val="18"/>
                          </w:rPr>
                          <w:t>valuation</w:t>
                        </w:r>
                      </w:p>
                    </w:txbxContent>
                  </v:textbox>
                </v:shape>
                <v:shape id="_x0000_s1088" type="#_x0000_t202" style="position:absolute;left:48640;top:29516;width:7461;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5QYcQA&#10;AADbAAAADwAAAGRycy9kb3ducmV2LnhtbESPQWsCMRSE74L/IbxCb5qt1VK3RpFCoYe9qNvq8bF5&#10;zS5uXrZJqtt/bwTB4zAz3zCLVW9bcSIfGscKnsYZCOLK6YaNgnL3MXoFESKyxtYxKfinAKvlcLDA&#10;XLszb+i0jUYkCIccFdQxdrmUoarJYhi7jjh5P85bjEl6I7XHc4LbVk6y7EVabDgt1NjRe03Vcftn&#10;FcyLtSmLX5LH+dd0+n0wvqj2XqnHh379BiJSH+/hW/tTK3iewfV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UGHEAAAA2wAAAA8AAAAAAAAAAAAAAAAAmAIAAGRycy9k&#10;b3ducmV2LnhtbFBLBQYAAAAABAAEAPUAAACJAwAAAAA=&#10;" fillcolor="window" strokecolor="#1f497d" strokeweight=".5pt">
                  <v:textbox>
                    <w:txbxContent>
                      <w:p w:rsidR="00ED54E3" w:rsidRPr="005836B1" w:rsidRDefault="00ED54E3" w:rsidP="00ED54E3">
                        <w:pPr>
                          <w:pStyle w:val="NormalnyWeb"/>
                          <w:spacing w:after="0"/>
                        </w:pPr>
                        <w:r w:rsidRPr="005836B1">
                          <w:rPr>
                            <w:rFonts w:ascii="EC Square Sans Pro" w:hAnsi="EC Square Sans Pro"/>
                            <w:sz w:val="18"/>
                            <w:szCs w:val="18"/>
                          </w:rPr>
                          <w:t xml:space="preserve">Final </w:t>
                        </w:r>
                        <w:r>
                          <w:rPr>
                            <w:rFonts w:ascii="EC Square Sans Pro" w:hAnsi="EC Square Sans Pro"/>
                            <w:sz w:val="18"/>
                            <w:szCs w:val="18"/>
                          </w:rPr>
                          <w:t>e</w:t>
                        </w:r>
                        <w:r w:rsidRPr="005836B1">
                          <w:rPr>
                            <w:rFonts w:ascii="EC Square Sans Pro" w:hAnsi="EC Square Sans Pro"/>
                            <w:sz w:val="18"/>
                            <w:szCs w:val="18"/>
                          </w:rPr>
                          <w:t>valuation</w:t>
                        </w:r>
                      </w:p>
                    </w:txbxContent>
                  </v:textbox>
                </v:shape>
                <v:shape id="Text Box 36" o:spid="_x0000_s1089" type="#_x0000_t202" style="position:absolute;left:874;top:1403;width:7076;height:2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239MUA&#10;AADbAAAADwAAAGRycy9kb3ducmV2LnhtbESPQWvCQBSE7wX/w/KE3uqmFrTErFJDUywitFY9P7LP&#10;JCT7NmQ3Gv99Vyj0OMzMN0yyGkwjLtS5yrKC50kEgji3uuJCweEne3oF4TyyxsYyKbiRg9Vy9JBg&#10;rO2Vv+my94UIEHYxKii9b2MpXV6SQTexLXHwzrYz6IPsCqk7vAa4aeQ0imbSYMVhocSW0pLyet8b&#10;BR+3r/Unp3N37HfzDb5vT1ldn5R6HA9vCxCeBv8f/mtvtIKXGdy/h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rbf0xQAAANsAAAAPAAAAAAAAAAAAAAAAAJgCAABkcnMv&#10;ZG93bnJldi54bWxQSwUGAAAAAAQABAD1AAAAigMAAAAA&#10;" fillcolor="window" strokecolor="#4f81bd" strokeweight=".5pt">
                  <v:fill opacity="0"/>
                  <v:stroke dashstyle="3 1"/>
                  <v:textbox>
                    <w:txbxContent>
                      <w:p w:rsidR="00ED54E3" w:rsidRDefault="00ED54E3" w:rsidP="00ED54E3">
                        <w:pPr>
                          <w:tabs>
                            <w:tab w:val="left" w:pos="567"/>
                          </w:tabs>
                          <w:ind w:right="17"/>
                          <w:rPr>
                            <w:rFonts w:ascii="EC Square Sans Pro" w:hAnsi="EC Square Sans Pro"/>
                            <w:sz w:val="16"/>
                            <w:szCs w:val="16"/>
                          </w:rPr>
                        </w:pPr>
                      </w:p>
                      <w:p w:rsidR="00ED54E3" w:rsidRPr="005836B1" w:rsidRDefault="00ED54E3" w:rsidP="00ED54E3">
                        <w:pPr>
                          <w:tabs>
                            <w:tab w:val="left" w:pos="567"/>
                          </w:tabs>
                          <w:ind w:right="17"/>
                          <w:rPr>
                            <w:rFonts w:ascii="EC Square Sans Pro" w:hAnsi="EC Square Sans Pro"/>
                            <w:sz w:val="16"/>
                            <w:szCs w:val="16"/>
                          </w:rPr>
                        </w:pPr>
                        <w:r w:rsidRPr="005836B1">
                          <w:rPr>
                            <w:rFonts w:ascii="EC Square Sans Pro" w:hAnsi="EC Square Sans Pro"/>
                            <w:sz w:val="16"/>
                            <w:szCs w:val="16"/>
                          </w:rPr>
                          <w:t>Ex</w:t>
                        </w:r>
                        <w:r>
                          <w:rPr>
                            <w:rFonts w:ascii="EC Square Sans Pro" w:hAnsi="EC Square Sans Pro"/>
                            <w:sz w:val="16"/>
                            <w:szCs w:val="16"/>
                          </w:rPr>
                          <w:t>-</w:t>
                        </w:r>
                        <w:r w:rsidRPr="005836B1">
                          <w:rPr>
                            <w:rFonts w:ascii="EC Square Sans Pro" w:hAnsi="EC Square Sans Pro"/>
                            <w:sz w:val="16"/>
                            <w:szCs w:val="16"/>
                          </w:rPr>
                          <w:t xml:space="preserve">ante evaluation feeding monitoring mechanism with </w:t>
                        </w:r>
                        <w:r>
                          <w:rPr>
                            <w:rFonts w:ascii="EC Square Sans Pro" w:hAnsi="EC Square Sans Pro"/>
                            <w:sz w:val="16"/>
                            <w:szCs w:val="16"/>
                          </w:rPr>
                          <w:t>q</w:t>
                        </w:r>
                        <w:r w:rsidRPr="005836B1">
                          <w:rPr>
                            <w:rFonts w:ascii="EC Square Sans Pro" w:hAnsi="EC Square Sans Pro"/>
                            <w:sz w:val="16"/>
                            <w:szCs w:val="16"/>
                          </w:rPr>
                          <w:t xml:space="preserve">uantitative and qualitative indicators + </w:t>
                        </w:r>
                        <w:r>
                          <w:rPr>
                            <w:rFonts w:ascii="EC Square Sans Pro" w:hAnsi="EC Square Sans Pro"/>
                            <w:sz w:val="16"/>
                            <w:szCs w:val="16"/>
                          </w:rPr>
                          <w:t>t</w:t>
                        </w:r>
                        <w:r w:rsidRPr="005836B1">
                          <w:rPr>
                            <w:rFonts w:ascii="EC Square Sans Pro" w:hAnsi="EC Square Sans Pro"/>
                            <w:sz w:val="16"/>
                            <w:szCs w:val="16"/>
                          </w:rPr>
                          <w:t>arget</w:t>
                        </w:r>
                        <w:r>
                          <w:rPr>
                            <w:rFonts w:ascii="EC Square Sans Pro" w:hAnsi="EC Square Sans Pro"/>
                            <w:sz w:val="16"/>
                            <w:szCs w:val="16"/>
                          </w:rPr>
                          <w:t>s</w:t>
                        </w:r>
                      </w:p>
                    </w:txbxContent>
                  </v:textbox>
                </v:shape>
                <v:shape id="Text Box 14" o:spid="_x0000_s1090" type="#_x0000_t202" style="position:absolute;left:38229;top:23853;width:8367;height:10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6GHcAA&#10;AADbAAAADwAAAGRycy9kb3ducmV2LnhtbERPTYvCMBC9C/6HMII3TVVQ6RpFRUVZBNddPQ/N2JY2&#10;k9JErf9+cxA8Pt73bNGYUjyodrllBYN+BII4sTrnVMHf77Y3BeE8ssbSMil4kYPFvN2aYaztk3/o&#10;cfapCCHsYlSQeV/FUrokI4OubyviwN1sbdAHWKdS1/gM4aaUwygaS4M5h4YMK1pnlBTnu1Gwe51W&#10;B15P3OV+nOxx833dFsVVqW6nWX6B8NT4j/jt3msFozA2fAk/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36GHcAAAADbAAAADwAAAAAAAAAAAAAAAACYAgAAZHJzL2Rvd25y&#10;ZXYueG1sUEsFBgAAAAAEAAQA9QAAAIUDAAAAAA==&#10;" fillcolor="window" strokecolor="#4f81bd" strokeweight=".5pt">
                  <v:fill opacity="0"/>
                  <v:stroke dashstyle="3 1"/>
                  <v:textbox>
                    <w:txbxContent>
                      <w:p w:rsidR="00ED54E3" w:rsidRPr="007F469E" w:rsidRDefault="00ED54E3" w:rsidP="00ED54E3">
                        <w:pPr>
                          <w:pStyle w:val="NormalnyWeb"/>
                          <w:spacing w:after="0"/>
                          <w:ind w:right="14"/>
                          <w:rPr>
                            <w:rFonts w:ascii="EC Square Sans Pro" w:hAnsi="EC Square Sans Pro"/>
                            <w:sz w:val="12"/>
                            <w:szCs w:val="12"/>
                          </w:rPr>
                        </w:pPr>
                      </w:p>
                      <w:p w:rsidR="00ED54E3" w:rsidRPr="00ED54E3" w:rsidRDefault="00ED54E3" w:rsidP="00ED54E3">
                        <w:pPr>
                          <w:pStyle w:val="NormalnyWeb"/>
                          <w:spacing w:after="0"/>
                          <w:ind w:right="14"/>
                          <w:rPr>
                            <w:lang w:val="en-GB"/>
                          </w:rPr>
                        </w:pPr>
                        <w:r w:rsidRPr="00ED54E3">
                          <w:rPr>
                            <w:rFonts w:ascii="EC Square Sans Pro" w:hAnsi="EC Square Sans Pro"/>
                            <w:sz w:val="16"/>
                            <w:szCs w:val="16"/>
                            <w:lang w:val="en-GB"/>
                          </w:rPr>
                          <w:t>Monitoring mechanism feeding mid-term and final evaluations</w:t>
                        </w:r>
                      </w:p>
                    </w:txbxContent>
                  </v:textbox>
                </v:shape>
                <v:rect id="Rectangle 39" o:spid="_x0000_s1091" style="position:absolute;left:8625;top:8499;width:14850;height:8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sLNMYA&#10;AADbAAAADwAAAGRycy9kb3ducmV2LnhtbESPzWrDMBCE74W8g9hAb4ncuITWjRLyQ6FgMMTtJbfF&#10;2tqm1sqxVNvN00eBQI/DzHzDrDajaURPnastK3iaRyCIC6trLhV8fb7PXkA4j6yxsUwK/sjBZj15&#10;WGGi7cBH6nNfigBhl6CCyvs2kdIVFRl0c9sSB+/bdgZ9kF0pdYdDgJtGLqJoKQ3WHBYqbGlfUfGT&#10;/xoFUbzT6XN2WS4u/Tmr8XDiQ3pS6nE6bt9AeBr9f/je/tAK4le4fQk/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sLNMYAAADbAAAADwAAAAAAAAAAAAAAAACYAgAAZHJz&#10;L2Rvd25yZXYueG1sUEsFBgAAAAAEAAQA9QAAAIsDAAAAAA==&#10;" fillcolor="#4f81bd" strokecolor="#385d8a" strokeweight="2pt">
                  <v:fill opacity="26214f"/>
                  <v:stroke dashstyle="3 1"/>
                  <v:textbox>
                    <w:txbxContent>
                      <w:p w:rsidR="00ED54E3" w:rsidRPr="005836B1" w:rsidRDefault="00ED54E3" w:rsidP="00ED54E3">
                        <w:pPr>
                          <w:pStyle w:val="Akapitzlist"/>
                          <w:numPr>
                            <w:ilvl w:val="0"/>
                            <w:numId w:val="44"/>
                          </w:numPr>
                          <w:ind w:left="284" w:hanging="284"/>
                          <w:rPr>
                            <w:rFonts w:ascii="EC Square Sans Pro" w:hAnsi="EC Square Sans Pro"/>
                            <w:color w:val="000000" w:themeColor="text1"/>
                            <w:sz w:val="16"/>
                            <w:szCs w:val="16"/>
                          </w:rPr>
                        </w:pPr>
                        <w:r>
                          <w:rPr>
                            <w:rFonts w:ascii="EC Square Sans Pro" w:hAnsi="EC Square Sans Pro"/>
                            <w:color w:val="000000" w:themeColor="text1"/>
                            <w:sz w:val="16"/>
                            <w:szCs w:val="16"/>
                          </w:rPr>
                          <w:t>OP f</w:t>
                        </w:r>
                        <w:r w:rsidRPr="005836B1">
                          <w:rPr>
                            <w:rFonts w:ascii="EC Square Sans Pro" w:hAnsi="EC Square Sans Pro"/>
                            <w:color w:val="000000" w:themeColor="text1"/>
                            <w:sz w:val="16"/>
                            <w:szCs w:val="16"/>
                          </w:rPr>
                          <w:t>unding absorption rate</w:t>
                        </w:r>
                      </w:p>
                      <w:p w:rsidR="00ED54E3" w:rsidRPr="005836B1" w:rsidRDefault="00ED54E3" w:rsidP="00ED54E3">
                        <w:pPr>
                          <w:pStyle w:val="Akapitzlist"/>
                          <w:numPr>
                            <w:ilvl w:val="0"/>
                            <w:numId w:val="44"/>
                          </w:numPr>
                          <w:ind w:left="284" w:hanging="284"/>
                          <w:rPr>
                            <w:rFonts w:ascii="EC Square Sans Pro" w:hAnsi="EC Square Sans Pro"/>
                            <w:color w:val="000000" w:themeColor="text1"/>
                            <w:sz w:val="16"/>
                            <w:szCs w:val="16"/>
                          </w:rPr>
                        </w:pPr>
                        <w:r>
                          <w:rPr>
                            <w:rFonts w:ascii="EC Square Sans Pro" w:hAnsi="EC Square Sans Pro"/>
                            <w:color w:val="000000" w:themeColor="text1"/>
                            <w:sz w:val="16"/>
                            <w:szCs w:val="16"/>
                          </w:rPr>
                          <w:t>Number of projects funded</w:t>
                        </w:r>
                      </w:p>
                      <w:p w:rsidR="00ED54E3" w:rsidRPr="005836B1" w:rsidRDefault="00ED54E3" w:rsidP="00ED54E3">
                        <w:pPr>
                          <w:pStyle w:val="Akapitzlist"/>
                          <w:numPr>
                            <w:ilvl w:val="0"/>
                            <w:numId w:val="44"/>
                          </w:numPr>
                          <w:ind w:left="284" w:hanging="284"/>
                          <w:rPr>
                            <w:rFonts w:ascii="EC Square Sans Pro" w:hAnsi="EC Square Sans Pro"/>
                            <w:color w:val="000000" w:themeColor="text1"/>
                            <w:sz w:val="16"/>
                            <w:szCs w:val="16"/>
                          </w:rPr>
                        </w:pPr>
                        <w:r w:rsidRPr="005836B1">
                          <w:rPr>
                            <w:rFonts w:ascii="EC Square Sans Pro" w:hAnsi="EC Square Sans Pro"/>
                            <w:color w:val="000000" w:themeColor="text1"/>
                            <w:sz w:val="16"/>
                            <w:szCs w:val="16"/>
                          </w:rPr>
                          <w:t>Participation in H2020</w:t>
                        </w:r>
                      </w:p>
                      <w:p w:rsidR="00ED54E3" w:rsidRPr="005836B1" w:rsidRDefault="00ED54E3" w:rsidP="00ED54E3">
                        <w:pPr>
                          <w:pStyle w:val="Akapitzlist"/>
                          <w:numPr>
                            <w:ilvl w:val="0"/>
                            <w:numId w:val="44"/>
                          </w:numPr>
                          <w:ind w:left="284" w:hanging="284"/>
                          <w:rPr>
                            <w:rFonts w:ascii="EC Square Sans Pro" w:hAnsi="EC Square Sans Pro"/>
                            <w:color w:val="000000" w:themeColor="text1"/>
                            <w:sz w:val="16"/>
                            <w:szCs w:val="16"/>
                          </w:rPr>
                        </w:pPr>
                        <w:r>
                          <w:rPr>
                            <w:rFonts w:ascii="EC Square Sans Pro" w:hAnsi="EC Square Sans Pro"/>
                            <w:color w:val="000000" w:themeColor="text1"/>
                            <w:sz w:val="16"/>
                            <w:szCs w:val="16"/>
                          </w:rPr>
                          <w:t>etc.</w:t>
                        </w:r>
                      </w:p>
                      <w:p w:rsidR="00ED54E3" w:rsidRPr="005836B1" w:rsidRDefault="00ED54E3" w:rsidP="00ED54E3">
                        <w:pPr>
                          <w:rPr>
                            <w:rFonts w:ascii="EC Square Sans Pro" w:hAnsi="EC Square Sans Pro"/>
                            <w:color w:val="000000" w:themeColor="text1"/>
                            <w:sz w:val="16"/>
                            <w:szCs w:val="16"/>
                          </w:rPr>
                        </w:pPr>
                      </w:p>
                    </w:txbxContent>
                  </v:textbox>
                </v:rect>
                <v:shape id="Text Box 40" o:spid="_x0000_s1092" type="#_x0000_t202" style="position:absolute;left:7951;top:6226;width:16061;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xFMbwA&#10;AADbAAAADwAAAGRycy9kb3ducmV2LnhtbERPvQrCMBDeBd8hnOCmqSIi1SiiCE5K1cXtbM622FxK&#10;ErW+vRkEx4/vf7FqTS1e5HxlWcFomIAgzq2uuFBwOe8GMxA+IGusLZOCD3lYLbudBabavjmj1ykU&#10;IoawT1FBGUKTSunzkgz6oW2II3e3zmCI0BVSO3zHcFPLcZJMpcGKY0OJDW1Kyh+np1GQH6pLZm7X&#10;w2bm5LGZPrb7Ntsq1e+16zmIQG34i3/uvVYwievjl/g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ZzEUxvAAAANsAAAAPAAAAAAAAAAAAAAAAAJgCAABkcnMvZG93bnJldi54&#10;bWxQSwUGAAAAAAQABAD1AAAAgQMAAAAA&#10;" fillcolor="window" stroked="f" strokeweight=".5pt">
                  <v:fill opacity="0"/>
                  <v:textbox>
                    <w:txbxContent>
                      <w:p w:rsidR="00ED54E3" w:rsidRPr="005836B1" w:rsidRDefault="00ED54E3" w:rsidP="00ED54E3">
                        <w:pPr>
                          <w:jc w:val="center"/>
                          <w:rPr>
                            <w:rFonts w:ascii="EC Square Sans Pro" w:hAnsi="EC Square Sans Pro"/>
                            <w:sz w:val="20"/>
                            <w:szCs w:val="20"/>
                          </w:rPr>
                        </w:pPr>
                        <w:r>
                          <w:rPr>
                            <w:rFonts w:ascii="EC Square Sans Pro" w:hAnsi="EC Square Sans Pro"/>
                            <w:sz w:val="20"/>
                            <w:szCs w:val="20"/>
                          </w:rPr>
                          <w:t xml:space="preserve">Implementation </w:t>
                        </w:r>
                        <w:r w:rsidRPr="005836B1">
                          <w:rPr>
                            <w:rFonts w:ascii="EC Square Sans Pro" w:hAnsi="EC Square Sans Pro"/>
                            <w:sz w:val="20"/>
                            <w:szCs w:val="20"/>
                          </w:rPr>
                          <w:t>indicators</w:t>
                        </w:r>
                      </w:p>
                    </w:txbxContent>
                  </v:textbox>
                </v:shape>
                <v:rect id="Rectangle 41" o:spid="_x0000_s1093" style="position:absolute;left:23475;top:8493;width:13433;height:8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Xu8UA&#10;AADbAAAADwAAAGRycy9kb3ducmV2LnhtbESPQWvCQBSE74X+h+UVvNVNpLYSXUXaCkJAadSDt0f2&#10;mQSzb8Puqum/7woFj8PMfMPMFr1pxZWcbywrSIcJCOLS6oYrBfvd6nUCwgdkja1lUvBLHhbz56cZ&#10;Ztre+IeuRahEhLDPUEEdQpdJ6cuaDPqh7Yijd7LOYIjSVVI7vEW4aeUoSd6lwYbjQo0dfdZUnouL&#10;UVDk6cdyPJbf+Zc75ttNctiOmlapwUu/nIII1IdH+L+91greUrh/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oZe7xQAAANsAAAAPAAAAAAAAAAAAAAAAAJgCAABkcnMv&#10;ZG93bnJldi54bWxQSwUGAAAAAAQABAD1AAAAigMAAAAA&#10;" fillcolor="#4f81bd" strokecolor="#385d8a" strokeweight="2pt">
                  <v:fill opacity="26214f"/>
                  <v:stroke dashstyle="3 1"/>
                  <v:textbox>
                    <w:txbxContent>
                      <w:p w:rsidR="00ED54E3" w:rsidRPr="00583E00" w:rsidRDefault="00ED54E3" w:rsidP="00ED54E3">
                        <w:pPr>
                          <w:pStyle w:val="Akapitzlist"/>
                          <w:numPr>
                            <w:ilvl w:val="0"/>
                            <w:numId w:val="44"/>
                          </w:numPr>
                          <w:ind w:left="284" w:hanging="284"/>
                          <w:rPr>
                            <w:rFonts w:ascii="EC Square Sans Pro" w:hAnsi="EC Square Sans Pro"/>
                            <w:color w:val="000000" w:themeColor="text1"/>
                            <w:sz w:val="16"/>
                            <w:szCs w:val="16"/>
                          </w:rPr>
                        </w:pPr>
                        <w:r w:rsidRPr="005836B1">
                          <w:rPr>
                            <w:rFonts w:ascii="EC Square Sans Pro" w:hAnsi="EC Square Sans Pro"/>
                            <w:color w:val="000000" w:themeColor="text1"/>
                            <w:sz w:val="16"/>
                            <w:szCs w:val="16"/>
                          </w:rPr>
                          <w:t>Out</w:t>
                        </w:r>
                        <w:r>
                          <w:rPr>
                            <w:rFonts w:ascii="EC Square Sans Pro" w:hAnsi="EC Square Sans Pro"/>
                            <w:color w:val="000000" w:themeColor="text1"/>
                            <w:sz w:val="16"/>
                            <w:szCs w:val="16"/>
                          </w:rPr>
                          <w:t>put</w:t>
                        </w:r>
                        <w:r w:rsidRPr="005836B1">
                          <w:rPr>
                            <w:rFonts w:ascii="EC Square Sans Pro" w:hAnsi="EC Square Sans Pro"/>
                            <w:color w:val="000000" w:themeColor="text1"/>
                            <w:sz w:val="16"/>
                            <w:szCs w:val="16"/>
                          </w:rPr>
                          <w:t xml:space="preserve"> indicators</w:t>
                        </w:r>
                        <w:r>
                          <w:rPr>
                            <w:rFonts w:ascii="EC Square Sans Pro" w:hAnsi="EC Square Sans Pro"/>
                            <w:color w:val="000000" w:themeColor="text1"/>
                            <w:sz w:val="16"/>
                            <w:szCs w:val="16"/>
                          </w:rPr>
                          <w:t xml:space="preserve"> of projects funded in the context of the S3</w:t>
                        </w:r>
                      </w:p>
                    </w:txbxContent>
                  </v:textbox>
                </v:rect>
                <v:shape id="Text Box 3" o:spid="_x0000_s1094" type="#_x0000_t202" style="position:absolute;left:23475;top:6227;width:14118;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3cMA&#10;AADbAAAADwAAAGRycy9kb3ducmV2LnhtbESPQWvCQBSE7wX/w/KE3upGKUGiq0iC4ElJ6sXbM/tM&#10;gtm3YXer6b93C4Ueh5n5hllvR9OLBznfWVYwnyUgiGurO24UnL/2H0sQPiBr7C2Tgh/ysN1M3taY&#10;afvkkh5VaESEsM9QQRvCkEnp65YM+pkdiKN3s85giNI1Ujt8Rrjp5SJJUmmw47jQ4kB5S/W9+jYK&#10;6mN3Ls31csyXTp6G9F4cxrJQ6n067lYgAo3hP/zXPmgFnwv4/R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J+3cMAAADbAAAADwAAAAAAAAAAAAAAAACYAgAAZHJzL2Rv&#10;d25yZXYueG1sUEsFBgAAAAAEAAQA9QAAAIgDAAAAAA==&#10;" fillcolor="window" stroked="f" strokeweight=".5pt">
                  <v:fill opacity="0"/>
                  <v:textbox>
                    <w:txbxContent>
                      <w:p w:rsidR="00ED54E3" w:rsidRPr="005836B1" w:rsidRDefault="00ED54E3" w:rsidP="00ED54E3">
                        <w:pPr>
                          <w:pStyle w:val="NormalnyWeb"/>
                          <w:spacing w:after="0"/>
                          <w:jc w:val="center"/>
                        </w:pPr>
                        <w:r>
                          <w:rPr>
                            <w:rFonts w:ascii="EC Square Sans Pro" w:hAnsi="EC Square Sans Pro"/>
                            <w:sz w:val="20"/>
                            <w:szCs w:val="20"/>
                          </w:rPr>
                          <w:t>Output</w:t>
                        </w:r>
                        <w:r w:rsidRPr="005836B1">
                          <w:rPr>
                            <w:rFonts w:ascii="EC Square Sans Pro" w:hAnsi="EC Square Sans Pro"/>
                            <w:sz w:val="20"/>
                            <w:szCs w:val="20"/>
                          </w:rPr>
                          <w:t xml:space="preserve"> indicators</w:t>
                        </w:r>
                      </w:p>
                    </w:txbxContent>
                  </v:textbox>
                </v:shape>
                <v:rect id="Rectangle 43" o:spid="_x0000_s1095" style="position:absolute;left:36939;top:8495;width:18503;height:8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VPo8QA&#10;AADbAAAADwAAAGRycy9kb3ducmV2LnhtbESPT4vCMBTE78J+h/AW9qbpqojUprKrLAiC4J+Lt0fz&#10;bIvNS7eJtfrpjSB4HGbmN0wy70wlWmpcaVnB9yACQZxZXXKu4LD/609BOI+ssbJMCm7kYJ5+9BKM&#10;tb3yltqdz0WAsItRQeF9HUvpsoIMuoGtiYN3so1BH2STS93gNcBNJYdRNJEGSw4LBda0KCg77y5G&#10;QTT61evx5j4Z3tv/TYnLIy/XR6W+PrufGQhPnX+HX+2VVjAewfNL+AEy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1T6PEAAAA2wAAAA8AAAAAAAAAAAAAAAAAmAIAAGRycy9k&#10;b3ducmV2LnhtbFBLBQYAAAAABAAEAPUAAACJAwAAAAA=&#10;" fillcolor="#4f81bd" strokecolor="#385d8a" strokeweight="2pt">
                  <v:fill opacity="26214f"/>
                  <v:stroke dashstyle="3 1"/>
                  <v:textbox>
                    <w:txbxContent>
                      <w:p w:rsidR="00ED54E3" w:rsidRPr="005836B1" w:rsidRDefault="00ED54E3" w:rsidP="00ED54E3">
                        <w:pPr>
                          <w:pStyle w:val="Akapitzlist"/>
                          <w:numPr>
                            <w:ilvl w:val="0"/>
                            <w:numId w:val="44"/>
                          </w:numPr>
                          <w:ind w:left="284" w:hanging="284"/>
                          <w:rPr>
                            <w:rFonts w:ascii="EC Square Sans Pro" w:hAnsi="EC Square Sans Pro"/>
                            <w:color w:val="000000" w:themeColor="text1"/>
                            <w:sz w:val="16"/>
                            <w:szCs w:val="16"/>
                          </w:rPr>
                        </w:pPr>
                        <w:r w:rsidRPr="005836B1">
                          <w:rPr>
                            <w:rFonts w:ascii="EC Square Sans Pro" w:hAnsi="EC Square Sans Pro"/>
                            <w:color w:val="000000" w:themeColor="text1"/>
                            <w:sz w:val="16"/>
                            <w:szCs w:val="16"/>
                          </w:rPr>
                          <w:t>Job creation</w:t>
                        </w:r>
                      </w:p>
                      <w:p w:rsidR="00ED54E3" w:rsidRPr="005836B1" w:rsidRDefault="00ED54E3" w:rsidP="00ED54E3">
                        <w:pPr>
                          <w:pStyle w:val="Akapitzlist"/>
                          <w:numPr>
                            <w:ilvl w:val="0"/>
                            <w:numId w:val="44"/>
                          </w:numPr>
                          <w:ind w:left="284" w:hanging="284"/>
                          <w:rPr>
                            <w:rFonts w:ascii="EC Square Sans Pro" w:hAnsi="EC Square Sans Pro"/>
                            <w:color w:val="000000" w:themeColor="text1"/>
                            <w:sz w:val="16"/>
                            <w:szCs w:val="16"/>
                          </w:rPr>
                        </w:pPr>
                        <w:r w:rsidRPr="005836B1">
                          <w:rPr>
                            <w:rFonts w:ascii="EC Square Sans Pro" w:hAnsi="EC Square Sans Pro"/>
                            <w:color w:val="000000" w:themeColor="text1"/>
                            <w:sz w:val="16"/>
                            <w:szCs w:val="16"/>
                          </w:rPr>
                          <w:t>Start-up/spin off creation</w:t>
                        </w:r>
                      </w:p>
                      <w:p w:rsidR="00ED54E3" w:rsidRDefault="00ED54E3" w:rsidP="00ED54E3">
                        <w:pPr>
                          <w:pStyle w:val="Akapitzlist"/>
                          <w:numPr>
                            <w:ilvl w:val="0"/>
                            <w:numId w:val="44"/>
                          </w:numPr>
                          <w:ind w:left="284" w:hanging="284"/>
                          <w:rPr>
                            <w:rFonts w:ascii="EC Square Sans Pro" w:hAnsi="EC Square Sans Pro"/>
                            <w:color w:val="000000" w:themeColor="text1"/>
                            <w:sz w:val="16"/>
                            <w:szCs w:val="16"/>
                          </w:rPr>
                        </w:pPr>
                        <w:r w:rsidRPr="005836B1">
                          <w:rPr>
                            <w:rFonts w:ascii="EC Square Sans Pro" w:hAnsi="EC Square Sans Pro"/>
                            <w:color w:val="000000" w:themeColor="text1"/>
                            <w:sz w:val="16"/>
                            <w:szCs w:val="16"/>
                          </w:rPr>
                          <w:t>Deloca</w:t>
                        </w:r>
                        <w:r>
                          <w:rPr>
                            <w:rFonts w:ascii="EC Square Sans Pro" w:hAnsi="EC Square Sans Pro"/>
                            <w:color w:val="000000" w:themeColor="text1"/>
                            <w:sz w:val="16"/>
                            <w:szCs w:val="16"/>
                          </w:rPr>
                          <w:t>lisation/relocation of companies</w:t>
                        </w:r>
                      </w:p>
                      <w:p w:rsidR="00ED54E3" w:rsidRDefault="00ED54E3" w:rsidP="00ED54E3">
                        <w:pPr>
                          <w:pStyle w:val="Akapitzlist"/>
                          <w:numPr>
                            <w:ilvl w:val="0"/>
                            <w:numId w:val="44"/>
                          </w:numPr>
                          <w:ind w:left="284" w:hanging="284"/>
                          <w:rPr>
                            <w:rFonts w:ascii="EC Square Sans Pro" w:hAnsi="EC Square Sans Pro"/>
                            <w:color w:val="000000" w:themeColor="text1"/>
                            <w:sz w:val="16"/>
                            <w:szCs w:val="16"/>
                          </w:rPr>
                        </w:pPr>
                        <w:r>
                          <w:rPr>
                            <w:rFonts w:ascii="EC Square Sans Pro" w:hAnsi="EC Square Sans Pro"/>
                            <w:color w:val="000000" w:themeColor="text1"/>
                            <w:sz w:val="16"/>
                            <w:szCs w:val="16"/>
                          </w:rPr>
                          <w:t>etc.</w:t>
                        </w:r>
                      </w:p>
                      <w:p w:rsidR="00ED54E3" w:rsidRPr="00583E00" w:rsidRDefault="00ED54E3" w:rsidP="00ED54E3">
                        <w:pPr>
                          <w:pStyle w:val="Akapitzlist"/>
                          <w:ind w:left="284"/>
                          <w:rPr>
                            <w:rFonts w:ascii="EC Square Sans Pro" w:hAnsi="EC Square Sans Pro"/>
                            <w:color w:val="000000" w:themeColor="text1"/>
                            <w:sz w:val="16"/>
                            <w:szCs w:val="16"/>
                          </w:rPr>
                        </w:pPr>
                      </w:p>
                    </w:txbxContent>
                  </v:textbox>
                </v:rect>
                <v:shape id="Text Box 3" o:spid="_x0000_s1096" type="#_x0000_t202" style="position:absolute;left:36908;top:6301;width:18534;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DMsIA&#10;AADbAAAADwAAAGRycy9kb3ducmV2LnhtbESPQYvCMBSE78L+h/CEvWmqiEjXVBZlwZNS7cXb2+Zt&#10;W9q8lCRq998bQfA4zMw3zHozmE7cyPnGsoLZNAFBXFrdcKWgOP9MViB8QNbYWSYF/+Rhk32M1phq&#10;e+ecbqdQiQhhn6KCOoQ+ldKXNRn0U9sTR+/POoMhSldJ7fAe4aaT8yRZSoMNx4Uae9rWVLanq1FQ&#10;HpoiN7+Xw3bl5LFftrv9kO+U+hwP318gAg3hHX6191rBYgHPL/EHy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90MywgAAANsAAAAPAAAAAAAAAAAAAAAAAJgCAABkcnMvZG93&#10;bnJldi54bWxQSwUGAAAAAAQABAD1AAAAhwMAAAAA&#10;" fillcolor="window" stroked="f" strokeweight=".5pt">
                  <v:fill opacity="0"/>
                  <v:textbox>
                    <w:txbxContent>
                      <w:p w:rsidR="00ED54E3" w:rsidRPr="005836B1" w:rsidRDefault="00ED54E3" w:rsidP="00ED54E3">
                        <w:pPr>
                          <w:pStyle w:val="NormalnyWeb"/>
                          <w:spacing w:after="0"/>
                          <w:jc w:val="center"/>
                        </w:pPr>
                        <w:r>
                          <w:rPr>
                            <w:rFonts w:ascii="EC Square Sans Pro" w:hAnsi="EC Square Sans Pro"/>
                            <w:sz w:val="20"/>
                            <w:szCs w:val="20"/>
                          </w:rPr>
                          <w:t>Result</w:t>
                        </w:r>
                        <w:r w:rsidRPr="005836B1">
                          <w:rPr>
                            <w:rFonts w:ascii="EC Square Sans Pro" w:hAnsi="EC Square Sans Pro"/>
                            <w:sz w:val="20"/>
                            <w:szCs w:val="20"/>
                          </w:rPr>
                          <w:t xml:space="preserve"> indicators</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5" o:spid="_x0000_s1097" type="#_x0000_t69" style="position:absolute;left:8522;top:476;width:47476;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aL8A&#10;AADbAAAADwAAAGRycy9kb3ducmV2LnhtbESPS6vCMBSE94L/IRzBnaaKV6QaRQQfWx+gy2NzbIrN&#10;SWmi1n9/Iwguh5n5hpktGluKJ9W+cKxg0E9AEGdOF5wrOB3XvQkIH5A1lo5JwZs8LObt1gxT7V68&#10;p+ch5CJC2KeowIRQpVL6zJBF33cVcfRurrYYoqxzqWt8Rbgt5TBJxtJiwXHBYEUrQ9n98LAK8ovU&#10;13W5ZDK77f4+3pwngxMr1e00yymIQE34hb/tnVYw+oPPl/g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H71ovwAAANsAAAAPAAAAAAAAAAAAAAAAAJgCAABkcnMvZG93bnJl&#10;di54bWxQSwUGAAAAAAQABAD1AAAAhAMAAAAA&#10;" adj="1387" fillcolor="#4f81bd" strokecolor="#385d8a" strokeweight="2pt">
                  <v:textbox>
                    <w:txbxContent>
                      <w:p w:rsidR="00ED54E3" w:rsidRPr="005836B1" w:rsidRDefault="00ED54E3" w:rsidP="00ED54E3">
                        <w:pPr>
                          <w:jc w:val="center"/>
                          <w:rPr>
                            <w:rFonts w:ascii="EC Square Sans Pro" w:hAnsi="EC Square Sans Pro"/>
                            <w:sz w:val="20"/>
                            <w:szCs w:val="20"/>
                          </w:rPr>
                        </w:pPr>
                        <w:r w:rsidRPr="005836B1">
                          <w:rPr>
                            <w:rFonts w:ascii="EC Square Sans Pro" w:hAnsi="EC Square Sans Pro"/>
                            <w:sz w:val="20"/>
                            <w:szCs w:val="20"/>
                          </w:rPr>
                          <w:t>S3 monitoring mechanism</w:t>
                        </w:r>
                      </w:p>
                      <w:p w:rsidR="00ED54E3" w:rsidRPr="005836B1" w:rsidRDefault="00ED54E3" w:rsidP="00ED54E3">
                        <w:pPr>
                          <w:jc w:val="center"/>
                        </w:pPr>
                      </w:p>
                    </w:txbxContent>
                  </v:textbox>
                </v:shape>
                <v:rect id="Rectangle 46" o:spid="_x0000_s1098" style="position:absolute;left:8692;top:20026;width:46818;height:2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4yvsQA&#10;AADbAAAADwAAAGRycy9kb3ducmV2LnhtbESPQWsCMRSE7wX/Q3iF3mq2UqVsjVIEwYug6x56fGye&#10;u8HNy5pEd9tfbwTB4zAz3zDz5WBbcSUfjGMFH+MMBHHltOFaQXlYv3+BCBFZY+uYFPxRgOVi9DLH&#10;XLue93QtYi0ShEOOCpoYu1zKUDVkMYxdR5y8o/MWY5K+ltpjn+C2lZMsm0mLhtNCgx2tGqpOxcUq&#10;mLb9ZbIrT8fCb/93bno2v2a7Uurtdfj5BhFpiM/wo73RCj5ncP+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Mr7EAAAA2wAAAA8AAAAAAAAAAAAAAAAAmAIAAGRycy9k&#10;b3ducmV2LnhtbFBLBQYAAAAABAAEAPUAAACJAwAAAAA=&#10;" fillcolor="window" strokecolor="#c0504d" strokeweight="2pt">
                  <v:textbox>
                    <w:txbxContent>
                      <w:p w:rsidR="00ED54E3" w:rsidRPr="006E4642" w:rsidRDefault="00ED54E3" w:rsidP="00ED54E3">
                        <w:pPr>
                          <w:rPr>
                            <w:rFonts w:ascii="EC Square Sans Pro" w:hAnsi="EC Square Sans Pro"/>
                            <w:color w:val="000000" w:themeColor="text1"/>
                            <w:sz w:val="16"/>
                            <w:szCs w:val="16"/>
                          </w:rPr>
                        </w:pPr>
                        <w:r>
                          <w:rPr>
                            <w:rFonts w:ascii="EC Square Sans Pro" w:hAnsi="EC Square Sans Pro"/>
                            <w:color w:val="000000" w:themeColor="text1"/>
                            <w:sz w:val="16"/>
                            <w:szCs w:val="16"/>
                          </w:rPr>
                          <w:t>Qualitative information from s</w:t>
                        </w:r>
                        <w:r w:rsidRPr="006E4642">
                          <w:rPr>
                            <w:rFonts w:ascii="EC Square Sans Pro" w:hAnsi="EC Square Sans Pro"/>
                            <w:color w:val="000000" w:themeColor="text1"/>
                            <w:sz w:val="16"/>
                            <w:szCs w:val="16"/>
                          </w:rPr>
                          <w:t>takeholder</w:t>
                        </w:r>
                        <w:r>
                          <w:rPr>
                            <w:rFonts w:ascii="EC Square Sans Pro" w:hAnsi="EC Square Sans Pro"/>
                            <w:color w:val="000000" w:themeColor="text1"/>
                            <w:sz w:val="16"/>
                            <w:szCs w:val="16"/>
                          </w:rPr>
                          <w:t xml:space="preserve"> involvement in the entrepreneurial discovery process</w:t>
                        </w:r>
                      </w:p>
                    </w:txbxContent>
                  </v:textbox>
                </v:rect>
                <v:rect id="Rectangle 47" o:spid="_x0000_s1099" style="position:absolute;left:8625;top:17396;width:46817;height:2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SqVMYA&#10;AADbAAAADwAAAGRycy9kb3ducmV2LnhtbESPS2vDMBCE74H+B7GF3hI5pnngRgmmDygYGuIkh94W&#10;a2ubWisjqYnz76NCIMdhZr5hVpvBdOJEzreWFUwnCQjiyuqWawWH/cd4CcIHZI2dZVJwIQ+b9cNo&#10;hZm2Z97RqQy1iBD2GSpoQugzKX3VkEE/sT1x9H6sMxiidLXUDs8RbjqZJslcGmw5LjTY02tD1W/5&#10;ZxSUxXSRz2byvXhz38X2Kzlu07ZT6ulxyF9ABBrCPXxrf2oFzwv4/xJ/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QSqVMYAAADbAAAADwAAAAAAAAAAAAAAAACYAgAAZHJz&#10;L2Rvd25yZXYueG1sUEsFBgAAAAAEAAQA9QAAAIsDAAAAAA==&#10;" fillcolor="#4f81bd" strokecolor="#385d8a" strokeweight="2pt">
                  <v:fill opacity="26214f"/>
                  <v:stroke dashstyle="3 1"/>
                  <v:textbox>
                    <w:txbxContent>
                      <w:p w:rsidR="00ED54E3" w:rsidRPr="00610F96" w:rsidRDefault="00ED54E3" w:rsidP="00ED54E3">
                        <w:pPr>
                          <w:jc w:val="center"/>
                          <w:rPr>
                            <w:rFonts w:ascii="EC Square Sans Pro" w:hAnsi="EC Square Sans Pro"/>
                            <w:color w:val="000000" w:themeColor="text1"/>
                            <w:sz w:val="16"/>
                            <w:szCs w:val="16"/>
                          </w:rPr>
                        </w:pPr>
                        <w:r w:rsidRPr="00610F96">
                          <w:rPr>
                            <w:rFonts w:ascii="EC Square Sans Pro" w:hAnsi="EC Square Sans Pro"/>
                            <w:color w:val="000000" w:themeColor="text1"/>
                            <w:sz w:val="16"/>
                            <w:szCs w:val="16"/>
                          </w:rPr>
                          <w:t xml:space="preserve">External </w:t>
                        </w:r>
                        <w:r>
                          <w:rPr>
                            <w:rFonts w:ascii="EC Square Sans Pro" w:hAnsi="EC Square Sans Pro"/>
                            <w:color w:val="000000" w:themeColor="text1"/>
                            <w:sz w:val="16"/>
                            <w:szCs w:val="16"/>
                          </w:rPr>
                          <w:t>factors affecting the S3 implementation</w:t>
                        </w:r>
                      </w:p>
                    </w:txbxContent>
                  </v:textbox>
                </v:rect>
                <w10:anchorlock/>
              </v:group>
            </w:pict>
          </mc:Fallback>
        </mc:AlternateContent>
      </w:r>
    </w:p>
    <w:p w:rsidR="00ED54E3" w:rsidRPr="00ED54E3" w:rsidRDefault="00ED54E3" w:rsidP="00ED54E3">
      <w:pPr>
        <w:spacing w:after="200" w:line="276" w:lineRule="auto"/>
        <w:jc w:val="both"/>
        <w:rPr>
          <w:rFonts w:asciiTheme="minorHAnsi" w:eastAsiaTheme="minorHAnsi" w:hAnsiTheme="minorHAnsi" w:cstheme="minorBidi"/>
          <w:sz w:val="22"/>
          <w:szCs w:val="22"/>
          <w:lang w:eastAsia="en-US"/>
        </w:rPr>
      </w:pPr>
      <w:r w:rsidRPr="00ED54E3">
        <w:rPr>
          <w:rFonts w:asciiTheme="minorHAnsi" w:eastAsiaTheme="minorHAnsi" w:hAnsiTheme="minorHAnsi" w:cstheme="minorBidi"/>
          <w:sz w:val="22"/>
          <w:szCs w:val="22"/>
          <w:lang w:eastAsia="en-US"/>
        </w:rPr>
        <w:br w:type="page"/>
      </w:r>
    </w:p>
    <w:p w:rsidR="00ED54E3" w:rsidRPr="00ED54E3" w:rsidRDefault="00ED54E3" w:rsidP="00ED54E3">
      <w:pPr>
        <w:spacing w:line="276" w:lineRule="auto"/>
        <w:jc w:val="both"/>
        <w:rPr>
          <w:rFonts w:asciiTheme="minorHAnsi" w:eastAsiaTheme="majorEastAsia" w:hAnsiTheme="minorHAnsi" w:cstheme="majorBidi"/>
          <w:b/>
          <w:bCs/>
          <w:color w:val="365F91"/>
          <w:sz w:val="22"/>
          <w:szCs w:val="22"/>
          <w:lang w:eastAsia="en-US"/>
        </w:rPr>
      </w:pPr>
      <w:r w:rsidRPr="00ED54E3">
        <w:rPr>
          <w:rFonts w:asciiTheme="majorHAnsi" w:eastAsiaTheme="majorEastAsia" w:hAnsiTheme="majorHAnsi" w:cstheme="majorBidi"/>
          <w:b/>
          <w:bCs/>
          <w:noProof/>
          <w:color w:val="1F497D" w:themeColor="text2"/>
          <w:sz w:val="28"/>
          <w:szCs w:val="28"/>
          <w:lang w:val="pl-PL" w:eastAsia="pl-PL"/>
        </w:rPr>
        <w:lastRenderedPageBreak/>
        <mc:AlternateContent>
          <mc:Choice Requires="wps">
            <w:drawing>
              <wp:anchor distT="0" distB="0" distL="114300" distR="114300" simplePos="0" relativeHeight="251780096" behindDoc="0" locked="0" layoutInCell="1" allowOverlap="1" wp14:anchorId="4E747E1C" wp14:editId="6616E2DE">
                <wp:simplePos x="0" y="0"/>
                <wp:positionH relativeFrom="page">
                  <wp:posOffset>930275</wp:posOffset>
                </wp:positionH>
                <wp:positionV relativeFrom="paragraph">
                  <wp:posOffset>-548640</wp:posOffset>
                </wp:positionV>
                <wp:extent cx="5849620" cy="9716135"/>
                <wp:effectExtent l="0" t="0" r="17780" b="18415"/>
                <wp:wrapTopAndBottom/>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9716135"/>
                        </a:xfrm>
                        <a:prstGeom prst="rect">
                          <a:avLst/>
                        </a:prstGeom>
                        <a:solidFill>
                          <a:srgbClr val="1F497D">
                            <a:lumMod val="40000"/>
                            <a:lumOff val="60000"/>
                            <a:alpha val="50000"/>
                          </a:srgbClr>
                        </a:solidFill>
                        <a:ln w="9525">
                          <a:solidFill>
                            <a:srgbClr val="0B4B92"/>
                          </a:solidFill>
                          <a:miter lim="800000"/>
                          <a:headEnd/>
                          <a:tailEnd/>
                        </a:ln>
                      </wps:spPr>
                      <wps:txbx>
                        <w:txbxContent>
                          <w:p w:rsidR="00ED54E3" w:rsidRDefault="00ED54E3" w:rsidP="00ED54E3">
                            <w:pPr>
                              <w:pStyle w:val="Nagwek2"/>
                              <w:spacing w:before="0" w:after="480"/>
                              <w:jc w:val="center"/>
                              <w:rPr>
                                <w:b w:val="0"/>
                                <w:bCs w:val="0"/>
                                <w:color w:val="365F91"/>
                                <w:sz w:val="28"/>
                                <w:szCs w:val="28"/>
                                <w:lang w:val="en-US" w:eastAsia="ja-JP"/>
                              </w:rPr>
                            </w:pPr>
                            <w:r w:rsidRPr="00F3501C">
                              <w:rPr>
                                <w:rFonts w:asciiTheme="minorHAnsi" w:hAnsiTheme="minorHAnsi"/>
                                <w:color w:val="365F91"/>
                                <w:sz w:val="22"/>
                                <w:szCs w:val="22"/>
                              </w:rPr>
                              <w:t>Galicia (ES) - Monitoring as a way to manage strategy objectives</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The S3 monitoring system of Galicia (ES) comprises a panel of 74 indicators categorized into output, result and context which will be updated continuously during the programming period covered by the S3. Data will be collected by the Galician Innovation Observatory, the body responsible for analysing the impact of public innovation policies in Galicia, with the support of a team of independent experts and stakeholders.</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The indicator structure identified in the Galician S3 is reported in the following chart (own elaboration based on Galicia S3):</w:t>
                            </w:r>
                          </w:p>
                          <w:p w:rsidR="00ED54E3" w:rsidRPr="00ED54E3" w:rsidRDefault="00ED54E3" w:rsidP="00ED54E3">
                            <w:pPr>
                              <w:spacing w:after="120" w:line="276" w:lineRule="auto"/>
                              <w:jc w:val="center"/>
                              <w:rPr>
                                <w:rFonts w:asciiTheme="minorHAnsi" w:hAnsiTheme="minorHAnsi"/>
                                <w:color w:val="000000" w:themeColor="text1"/>
                                <w:sz w:val="22"/>
                                <w:szCs w:val="22"/>
                              </w:rPr>
                            </w:pPr>
                            <w:r w:rsidRPr="00ED54E3">
                              <w:rPr>
                                <w:rFonts w:asciiTheme="minorHAnsi" w:hAnsiTheme="minorHAnsi"/>
                                <w:noProof/>
                                <w:sz w:val="22"/>
                                <w:szCs w:val="22"/>
                                <w:lang w:val="pl-PL" w:eastAsia="pl-PL"/>
                              </w:rPr>
                              <w:drawing>
                                <wp:inline distT="0" distB="0" distL="0" distR="0" wp14:anchorId="4D643A8E" wp14:editId="19272F4E">
                                  <wp:extent cx="3522428" cy="2870421"/>
                                  <wp:effectExtent l="0" t="0" r="1905" b="6350"/>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8" r:lo="rId129" r:qs="rId130" r:cs="rId131"/>
                                    </a:graphicData>
                                  </a:graphic>
                                </wp:inline>
                              </w:drawing>
                            </w:r>
                          </w:p>
                          <w:p w:rsidR="00ED54E3" w:rsidRPr="00ED54E3" w:rsidRDefault="00ED54E3" w:rsidP="00ED54E3">
                            <w:pPr>
                              <w:spacing w:after="120" w:line="276" w:lineRule="auto"/>
                              <w:rPr>
                                <w:rFonts w:asciiTheme="minorHAnsi" w:hAnsiTheme="minorHAnsi"/>
                                <w:color w:val="000000" w:themeColor="text1"/>
                                <w:sz w:val="22"/>
                                <w:szCs w:val="22"/>
                              </w:rPr>
                            </w:pPr>
                            <w:r w:rsidRPr="00ED54E3">
                              <w:rPr>
                                <w:rFonts w:asciiTheme="minorHAnsi" w:hAnsiTheme="minorHAnsi"/>
                                <w:color w:val="000000" w:themeColor="text1"/>
                                <w:sz w:val="22"/>
                                <w:szCs w:val="22"/>
                              </w:rPr>
                              <w:t>These three interlinked sets of indicators constitute the Galicia S3 scorecard, conceived as the key management tool integrating the strategy’s executive and operational levels with the aim to achieve the S3 mid- and long-term objectives.</w:t>
                            </w:r>
                          </w:p>
                          <w:p w:rsidR="00ED54E3" w:rsidRPr="00ED54E3" w:rsidRDefault="00ED54E3" w:rsidP="00ED54E3">
                            <w:pPr>
                              <w:spacing w:after="120" w:line="276" w:lineRule="auto"/>
                              <w:rPr>
                                <w:rFonts w:asciiTheme="minorHAnsi" w:hAnsiTheme="minorHAnsi"/>
                                <w:color w:val="000000" w:themeColor="text1"/>
                                <w:sz w:val="22"/>
                                <w:szCs w:val="22"/>
                              </w:rPr>
                            </w:pPr>
                            <w:r w:rsidRPr="00ED54E3">
                              <w:rPr>
                                <w:rFonts w:asciiTheme="minorHAnsi" w:hAnsiTheme="minorHAnsi"/>
                                <w:color w:val="000000" w:themeColor="text1"/>
                                <w:sz w:val="22"/>
                                <w:szCs w:val="22"/>
                              </w:rPr>
                              <w:t>Intermediate and target values of indicators were fixed in mutual agreement with the Government departments involved in S3, also taking into account the historical evolution of each indicator and the expected impact of the S3 strategy. Baseline values were defined using different sources, such as the Galician Institute of Statistics (IGE), the Innovation Platform Galician (PINNG) or the Galician Service of Industrial Property (SEGAPI).</w:t>
                            </w:r>
                          </w:p>
                          <w:p w:rsidR="00ED54E3" w:rsidRPr="00ED54E3" w:rsidRDefault="00ED54E3" w:rsidP="00ED54E3">
                            <w:pPr>
                              <w:spacing w:after="120" w:line="276" w:lineRule="auto"/>
                              <w:rPr>
                                <w:rFonts w:asciiTheme="minorHAnsi" w:hAnsiTheme="minorHAnsi"/>
                                <w:color w:val="000000" w:themeColor="text1"/>
                                <w:sz w:val="22"/>
                                <w:szCs w:val="22"/>
                              </w:rPr>
                            </w:pPr>
                            <w:r w:rsidRPr="00ED54E3">
                              <w:rPr>
                                <w:rFonts w:asciiTheme="minorHAnsi" w:hAnsiTheme="minorHAnsi"/>
                                <w:color w:val="000000" w:themeColor="text1"/>
                                <w:sz w:val="22"/>
                                <w:szCs w:val="22"/>
                              </w:rPr>
                              <w:t>There will be an interim and a final assessment in 2018 and 2020, respectively, in which the indicators’ actual values will be contrasted with the target values. The assessments will take into account qualitative information obtained via surveys to beneficiaries and Quadruple Helix discussion groups to further confirm the evidence gathered through quantitative information. The assessments will analyse both the evolution in time of individual indicators and the comparative performance of context indicators in the region as well as in other</w:t>
                            </w:r>
                            <w:r w:rsidRPr="00ED54E3">
                              <w:rPr>
                                <w:rFonts w:asciiTheme="minorHAnsi" w:hAnsiTheme="minorHAnsi"/>
                                <w:sz w:val="22"/>
                                <w:szCs w:val="22"/>
                              </w:rPr>
                              <w:t xml:space="preserve"> </w:t>
                            </w:r>
                            <w:r w:rsidRPr="00ED54E3">
                              <w:rPr>
                                <w:rFonts w:asciiTheme="minorHAnsi" w:hAnsiTheme="minorHAnsi"/>
                                <w:color w:val="000000" w:themeColor="text1"/>
                                <w:sz w:val="22"/>
                                <w:szCs w:val="22"/>
                              </w:rPr>
                              <w:t>Spanish and European regions. In case of negative deviations from expected targets, corrective measures will be devised according to a risk analysis. In case of positive deviations, the likely causes will be analysed in order to try to transfer the experience to other areas and inspire future actions.</w:t>
                            </w:r>
                          </w:p>
                          <w:p w:rsidR="00ED54E3" w:rsidRPr="00ED54E3" w:rsidRDefault="00ED54E3" w:rsidP="00ED54E3">
                            <w:pPr>
                              <w:spacing w:after="120" w:line="276" w:lineRule="auto"/>
                              <w:jc w:val="both"/>
                              <w:rPr>
                                <w:rFonts w:asciiTheme="minorHAnsi" w:hAnsiTheme="minorHAnsi"/>
                                <w:b/>
                                <w:color w:val="365F91"/>
                                <w:sz w:val="22"/>
                                <w:szCs w:val="22"/>
                              </w:rPr>
                            </w:pPr>
                            <w:r w:rsidRPr="00ED54E3">
                              <w:rPr>
                                <w:rFonts w:asciiTheme="minorHAnsi" w:hAnsiTheme="minorHAnsi"/>
                                <w:b/>
                                <w:color w:val="365F91"/>
                                <w:sz w:val="22"/>
                                <w:szCs w:val="22"/>
                              </w:rPr>
                              <w:t>More information</w:t>
                            </w:r>
                          </w:p>
                          <w:p w:rsidR="00ED54E3" w:rsidRPr="00ED54E3" w:rsidRDefault="00ED54E3" w:rsidP="00ED54E3">
                            <w:pPr>
                              <w:spacing w:after="120" w:line="276" w:lineRule="auto"/>
                              <w:rPr>
                                <w:rFonts w:asciiTheme="minorHAnsi" w:hAnsiTheme="minorHAnsi"/>
                                <w:color w:val="365F91"/>
                                <w:sz w:val="22"/>
                                <w:szCs w:val="22"/>
                              </w:rPr>
                            </w:pPr>
                            <w:r w:rsidRPr="00ED54E3">
                              <w:rPr>
                                <w:rFonts w:asciiTheme="minorHAnsi" w:hAnsiTheme="minorHAnsi"/>
                                <w:color w:val="000000" w:themeColor="text1"/>
                                <w:sz w:val="22"/>
                                <w:szCs w:val="22"/>
                              </w:rPr>
                              <w:t xml:space="preserve">See the region’s presentation at the Peer eXchange and Learning workshop in Bologna (IT), November 2015 (in English): </w:t>
                            </w:r>
                            <w:hyperlink r:id="rId133" w:history="1">
                              <w:r w:rsidRPr="00ED54E3">
                                <w:rPr>
                                  <w:rStyle w:val="Hipercze"/>
                                  <w:rFonts w:asciiTheme="minorHAnsi" w:hAnsiTheme="minorHAnsi"/>
                                  <w:sz w:val="22"/>
                                  <w:szCs w:val="22"/>
                                </w:rPr>
                                <w:t>http://s3platform.jrc.ec.europa.eu/documents/20182/149513/Wielkopolska-Poland_presentation_Bologna_10Nov2015.pdf</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47E1C" id="_x0000_s1100" type="#_x0000_t202" style="position:absolute;left:0;text-align:left;margin-left:73.25pt;margin-top:-43.2pt;width:460.6pt;height:765.05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" fillcolor="#8eb4e3" strokecolor="#0b4b92">
                <v:fill opacity="32896f"/>
                <v:textbox>
                  <w:txbxContent>
                    <w:p w:rsidR="00ED54E3" w:rsidRDefault="00ED54E3" w:rsidP="00ED54E3">
                      <w:pPr>
                        <w:pStyle w:val="Nagwek2"/>
                        <w:spacing w:before="0" w:after="480"/>
                        <w:jc w:val="center"/>
                        <w:rPr>
                          <w:b w:val="0"/>
                          <w:bCs w:val="0"/>
                          <w:color w:val="365F91"/>
                          <w:sz w:val="28"/>
                          <w:szCs w:val="28"/>
                          <w:lang w:val="en-US" w:eastAsia="ja-JP"/>
                        </w:rPr>
                      </w:pPr>
                      <w:r w:rsidRPr="00F3501C">
                        <w:rPr>
                          <w:rFonts w:asciiTheme="minorHAnsi" w:hAnsiTheme="minorHAnsi"/>
                          <w:color w:val="365F91"/>
                          <w:sz w:val="22"/>
                          <w:szCs w:val="22"/>
                        </w:rPr>
                        <w:t>Galicia (ES) - Monitoring as a way to manage strategy objectives</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The S3 monitoring system of Galicia (ES) comprises a panel of 74 indicators categorized into output, result and context which will be updated continuously during the programming period covered by the S3. Data will be collected by the Galician Innovation Observatory, the body responsible for analysing the impact of public innovation policies in Galicia, with the support of a team of independent experts and stakeholders.</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The indicator structure identified in the Galician S3 is reported in the following chart (own elaboration based on Galicia S3):</w:t>
                      </w:r>
                    </w:p>
                    <w:p w:rsidR="00ED54E3" w:rsidRPr="00ED54E3" w:rsidRDefault="00ED54E3" w:rsidP="00ED54E3">
                      <w:pPr>
                        <w:spacing w:after="120" w:line="276" w:lineRule="auto"/>
                        <w:jc w:val="center"/>
                        <w:rPr>
                          <w:rFonts w:asciiTheme="minorHAnsi" w:hAnsiTheme="minorHAnsi"/>
                          <w:color w:val="000000" w:themeColor="text1"/>
                          <w:sz w:val="22"/>
                          <w:szCs w:val="22"/>
                        </w:rPr>
                      </w:pPr>
                      <w:r w:rsidRPr="00ED54E3">
                        <w:rPr>
                          <w:rFonts w:asciiTheme="minorHAnsi" w:hAnsiTheme="minorHAnsi"/>
                          <w:noProof/>
                          <w:sz w:val="22"/>
                          <w:szCs w:val="22"/>
                          <w:lang w:val="pl-PL" w:eastAsia="pl-PL"/>
                        </w:rPr>
                        <w:drawing>
                          <wp:inline distT="0" distB="0" distL="0" distR="0" wp14:anchorId="4D643A8E" wp14:editId="19272F4E">
                            <wp:extent cx="3522428" cy="2870421"/>
                            <wp:effectExtent l="0" t="0" r="1905" b="6350"/>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4" r:lo="rId129" r:qs="rId130" r:cs="rId131"/>
                              </a:graphicData>
                            </a:graphic>
                          </wp:inline>
                        </w:drawing>
                      </w:r>
                    </w:p>
                    <w:p w:rsidR="00ED54E3" w:rsidRPr="00ED54E3" w:rsidRDefault="00ED54E3" w:rsidP="00ED54E3">
                      <w:pPr>
                        <w:spacing w:after="120" w:line="276" w:lineRule="auto"/>
                        <w:rPr>
                          <w:rFonts w:asciiTheme="minorHAnsi" w:hAnsiTheme="minorHAnsi"/>
                          <w:color w:val="000000" w:themeColor="text1"/>
                          <w:sz w:val="22"/>
                          <w:szCs w:val="22"/>
                        </w:rPr>
                      </w:pPr>
                      <w:r w:rsidRPr="00ED54E3">
                        <w:rPr>
                          <w:rFonts w:asciiTheme="minorHAnsi" w:hAnsiTheme="minorHAnsi"/>
                          <w:color w:val="000000" w:themeColor="text1"/>
                          <w:sz w:val="22"/>
                          <w:szCs w:val="22"/>
                        </w:rPr>
                        <w:t>These three interlinked sets of indicators constitute the Galicia S3 scorecard, conceived as the key management tool integrating the strategy’s executive and operational levels with the aim to achieve the S3 mid- and long-term objectives.</w:t>
                      </w:r>
                    </w:p>
                    <w:p w:rsidR="00ED54E3" w:rsidRPr="00ED54E3" w:rsidRDefault="00ED54E3" w:rsidP="00ED54E3">
                      <w:pPr>
                        <w:spacing w:after="120" w:line="276" w:lineRule="auto"/>
                        <w:rPr>
                          <w:rFonts w:asciiTheme="minorHAnsi" w:hAnsiTheme="minorHAnsi"/>
                          <w:color w:val="000000" w:themeColor="text1"/>
                          <w:sz w:val="22"/>
                          <w:szCs w:val="22"/>
                        </w:rPr>
                      </w:pPr>
                      <w:r w:rsidRPr="00ED54E3">
                        <w:rPr>
                          <w:rFonts w:asciiTheme="minorHAnsi" w:hAnsiTheme="minorHAnsi"/>
                          <w:color w:val="000000" w:themeColor="text1"/>
                          <w:sz w:val="22"/>
                          <w:szCs w:val="22"/>
                        </w:rPr>
                        <w:t>Intermediate and target values of indicators were fixed in mutual agreement with the Government departments involved in S3, also taking into account the historical evolution of each indicator and the expected impact of the S3 strategy. Baseline values were defined using different sources, such as the Galician Institute of Statistics (IGE), the Innovation Platform Galician (PINNG) or the Galician Service of Industrial Property (SEGAPI).</w:t>
                      </w:r>
                    </w:p>
                    <w:p w:rsidR="00ED54E3" w:rsidRPr="00ED54E3" w:rsidRDefault="00ED54E3" w:rsidP="00ED54E3">
                      <w:pPr>
                        <w:spacing w:after="120" w:line="276" w:lineRule="auto"/>
                        <w:rPr>
                          <w:rFonts w:asciiTheme="minorHAnsi" w:hAnsiTheme="minorHAnsi"/>
                          <w:color w:val="000000" w:themeColor="text1"/>
                          <w:sz w:val="22"/>
                          <w:szCs w:val="22"/>
                        </w:rPr>
                      </w:pPr>
                      <w:r w:rsidRPr="00ED54E3">
                        <w:rPr>
                          <w:rFonts w:asciiTheme="minorHAnsi" w:hAnsiTheme="minorHAnsi"/>
                          <w:color w:val="000000" w:themeColor="text1"/>
                          <w:sz w:val="22"/>
                          <w:szCs w:val="22"/>
                        </w:rPr>
                        <w:t>There will be an interim and a final assessment in 2018 and 2020, respectively, in which the indicators’ actual values will be contrasted with the target values. The assessments will take into account qualitative information obtained via surveys to beneficiaries and Quadruple Helix discussion groups to further confirm the evidence gathered through quantitative information. The assessments will analyse both the evolution in time of individual indicators and the comparative performance of context indicators in the region as well as in other</w:t>
                      </w:r>
                      <w:r w:rsidRPr="00ED54E3">
                        <w:rPr>
                          <w:rFonts w:asciiTheme="minorHAnsi" w:hAnsiTheme="minorHAnsi"/>
                          <w:sz w:val="22"/>
                          <w:szCs w:val="22"/>
                        </w:rPr>
                        <w:t xml:space="preserve"> </w:t>
                      </w:r>
                      <w:r w:rsidRPr="00ED54E3">
                        <w:rPr>
                          <w:rFonts w:asciiTheme="minorHAnsi" w:hAnsiTheme="minorHAnsi"/>
                          <w:color w:val="000000" w:themeColor="text1"/>
                          <w:sz w:val="22"/>
                          <w:szCs w:val="22"/>
                        </w:rPr>
                        <w:t>Spanish and European regions. In case of negative deviations from expected targets, corrective measures will be devised according to a risk analysis. In case of positive deviations, the likely causes will be analysed in order to try to transfer the experience to other areas and inspire future actions.</w:t>
                      </w:r>
                    </w:p>
                    <w:p w:rsidR="00ED54E3" w:rsidRPr="00ED54E3" w:rsidRDefault="00ED54E3" w:rsidP="00ED54E3">
                      <w:pPr>
                        <w:spacing w:after="120" w:line="276" w:lineRule="auto"/>
                        <w:jc w:val="both"/>
                        <w:rPr>
                          <w:rFonts w:asciiTheme="minorHAnsi" w:hAnsiTheme="minorHAnsi"/>
                          <w:b/>
                          <w:color w:val="365F91"/>
                          <w:sz w:val="22"/>
                          <w:szCs w:val="22"/>
                        </w:rPr>
                      </w:pPr>
                      <w:r w:rsidRPr="00ED54E3">
                        <w:rPr>
                          <w:rFonts w:asciiTheme="minorHAnsi" w:hAnsiTheme="minorHAnsi"/>
                          <w:b/>
                          <w:color w:val="365F91"/>
                          <w:sz w:val="22"/>
                          <w:szCs w:val="22"/>
                        </w:rPr>
                        <w:t>More information</w:t>
                      </w:r>
                    </w:p>
                    <w:p w:rsidR="00ED54E3" w:rsidRPr="00ED54E3" w:rsidRDefault="00ED54E3" w:rsidP="00ED54E3">
                      <w:pPr>
                        <w:spacing w:after="120" w:line="276" w:lineRule="auto"/>
                        <w:rPr>
                          <w:rFonts w:asciiTheme="minorHAnsi" w:hAnsiTheme="minorHAnsi"/>
                          <w:color w:val="365F91"/>
                          <w:sz w:val="22"/>
                          <w:szCs w:val="22"/>
                        </w:rPr>
                      </w:pPr>
                      <w:r w:rsidRPr="00ED54E3">
                        <w:rPr>
                          <w:rFonts w:asciiTheme="minorHAnsi" w:hAnsiTheme="minorHAnsi"/>
                          <w:color w:val="000000" w:themeColor="text1"/>
                          <w:sz w:val="22"/>
                          <w:szCs w:val="22"/>
                        </w:rPr>
                        <w:t xml:space="preserve">See the region’s presentation at the Peer eXchange and Learning workshop in Bologna (IT), November 2015 (in English): </w:t>
                      </w:r>
                      <w:hyperlink r:id="rId135" w:history="1">
                        <w:r w:rsidRPr="00ED54E3">
                          <w:rPr>
                            <w:rStyle w:val="Hipercze"/>
                            <w:rFonts w:asciiTheme="minorHAnsi" w:hAnsiTheme="minorHAnsi"/>
                            <w:sz w:val="22"/>
                            <w:szCs w:val="22"/>
                          </w:rPr>
                          <w:t>http://s3platform.jrc.ec.europa.eu/documents/20182/149513/Wielkopolska-Poland_presentation_Bologna_10Nov2015.pdf</w:t>
                        </w:r>
                      </w:hyperlink>
                    </w:p>
                  </w:txbxContent>
                </v:textbox>
                <w10:wrap type="topAndBottom" anchorx="page"/>
              </v:shape>
            </w:pict>
          </mc:Fallback>
        </mc:AlternateContent>
      </w:r>
    </w:p>
    <w:p w:rsidR="00ED54E3" w:rsidRPr="00ED54E3" w:rsidRDefault="00ED54E3" w:rsidP="00ED54E3">
      <w:pPr>
        <w:spacing w:after="200" w:line="276" w:lineRule="auto"/>
        <w:jc w:val="both"/>
        <w:rPr>
          <w:rFonts w:asciiTheme="minorHAnsi" w:eastAsiaTheme="majorEastAsia" w:hAnsiTheme="minorHAnsi" w:cstheme="minorBidi"/>
          <w:b/>
          <w:bCs/>
          <w:i/>
          <w:color w:val="365F91" w:themeColor="accent1" w:themeShade="BF"/>
          <w:sz w:val="22"/>
          <w:szCs w:val="22"/>
          <w:lang w:eastAsia="en-US"/>
        </w:rPr>
      </w:pPr>
      <w:r w:rsidRPr="00ED54E3">
        <w:rPr>
          <w:rFonts w:asciiTheme="minorHAnsi" w:eastAsiaTheme="majorEastAsia" w:hAnsiTheme="minorHAnsi" w:cstheme="minorBidi"/>
          <w:b/>
          <w:bCs/>
          <w:i/>
          <w:color w:val="365F91" w:themeColor="accent1" w:themeShade="BF"/>
          <w:sz w:val="22"/>
          <w:szCs w:val="22"/>
          <w:lang w:eastAsia="en-US"/>
        </w:rPr>
        <w:lastRenderedPageBreak/>
        <w:t>The monitoring system across levels and areas of intervention</w:t>
      </w:r>
    </w:p>
    <w:p w:rsidR="00ED54E3" w:rsidRPr="00ED54E3" w:rsidRDefault="00ED54E3" w:rsidP="00ED54E3">
      <w:pPr>
        <w:spacing w:after="200" w:line="276" w:lineRule="auto"/>
        <w:jc w:val="both"/>
        <w:rPr>
          <w:rFonts w:asciiTheme="minorHAnsi" w:hAnsiTheme="minorHAnsi"/>
          <w:sz w:val="22"/>
          <w:szCs w:val="22"/>
        </w:rPr>
      </w:pPr>
      <w:r w:rsidRPr="00ED54E3">
        <w:rPr>
          <w:rFonts w:asciiTheme="minorHAnsi" w:hAnsiTheme="minorHAnsi"/>
          <w:b/>
          <w:sz w:val="22"/>
          <w:szCs w:val="22"/>
        </w:rPr>
        <w:t>An effective monitoring system has to establish a link between various levels of intervention and different scales of socio-economic phenomena</w:t>
      </w:r>
      <w:r w:rsidRPr="00ED54E3">
        <w:rPr>
          <w:rFonts w:asciiTheme="minorHAnsi" w:hAnsiTheme="minorHAnsi"/>
          <w:sz w:val="22"/>
          <w:szCs w:val="22"/>
        </w:rPr>
        <w:t>. Depending on the institutional setting, the S3 monitoring system should establish links with other monitoring systems operating at different administrative levels (e.g. national and regional). In general, it is also advisable to determine how the local S3 objectives fit into the broader national and international pictures; to this aim, the monitoring system will have to clearly define different time horizons for the measurement and assessment of different types of indicators.</w:t>
      </w:r>
    </w:p>
    <w:p w:rsidR="00ED54E3" w:rsidRPr="00ED54E3" w:rsidRDefault="00ED54E3" w:rsidP="00ED54E3">
      <w:pPr>
        <w:spacing w:after="120" w:line="276" w:lineRule="auto"/>
        <w:jc w:val="both"/>
        <w:rPr>
          <w:rFonts w:asciiTheme="minorHAnsi" w:hAnsiTheme="minorHAnsi"/>
          <w:sz w:val="22"/>
          <w:szCs w:val="22"/>
        </w:rPr>
      </w:pPr>
      <w:r w:rsidRPr="00ED54E3">
        <w:rPr>
          <w:rFonts w:asciiTheme="minorHAnsi" w:hAnsiTheme="minorHAnsi"/>
          <w:b/>
          <w:sz w:val="22"/>
          <w:szCs w:val="22"/>
        </w:rPr>
        <w:t>Monitoring activities across sectors is essential to track innovations</w:t>
      </w:r>
      <w:r w:rsidRPr="00ED54E3">
        <w:rPr>
          <w:rFonts w:asciiTheme="minorHAnsi" w:hAnsiTheme="minorHAnsi"/>
          <w:sz w:val="22"/>
          <w:szCs w:val="22"/>
        </w:rPr>
        <w:t>. Policy makers and implementers should go beyond traditional taxonomies of industrial activities whenever it is necessary in order to better capture the evolution of the priority areas. In this case, experimental methods and targeted surveys may represent the only real solution in order to generate the information base for the monitoring system.</w:t>
      </w:r>
    </w:p>
    <w:p w:rsidR="00ED54E3" w:rsidRPr="00ED54E3" w:rsidRDefault="00ED54E3" w:rsidP="00ED54E3">
      <w:pPr>
        <w:spacing w:after="200" w:line="276" w:lineRule="auto"/>
        <w:jc w:val="both"/>
        <w:rPr>
          <w:rFonts w:asciiTheme="minorHAnsi" w:hAnsiTheme="minorHAnsi"/>
          <w:sz w:val="22"/>
          <w:szCs w:val="22"/>
        </w:rPr>
      </w:pPr>
    </w:p>
    <w:p w:rsidR="00ED54E3" w:rsidRPr="00ED54E3" w:rsidRDefault="00ED54E3" w:rsidP="00ED54E3">
      <w:pPr>
        <w:spacing w:after="200" w:line="276" w:lineRule="auto"/>
        <w:jc w:val="both"/>
        <w:rPr>
          <w:rFonts w:asciiTheme="minorHAnsi" w:eastAsiaTheme="majorEastAsia" w:hAnsiTheme="minorHAnsi" w:cstheme="minorBidi"/>
          <w:b/>
          <w:bCs/>
          <w:i/>
          <w:color w:val="365F91" w:themeColor="accent1" w:themeShade="BF"/>
          <w:sz w:val="22"/>
          <w:szCs w:val="22"/>
          <w:lang w:eastAsia="en-US"/>
        </w:rPr>
      </w:pPr>
      <w:r w:rsidRPr="00ED54E3">
        <w:rPr>
          <w:rFonts w:asciiTheme="minorHAnsi" w:eastAsiaTheme="majorEastAsia" w:hAnsiTheme="minorHAnsi" w:cstheme="minorBidi"/>
          <w:b/>
          <w:bCs/>
          <w:i/>
          <w:color w:val="365F91" w:themeColor="accent1" w:themeShade="BF"/>
          <w:sz w:val="22"/>
          <w:szCs w:val="22"/>
          <w:lang w:eastAsia="en-US"/>
        </w:rPr>
        <w:t>Relationship between S3 and OP monitoring</w:t>
      </w:r>
    </w:p>
    <w:p w:rsidR="00ED54E3" w:rsidRPr="00ED54E3" w:rsidRDefault="00ED54E3" w:rsidP="00ED54E3">
      <w:pPr>
        <w:tabs>
          <w:tab w:val="left" w:pos="284"/>
        </w:tabs>
        <w:spacing w:after="120" w:line="276" w:lineRule="auto"/>
        <w:jc w:val="both"/>
        <w:rPr>
          <w:rFonts w:asciiTheme="minorHAnsi" w:hAnsiTheme="minorHAnsi"/>
          <w:sz w:val="22"/>
          <w:szCs w:val="22"/>
        </w:rPr>
      </w:pPr>
      <w:r w:rsidRPr="00ED54E3">
        <w:rPr>
          <w:rFonts w:asciiTheme="minorHAnsi" w:hAnsiTheme="minorHAnsi"/>
          <w:sz w:val="22"/>
          <w:szCs w:val="22"/>
        </w:rPr>
        <w:t xml:space="preserve">In practice, the OP monitoring will be the starting point of the S3 monitoring with respect to the measures which are funded by ESIF (also due to the need for an OP to report about its contribution to the S3 implementation), but the S3 monitoring will have two distinctive features: (i) a </w:t>
      </w:r>
      <w:r w:rsidRPr="00ED54E3">
        <w:rPr>
          <w:rFonts w:asciiTheme="minorHAnsi" w:hAnsiTheme="minorHAnsi"/>
          <w:b/>
          <w:sz w:val="22"/>
          <w:szCs w:val="22"/>
        </w:rPr>
        <w:t>breakdown by priority areas</w:t>
      </w:r>
      <w:r w:rsidRPr="00ED54E3">
        <w:rPr>
          <w:rFonts w:asciiTheme="minorHAnsi" w:hAnsiTheme="minorHAnsi"/>
          <w:sz w:val="22"/>
          <w:szCs w:val="22"/>
        </w:rPr>
        <w:t xml:space="preserve">, and (ii) a </w:t>
      </w:r>
      <w:r w:rsidRPr="00ED54E3">
        <w:rPr>
          <w:rFonts w:asciiTheme="minorHAnsi" w:hAnsiTheme="minorHAnsi"/>
          <w:b/>
          <w:sz w:val="22"/>
          <w:szCs w:val="22"/>
        </w:rPr>
        <w:t>mechanism and indicators which allow to follow the specific development of priority areas</w:t>
      </w:r>
      <w:r w:rsidRPr="00ED54E3">
        <w:rPr>
          <w:rFonts w:asciiTheme="minorHAnsi" w:hAnsiTheme="minorHAnsi"/>
          <w:sz w:val="22"/>
          <w:szCs w:val="22"/>
        </w:rPr>
        <w:t xml:space="preserve"> at a greater level of specificity than the OP monitoring. Therefore, </w:t>
      </w:r>
      <w:r w:rsidRPr="00ED54E3">
        <w:rPr>
          <w:rFonts w:asciiTheme="minorHAnsi" w:hAnsiTheme="minorHAnsi"/>
          <w:i/>
          <w:sz w:val="22"/>
          <w:szCs w:val="22"/>
        </w:rPr>
        <w:t>results</w:t>
      </w:r>
      <w:r w:rsidRPr="00ED54E3">
        <w:rPr>
          <w:rFonts w:asciiTheme="minorHAnsi" w:hAnsiTheme="minorHAnsi"/>
          <w:sz w:val="22"/>
          <w:szCs w:val="22"/>
        </w:rPr>
        <w:t xml:space="preserve"> and </w:t>
      </w:r>
      <w:r w:rsidRPr="00ED54E3">
        <w:rPr>
          <w:rFonts w:asciiTheme="minorHAnsi" w:hAnsiTheme="minorHAnsi"/>
          <w:i/>
          <w:sz w:val="22"/>
          <w:szCs w:val="22"/>
        </w:rPr>
        <w:t>result indicators</w:t>
      </w:r>
      <w:r w:rsidRPr="00ED54E3">
        <w:rPr>
          <w:rFonts w:asciiTheme="minorHAnsi" w:hAnsiTheme="minorHAnsi"/>
          <w:sz w:val="22"/>
          <w:szCs w:val="22"/>
        </w:rPr>
        <w:t xml:space="preserve"> as well as </w:t>
      </w:r>
      <w:r w:rsidRPr="00ED54E3">
        <w:rPr>
          <w:rFonts w:asciiTheme="minorHAnsi" w:hAnsiTheme="minorHAnsi"/>
          <w:i/>
          <w:sz w:val="22"/>
          <w:szCs w:val="22"/>
        </w:rPr>
        <w:t>output indicators</w:t>
      </w:r>
      <w:r w:rsidRPr="00ED54E3">
        <w:rPr>
          <w:rFonts w:asciiTheme="minorHAnsi" w:hAnsiTheme="minorHAnsi"/>
          <w:sz w:val="22"/>
          <w:szCs w:val="22"/>
        </w:rPr>
        <w:t xml:space="preserve"> in the S3 need to be categorized and measured according to each priority area.</w:t>
      </w:r>
    </w:p>
    <w:p w:rsidR="00ED54E3" w:rsidRPr="00ED54E3" w:rsidRDefault="00ED54E3" w:rsidP="00ED54E3">
      <w:pPr>
        <w:spacing w:after="120" w:line="276" w:lineRule="auto"/>
        <w:jc w:val="both"/>
        <w:rPr>
          <w:rFonts w:asciiTheme="minorHAnsi" w:hAnsiTheme="minorHAnsi"/>
          <w:sz w:val="22"/>
          <w:szCs w:val="22"/>
        </w:rPr>
      </w:pPr>
      <w:r w:rsidRPr="00ED54E3">
        <w:rPr>
          <w:rFonts w:asciiTheme="minorHAnsi" w:hAnsiTheme="minorHAnsi"/>
          <w:sz w:val="22"/>
          <w:szCs w:val="22"/>
        </w:rPr>
        <w:t xml:space="preserve">It is important to </w:t>
      </w:r>
      <w:r w:rsidRPr="00ED54E3">
        <w:rPr>
          <w:rFonts w:asciiTheme="minorHAnsi" w:hAnsiTheme="minorHAnsi"/>
          <w:b/>
          <w:sz w:val="22"/>
          <w:szCs w:val="22"/>
        </w:rPr>
        <w:t>be able to actually measure the processes/outcomes/outputs that the chosen indicators are meant to capture</w:t>
      </w:r>
      <w:r w:rsidRPr="00ED54E3">
        <w:rPr>
          <w:rFonts w:asciiTheme="minorHAnsi" w:hAnsiTheme="minorHAnsi"/>
          <w:sz w:val="22"/>
          <w:szCs w:val="22"/>
        </w:rPr>
        <w:t>. The problem is in this respect twofold: (i) lack of statistics; (ii) lack of capacity and skills in the administration, or a combination of the two. In the first case, targeted surveys to collect original information of both quantitative and qualitative nature are recommended. In the second case, the development of skills and capacities inside the administration is encouraged together with the use/integration of external capacity. ERDF funding allows for the possibility to set aside resources to invest in both directions through Technical Assistance at the OP level, which should be fully explored.</w:t>
      </w:r>
    </w:p>
    <w:p w:rsidR="00ED54E3" w:rsidRPr="00ED54E3" w:rsidRDefault="00ED54E3" w:rsidP="00ED54E3">
      <w:pPr>
        <w:spacing w:after="120" w:line="276" w:lineRule="auto"/>
        <w:jc w:val="both"/>
        <w:rPr>
          <w:rFonts w:asciiTheme="minorHAnsi" w:hAnsiTheme="minorHAnsi"/>
          <w:sz w:val="22"/>
          <w:szCs w:val="22"/>
        </w:rPr>
      </w:pPr>
    </w:p>
    <w:p w:rsidR="00ED54E3" w:rsidRPr="00ED54E3" w:rsidRDefault="00ED54E3" w:rsidP="00ED54E3">
      <w:pPr>
        <w:spacing w:line="276" w:lineRule="auto"/>
        <w:jc w:val="both"/>
        <w:rPr>
          <w:rFonts w:asciiTheme="minorHAnsi" w:eastAsiaTheme="majorEastAsia" w:hAnsiTheme="minorHAnsi" w:cstheme="majorBidi"/>
          <w:bCs/>
          <w:sz w:val="22"/>
          <w:szCs w:val="22"/>
          <w:lang w:eastAsia="en-US"/>
        </w:rPr>
      </w:pPr>
      <w:r w:rsidRPr="00ED54E3">
        <w:rPr>
          <w:rFonts w:asciiTheme="majorHAnsi" w:eastAsiaTheme="majorEastAsia" w:hAnsiTheme="majorHAnsi" w:cstheme="majorBidi"/>
          <w:bCs/>
          <w:noProof/>
          <w:sz w:val="28"/>
          <w:szCs w:val="28"/>
          <w:lang w:val="pl-PL" w:eastAsia="pl-PL"/>
        </w:rPr>
        <w:lastRenderedPageBreak/>
        <mc:AlternateContent>
          <mc:Choice Requires="wps">
            <w:drawing>
              <wp:anchor distT="0" distB="0" distL="114300" distR="114300" simplePos="0" relativeHeight="251781120" behindDoc="0" locked="0" layoutInCell="1" allowOverlap="1" wp14:anchorId="170A51AB" wp14:editId="01EBB9A2">
                <wp:simplePos x="0" y="0"/>
                <wp:positionH relativeFrom="page">
                  <wp:posOffset>930275</wp:posOffset>
                </wp:positionH>
                <wp:positionV relativeFrom="paragraph">
                  <wp:posOffset>118745</wp:posOffset>
                </wp:positionV>
                <wp:extent cx="5849620" cy="5001260"/>
                <wp:effectExtent l="0" t="0" r="17780" b="27940"/>
                <wp:wrapTopAndBottom/>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001260"/>
                        </a:xfrm>
                        <a:prstGeom prst="rect">
                          <a:avLst/>
                        </a:prstGeom>
                        <a:solidFill>
                          <a:srgbClr val="1F497D">
                            <a:lumMod val="40000"/>
                            <a:lumOff val="60000"/>
                            <a:alpha val="50000"/>
                          </a:srgbClr>
                        </a:solidFill>
                        <a:ln w="9525">
                          <a:solidFill>
                            <a:srgbClr val="0B4B92"/>
                          </a:solidFill>
                          <a:miter lim="800000"/>
                          <a:headEnd/>
                          <a:tailEnd/>
                        </a:ln>
                      </wps:spPr>
                      <wps:txbx>
                        <w:txbxContent>
                          <w:p w:rsidR="00ED54E3" w:rsidRDefault="00ED54E3" w:rsidP="00ED54E3">
                            <w:pPr>
                              <w:pStyle w:val="Nagwek2"/>
                              <w:spacing w:before="0" w:after="480"/>
                              <w:jc w:val="center"/>
                              <w:rPr>
                                <w:b w:val="0"/>
                                <w:bCs w:val="0"/>
                                <w:color w:val="365F91"/>
                                <w:sz w:val="28"/>
                                <w:szCs w:val="28"/>
                                <w:lang w:val="en-US" w:eastAsia="ja-JP"/>
                              </w:rPr>
                            </w:pPr>
                            <w:r w:rsidRPr="00F3501C">
                              <w:rPr>
                                <w:rFonts w:asciiTheme="minorHAnsi" w:hAnsiTheme="minorHAnsi"/>
                                <w:color w:val="365F91"/>
                                <w:sz w:val="22"/>
                                <w:szCs w:val="22"/>
                              </w:rPr>
                              <w:t>Aquitaine (FR) - Relevant, flexible, fine-grained indicators for S3</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The S3 monitoring requires two distinctive features: (i) a breakdown by priority areas, and (ii) a mechanism and indicator system which allow following the specific developments of priority areas at a greater level of specificity than the operational programme monitoring level.</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In the monitoring system of the region Aquitaine (FR), indicators are selected to be realistic within the realm of projects appraisal, and to offer the S3 governance bodies a dashboard enabling an update of the strategy if necessary.</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More specifically, S3 indicators need to address the following objectives:</w:t>
                            </w:r>
                          </w:p>
                          <w:p w:rsidR="00ED54E3" w:rsidRPr="00ED54E3" w:rsidRDefault="00ED54E3" w:rsidP="00ED54E3">
                            <w:pPr>
                              <w:pStyle w:val="Akapitzlist"/>
                              <w:numPr>
                                <w:ilvl w:val="0"/>
                                <w:numId w:val="48"/>
                              </w:num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Objective 1: Indicators should measure the extent to which the projects to be funded by European Structural Investment Funds (ESIF) or other type of EU funding are aligned with the selected S3 priority areas (i.e. number of projects per S3 priority).</w:t>
                            </w:r>
                          </w:p>
                          <w:p w:rsidR="00ED54E3" w:rsidRPr="00ED54E3" w:rsidRDefault="00ED54E3" w:rsidP="00ED54E3">
                            <w:pPr>
                              <w:pStyle w:val="Akapitzlist"/>
                              <w:numPr>
                                <w:ilvl w:val="0"/>
                                <w:numId w:val="48"/>
                              </w:num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Objective 2: As innovation and creation of economic value emerge from the junction of two or more domains, indicators should be able to track cross fertilization (i.e. number of projects covering more than one domain or sector).</w:t>
                            </w:r>
                          </w:p>
                          <w:p w:rsidR="00ED54E3" w:rsidRPr="00ED54E3" w:rsidRDefault="00ED54E3" w:rsidP="00ED54E3">
                            <w:pPr>
                              <w:pStyle w:val="Akapitzlist"/>
                              <w:numPr>
                                <w:ilvl w:val="0"/>
                                <w:numId w:val="48"/>
                              </w:num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Objective 3: As one of the most prominent goal of the S3 is to improve firms' innovation output, indicators should reflect the impact of S3 projects on firms' development (i.e. patents, collaboration, training, etc.).</w:t>
                            </w:r>
                          </w:p>
                          <w:p w:rsidR="00ED54E3" w:rsidRPr="00ED54E3" w:rsidRDefault="00ED54E3" w:rsidP="00ED54E3">
                            <w:pPr>
                              <w:spacing w:after="120" w:line="276" w:lineRule="auto"/>
                              <w:jc w:val="both"/>
                              <w:rPr>
                                <w:rFonts w:asciiTheme="minorHAnsi" w:hAnsiTheme="minorHAnsi"/>
                                <w:b/>
                                <w:color w:val="365F91"/>
                                <w:sz w:val="22"/>
                                <w:szCs w:val="22"/>
                              </w:rPr>
                            </w:pPr>
                            <w:r w:rsidRPr="00ED54E3">
                              <w:rPr>
                                <w:rFonts w:asciiTheme="minorHAnsi" w:hAnsiTheme="minorHAnsi"/>
                                <w:b/>
                                <w:color w:val="365F91"/>
                                <w:sz w:val="22"/>
                                <w:szCs w:val="22"/>
                              </w:rPr>
                              <w:t>More information</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Aquitaine’s S3 webpage (in French):</w:t>
                            </w:r>
                          </w:p>
                          <w:p w:rsidR="00ED54E3" w:rsidRPr="00ED54E3" w:rsidRDefault="00051200" w:rsidP="00ED54E3">
                            <w:pPr>
                              <w:spacing w:after="120" w:line="276" w:lineRule="auto"/>
                              <w:jc w:val="both"/>
                              <w:rPr>
                                <w:rFonts w:asciiTheme="minorHAnsi" w:hAnsiTheme="minorHAnsi"/>
                                <w:color w:val="000000" w:themeColor="text1"/>
                                <w:sz w:val="22"/>
                                <w:szCs w:val="22"/>
                              </w:rPr>
                            </w:pPr>
                            <w:hyperlink r:id="rId136" w:anchor=".V2QB3P7VyUl" w:history="1">
                              <w:r w:rsidR="00ED54E3" w:rsidRPr="00ED54E3">
                                <w:rPr>
                                  <w:rStyle w:val="Hipercze"/>
                                  <w:rFonts w:asciiTheme="minorHAnsi" w:hAnsiTheme="minorHAnsi"/>
                                  <w:sz w:val="22"/>
                                  <w:szCs w:val="22"/>
                                </w:rPr>
                                <w:t>http://www.aquitaine-developpement-innovation.com/strategie-de-specialisation-intelligente-s3.html#.V2QB3P7VyUl</w:t>
                              </w:r>
                            </w:hyperlink>
                            <w:r w:rsidR="00ED54E3" w:rsidRPr="00ED54E3">
                              <w:rPr>
                                <w:rFonts w:asciiTheme="minorHAnsi" w:hAnsiTheme="minorHAnsi"/>
                                <w:color w:val="000000" w:themeColor="text1"/>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A51AB" id="_x0000_s1101" type="#_x0000_t202" style="position:absolute;left:0;text-align:left;margin-left:73.25pt;margin-top:9.35pt;width:460.6pt;height:393.8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" fillcolor="#8eb4e3" strokecolor="#0b4b92">
                <v:fill opacity="32896f"/>
                <v:textbox>
                  <w:txbxContent>
                    <w:p w:rsidR="00ED54E3" w:rsidRDefault="00ED54E3" w:rsidP="00ED54E3">
                      <w:pPr>
                        <w:pStyle w:val="Nagwek2"/>
                        <w:spacing w:before="0" w:after="480"/>
                        <w:jc w:val="center"/>
                        <w:rPr>
                          <w:b w:val="0"/>
                          <w:bCs w:val="0"/>
                          <w:color w:val="365F91"/>
                          <w:sz w:val="28"/>
                          <w:szCs w:val="28"/>
                          <w:lang w:val="en-US" w:eastAsia="ja-JP"/>
                        </w:rPr>
                      </w:pPr>
                      <w:r w:rsidRPr="00F3501C">
                        <w:rPr>
                          <w:rFonts w:asciiTheme="minorHAnsi" w:hAnsiTheme="minorHAnsi"/>
                          <w:color w:val="365F91"/>
                          <w:sz w:val="22"/>
                          <w:szCs w:val="22"/>
                        </w:rPr>
                        <w:t>Aquitaine (FR) - Relevant, flexible, fine-grained indicators for S3</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The S3 monitoring requires two distinctive features: (i) a breakdown by priority areas, and (ii) a mechanism and indicator system which allow following the specific developments of priority areas at a greater level of specificity than the operational programme monitoring level.</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In the monitoring system of the region Aquitaine (FR), indicators are selected to be realistic within the realm of projects appraisal, and to offer the S3 governance bodies a dashboard enabling an update of the strategy if necessary.</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More specifically, S3 indicators need to address the following objectives:</w:t>
                      </w:r>
                    </w:p>
                    <w:p w:rsidR="00ED54E3" w:rsidRPr="00ED54E3" w:rsidRDefault="00ED54E3" w:rsidP="00ED54E3">
                      <w:pPr>
                        <w:pStyle w:val="Akapitzlist"/>
                        <w:numPr>
                          <w:ilvl w:val="0"/>
                          <w:numId w:val="48"/>
                        </w:num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Objective 1: Indicators should measure the extent to which the projects to be funded by European Structural Investment Funds (ESIF) or other type of EU funding are aligned with the selected S3 priority areas (i.e. number of projects per S3 priority).</w:t>
                      </w:r>
                    </w:p>
                    <w:p w:rsidR="00ED54E3" w:rsidRPr="00ED54E3" w:rsidRDefault="00ED54E3" w:rsidP="00ED54E3">
                      <w:pPr>
                        <w:pStyle w:val="Akapitzlist"/>
                        <w:numPr>
                          <w:ilvl w:val="0"/>
                          <w:numId w:val="48"/>
                        </w:num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Objective 2: As innovation and creation of economic value emerge from the junction of two or more domains, indicators should be able to track cross fertilization (i.e. number of projects covering more than one domain or sector).</w:t>
                      </w:r>
                    </w:p>
                    <w:p w:rsidR="00ED54E3" w:rsidRPr="00ED54E3" w:rsidRDefault="00ED54E3" w:rsidP="00ED54E3">
                      <w:pPr>
                        <w:pStyle w:val="Akapitzlist"/>
                        <w:numPr>
                          <w:ilvl w:val="0"/>
                          <w:numId w:val="48"/>
                        </w:num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Objective 3: As one of the most prominent goal of the S3 is to improve firms' innovation output, indicators should reflect the impact of S3 projects on firms' development (i.e. patents, collaboration, training, etc.).</w:t>
                      </w:r>
                    </w:p>
                    <w:p w:rsidR="00ED54E3" w:rsidRPr="00ED54E3" w:rsidRDefault="00ED54E3" w:rsidP="00ED54E3">
                      <w:pPr>
                        <w:spacing w:after="120" w:line="276" w:lineRule="auto"/>
                        <w:jc w:val="both"/>
                        <w:rPr>
                          <w:rFonts w:asciiTheme="minorHAnsi" w:hAnsiTheme="minorHAnsi"/>
                          <w:b/>
                          <w:color w:val="365F91"/>
                          <w:sz w:val="22"/>
                          <w:szCs w:val="22"/>
                        </w:rPr>
                      </w:pPr>
                      <w:r w:rsidRPr="00ED54E3">
                        <w:rPr>
                          <w:rFonts w:asciiTheme="minorHAnsi" w:hAnsiTheme="minorHAnsi"/>
                          <w:b/>
                          <w:color w:val="365F91"/>
                          <w:sz w:val="22"/>
                          <w:szCs w:val="22"/>
                        </w:rPr>
                        <w:t>More information</w:t>
                      </w:r>
                    </w:p>
                    <w:p w:rsidR="00ED54E3" w:rsidRPr="00ED54E3" w:rsidRDefault="00ED54E3" w:rsidP="00ED54E3">
                      <w:pPr>
                        <w:spacing w:after="120" w:line="276" w:lineRule="auto"/>
                        <w:jc w:val="both"/>
                        <w:rPr>
                          <w:rFonts w:asciiTheme="minorHAnsi" w:hAnsiTheme="minorHAnsi"/>
                          <w:color w:val="000000" w:themeColor="text1"/>
                          <w:sz w:val="22"/>
                          <w:szCs w:val="22"/>
                        </w:rPr>
                      </w:pPr>
                      <w:r w:rsidRPr="00ED54E3">
                        <w:rPr>
                          <w:rFonts w:asciiTheme="minorHAnsi" w:hAnsiTheme="minorHAnsi"/>
                          <w:color w:val="000000" w:themeColor="text1"/>
                          <w:sz w:val="22"/>
                          <w:szCs w:val="22"/>
                        </w:rPr>
                        <w:t>Aquitaine’s S3 webpage (in French):</w:t>
                      </w:r>
                    </w:p>
                    <w:p w:rsidR="00ED54E3" w:rsidRPr="00ED54E3" w:rsidRDefault="00051200" w:rsidP="00ED54E3">
                      <w:pPr>
                        <w:spacing w:after="120" w:line="276" w:lineRule="auto"/>
                        <w:jc w:val="both"/>
                        <w:rPr>
                          <w:rFonts w:asciiTheme="minorHAnsi" w:hAnsiTheme="minorHAnsi"/>
                          <w:color w:val="000000" w:themeColor="text1"/>
                          <w:sz w:val="22"/>
                          <w:szCs w:val="22"/>
                        </w:rPr>
                      </w:pPr>
                      <w:hyperlink r:id="rId137" w:anchor=".V2QB3P7VyUl" w:history="1">
                        <w:r w:rsidR="00ED54E3" w:rsidRPr="00ED54E3">
                          <w:rPr>
                            <w:rStyle w:val="Hipercze"/>
                            <w:rFonts w:asciiTheme="minorHAnsi" w:hAnsiTheme="minorHAnsi"/>
                            <w:sz w:val="22"/>
                            <w:szCs w:val="22"/>
                          </w:rPr>
                          <w:t>http://www.aquitaine-developpement-innovation.com/strategie-de-specialisation-intelligente-s3.html#.V2QB3P7VyUl</w:t>
                        </w:r>
                      </w:hyperlink>
                      <w:r w:rsidR="00ED54E3" w:rsidRPr="00ED54E3">
                        <w:rPr>
                          <w:rFonts w:asciiTheme="minorHAnsi" w:hAnsiTheme="minorHAnsi"/>
                          <w:color w:val="000000" w:themeColor="text1"/>
                          <w:sz w:val="22"/>
                          <w:szCs w:val="22"/>
                        </w:rPr>
                        <w:t xml:space="preserve"> </w:t>
                      </w:r>
                    </w:p>
                  </w:txbxContent>
                </v:textbox>
                <w10:wrap type="topAndBottom" anchorx="page"/>
              </v:shape>
            </w:pict>
          </mc:Fallback>
        </mc:AlternateContent>
      </w:r>
    </w:p>
    <w:p w:rsidR="00ED54E3" w:rsidRPr="00ED54E3" w:rsidRDefault="00ED54E3" w:rsidP="00ED54E3">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val="en-US" w:eastAsia="ja-JP"/>
        </w:rPr>
      </w:pPr>
      <w:r w:rsidRPr="00ED54E3">
        <w:rPr>
          <w:rFonts w:asciiTheme="minorHAnsi" w:eastAsiaTheme="majorEastAsia" w:hAnsiTheme="minorHAnsi" w:cstheme="majorBidi"/>
          <w:b/>
          <w:color w:val="365F91" w:themeColor="accent1" w:themeShade="BF"/>
          <w:sz w:val="28"/>
          <w:szCs w:val="28"/>
          <w:lang w:val="en-US" w:eastAsia="ja-JP"/>
        </w:rPr>
        <w:t>Challenges ahead and action points</w:t>
      </w:r>
    </w:p>
    <w:p w:rsidR="00ED54E3" w:rsidRPr="00ED54E3" w:rsidRDefault="00ED54E3" w:rsidP="00ED54E3">
      <w:pPr>
        <w:numPr>
          <w:ilvl w:val="0"/>
          <w:numId w:val="46"/>
        </w:numPr>
        <w:spacing w:after="200" w:line="276" w:lineRule="auto"/>
        <w:ind w:left="714" w:hanging="357"/>
        <w:contextualSpacing/>
        <w:jc w:val="both"/>
        <w:rPr>
          <w:rFonts w:asciiTheme="minorHAnsi" w:eastAsiaTheme="minorHAnsi" w:hAnsiTheme="minorHAnsi" w:cstheme="minorBidi"/>
          <w:sz w:val="22"/>
          <w:szCs w:val="22"/>
          <w:lang w:val="en-US" w:eastAsia="en-US"/>
        </w:rPr>
      </w:pPr>
      <w:r w:rsidRPr="00ED54E3">
        <w:rPr>
          <w:rFonts w:asciiTheme="minorHAnsi" w:eastAsiaTheme="minorHAnsi" w:hAnsiTheme="minorHAnsi" w:cstheme="minorBidi"/>
          <w:sz w:val="22"/>
          <w:szCs w:val="22"/>
          <w:lang w:val="en-US" w:eastAsia="en-US"/>
        </w:rPr>
        <w:t>Monitoring is still seen by many implementing bodies as an additional burden rather than as an instrument for strategic management. National and regional authorities can effectively use the autonomy they have to design a simple yet effective monitoring mechanism tailored to their particular and unique strategy and context. Only indicators providing value added to the management of strategy implementation and adjustment should be selected.  Otherwise monitoring will remain a blunt administrative exercise.</w:t>
      </w:r>
    </w:p>
    <w:p w:rsidR="00ED54E3" w:rsidRPr="00ED54E3" w:rsidRDefault="00ED54E3" w:rsidP="00ED54E3">
      <w:pPr>
        <w:numPr>
          <w:ilvl w:val="0"/>
          <w:numId w:val="46"/>
        </w:numPr>
        <w:spacing w:after="200" w:line="276" w:lineRule="auto"/>
        <w:ind w:left="714" w:hanging="357"/>
        <w:contextualSpacing/>
        <w:jc w:val="both"/>
        <w:rPr>
          <w:rFonts w:asciiTheme="minorHAnsi" w:eastAsiaTheme="minorHAnsi" w:hAnsiTheme="minorHAnsi" w:cstheme="minorBidi"/>
          <w:sz w:val="22"/>
          <w:szCs w:val="22"/>
          <w:lang w:val="en-US" w:eastAsia="en-US"/>
        </w:rPr>
      </w:pPr>
      <w:r w:rsidRPr="00ED54E3">
        <w:rPr>
          <w:rFonts w:asciiTheme="minorHAnsi" w:eastAsiaTheme="minorHAnsi" w:hAnsiTheme="minorHAnsi" w:cstheme="minorBidi"/>
          <w:sz w:val="22"/>
          <w:szCs w:val="22"/>
          <w:lang w:val="en-US" w:eastAsia="en-US"/>
        </w:rPr>
        <w:t xml:space="preserve">Two are the fundamental types of indicators to be included in the S3 monitoring system: </w:t>
      </w:r>
      <w:r w:rsidRPr="00ED54E3">
        <w:rPr>
          <w:rFonts w:asciiTheme="minorHAnsi" w:eastAsiaTheme="minorHAnsi" w:hAnsiTheme="minorHAnsi" w:cstheme="minorBidi"/>
          <w:sz w:val="22"/>
          <w:szCs w:val="22"/>
          <w:lang w:eastAsia="en-US"/>
        </w:rPr>
        <w:t xml:space="preserve">output indicators measure the actual level of implementation of the policies and related actions undertaken in the territory; result indicators measure the achievement of the socio-economic objectives of the strategy and the changes taking place in the local production systems. Of utmost importance for the strategy designer is to </w:t>
      </w:r>
      <w:r w:rsidRPr="00ED54E3">
        <w:rPr>
          <w:rFonts w:asciiTheme="minorHAnsi" w:hAnsiTheme="minorHAnsi"/>
          <w:sz w:val="22"/>
          <w:szCs w:val="22"/>
        </w:rPr>
        <w:t xml:space="preserve">link indicators to specific objectives and expected changes explicitly identified. With no explicit identification of </w:t>
      </w:r>
      <w:r w:rsidRPr="00ED54E3">
        <w:rPr>
          <w:rFonts w:asciiTheme="minorHAnsi" w:hAnsiTheme="minorHAnsi"/>
          <w:sz w:val="22"/>
          <w:szCs w:val="22"/>
        </w:rPr>
        <w:lastRenderedPageBreak/>
        <w:t>expected changes, the strategy cannot be monitored and its implementation would be purposeless.</w:t>
      </w:r>
    </w:p>
    <w:p w:rsidR="00ED54E3" w:rsidRPr="00ED54E3" w:rsidRDefault="00ED54E3" w:rsidP="00ED54E3">
      <w:pPr>
        <w:numPr>
          <w:ilvl w:val="0"/>
          <w:numId w:val="46"/>
        </w:numPr>
        <w:spacing w:after="200" w:line="276" w:lineRule="auto"/>
        <w:ind w:left="714" w:hanging="357"/>
        <w:contextualSpacing/>
        <w:jc w:val="both"/>
        <w:rPr>
          <w:rFonts w:asciiTheme="minorHAnsi" w:eastAsiaTheme="minorHAnsi" w:hAnsiTheme="minorHAnsi" w:cstheme="minorBidi"/>
          <w:sz w:val="22"/>
          <w:szCs w:val="22"/>
          <w:lang w:val="en-US" w:eastAsia="en-US"/>
        </w:rPr>
      </w:pPr>
      <w:r w:rsidRPr="00ED54E3">
        <w:rPr>
          <w:rFonts w:asciiTheme="minorHAnsi" w:hAnsiTheme="minorHAnsi"/>
          <w:sz w:val="22"/>
          <w:szCs w:val="22"/>
        </w:rPr>
        <w:t xml:space="preserve">Result and output indicators should be defined and identified for one of the S3 priority areas. Breaking the indicator system down by S3 priorities constitutes a challenge for strategy designer and represents a new task compared to monitoring Operational Programmes; this also represents a defining feature of S3 monitoring that makes it different from other monitoring mechanisms. </w:t>
      </w:r>
    </w:p>
    <w:p w:rsidR="00ED54E3" w:rsidRPr="00ED54E3" w:rsidRDefault="00ED54E3" w:rsidP="00ED54E3">
      <w:pPr>
        <w:numPr>
          <w:ilvl w:val="0"/>
          <w:numId w:val="46"/>
        </w:numPr>
        <w:spacing w:after="200" w:line="276" w:lineRule="auto"/>
        <w:ind w:left="714" w:hanging="357"/>
        <w:contextualSpacing/>
        <w:jc w:val="both"/>
        <w:rPr>
          <w:rFonts w:asciiTheme="minorHAnsi" w:eastAsiaTheme="minorHAnsi" w:hAnsiTheme="minorHAnsi" w:cstheme="minorBidi"/>
          <w:sz w:val="22"/>
          <w:szCs w:val="22"/>
          <w:lang w:val="en-US" w:eastAsia="en-US"/>
        </w:rPr>
      </w:pPr>
      <w:r w:rsidRPr="00ED54E3">
        <w:rPr>
          <w:rFonts w:asciiTheme="minorHAnsi" w:eastAsiaTheme="minorHAnsi" w:hAnsiTheme="minorHAnsi" w:cstheme="minorBidi"/>
          <w:sz w:val="22"/>
          <w:szCs w:val="22"/>
          <w:lang w:val="en-US" w:eastAsia="en-US"/>
        </w:rPr>
        <w:t xml:space="preserve">In </w:t>
      </w:r>
      <w:r w:rsidRPr="00ED54E3">
        <w:rPr>
          <w:rFonts w:asciiTheme="minorHAnsi" w:eastAsiaTheme="minorHAnsi" w:hAnsiTheme="minorHAnsi" w:cstheme="minorBidi"/>
          <w:sz w:val="22"/>
          <w:szCs w:val="22"/>
          <w:lang w:eastAsia="en-US"/>
        </w:rPr>
        <w:t>several</w:t>
      </w:r>
      <w:r w:rsidRPr="00ED54E3">
        <w:rPr>
          <w:rFonts w:asciiTheme="minorHAnsi" w:eastAsiaTheme="minorHAnsi" w:hAnsiTheme="minorHAnsi" w:cstheme="minorBidi"/>
          <w:sz w:val="22"/>
          <w:szCs w:val="22"/>
          <w:lang w:val="en-US" w:eastAsia="en-US"/>
        </w:rPr>
        <w:t xml:space="preserve"> </w:t>
      </w:r>
      <w:r w:rsidRPr="00ED54E3">
        <w:rPr>
          <w:rFonts w:asciiTheme="minorHAnsi" w:eastAsiaTheme="minorHAnsi" w:hAnsiTheme="minorHAnsi" w:cstheme="minorBidi"/>
          <w:sz w:val="22"/>
          <w:szCs w:val="22"/>
          <w:lang w:eastAsia="en-US"/>
        </w:rPr>
        <w:t>M</w:t>
      </w:r>
      <w:r w:rsidRPr="00ED54E3">
        <w:rPr>
          <w:rFonts w:asciiTheme="minorHAnsi" w:eastAsiaTheme="minorHAnsi" w:hAnsiTheme="minorHAnsi" w:cstheme="minorBidi"/>
          <w:sz w:val="22"/>
          <w:szCs w:val="22"/>
          <w:lang w:val="en-US" w:eastAsia="en-US"/>
        </w:rPr>
        <w:t xml:space="preserve">ember </w:t>
      </w:r>
      <w:r w:rsidRPr="00ED54E3">
        <w:rPr>
          <w:rFonts w:asciiTheme="minorHAnsi" w:eastAsiaTheme="minorHAnsi" w:hAnsiTheme="minorHAnsi" w:cstheme="minorBidi"/>
          <w:sz w:val="22"/>
          <w:szCs w:val="22"/>
          <w:lang w:eastAsia="en-US"/>
        </w:rPr>
        <w:t>S</w:t>
      </w:r>
      <w:r w:rsidRPr="00ED54E3">
        <w:rPr>
          <w:rFonts w:asciiTheme="minorHAnsi" w:eastAsiaTheme="minorHAnsi" w:hAnsiTheme="minorHAnsi" w:cstheme="minorBidi"/>
          <w:sz w:val="22"/>
          <w:szCs w:val="22"/>
          <w:lang w:val="en-US" w:eastAsia="en-US"/>
        </w:rPr>
        <w:t>tates, monitoring will be conducted at multiple levels of government (national, regional and local).  Bringing these different information streams together avoids duplications, enables benchmarking and ensures consistency in the policy actions. Yet, consolidating many monitoring data sources in a joint system is often difficult in terms of resources and organizational cultures. A pragmatic approach is to ensure an exchange of data at least at regular events or joint fora. Running pilots like the joint innovation data portals across several regions or countries (e.g. in the Baltic Sea or Danube regions) can yield new insights for benchmarking.</w:t>
      </w:r>
    </w:p>
    <w:p w:rsidR="00ED54E3" w:rsidRPr="00ED54E3" w:rsidRDefault="00ED54E3" w:rsidP="00ED54E3">
      <w:pPr>
        <w:keepNext/>
        <w:keepLines/>
        <w:tabs>
          <w:tab w:val="left" w:pos="1485"/>
        </w:tabs>
        <w:spacing w:before="480" w:after="480" w:line="276" w:lineRule="auto"/>
        <w:jc w:val="both"/>
        <w:outlineLvl w:val="0"/>
        <w:rPr>
          <w:rFonts w:asciiTheme="minorHAnsi" w:eastAsiaTheme="majorEastAsia" w:hAnsiTheme="minorHAnsi" w:cstheme="majorBidi"/>
          <w:b/>
          <w:color w:val="365F91" w:themeColor="accent1" w:themeShade="BF"/>
          <w:sz w:val="28"/>
          <w:szCs w:val="28"/>
          <w:lang w:val="en-US" w:eastAsia="ja-JP"/>
        </w:rPr>
      </w:pPr>
      <w:r w:rsidRPr="00ED54E3">
        <w:rPr>
          <w:rFonts w:asciiTheme="minorHAnsi" w:eastAsiaTheme="majorEastAsia" w:hAnsiTheme="minorHAnsi" w:cstheme="majorBidi"/>
          <w:b/>
          <w:color w:val="365F91" w:themeColor="accent1" w:themeShade="BF"/>
          <w:sz w:val="28"/>
          <w:szCs w:val="28"/>
          <w:lang w:val="en-US" w:eastAsia="ja-JP"/>
        </w:rPr>
        <w:t>Useful links</w:t>
      </w:r>
    </w:p>
    <w:p w:rsidR="00ED54E3" w:rsidRPr="00ED54E3" w:rsidRDefault="00ED54E3" w:rsidP="00ED54E3">
      <w:pPr>
        <w:spacing w:after="200" w:line="276" w:lineRule="auto"/>
        <w:jc w:val="both"/>
        <w:rPr>
          <w:rFonts w:asciiTheme="minorHAnsi" w:hAnsiTheme="minorHAnsi"/>
          <w:sz w:val="22"/>
          <w:szCs w:val="22"/>
        </w:rPr>
      </w:pPr>
      <w:r w:rsidRPr="00ED54E3">
        <w:rPr>
          <w:rFonts w:asciiTheme="minorHAnsi" w:hAnsiTheme="minorHAnsi"/>
          <w:sz w:val="22"/>
          <w:szCs w:val="22"/>
        </w:rPr>
        <w:t>S3 tools developed by the S3 Platform:</w:t>
      </w:r>
    </w:p>
    <w:p w:rsidR="00ED54E3" w:rsidRPr="00ED54E3" w:rsidRDefault="00051200" w:rsidP="00ED54E3">
      <w:pPr>
        <w:spacing w:after="200" w:line="276" w:lineRule="auto"/>
        <w:jc w:val="both"/>
        <w:rPr>
          <w:rFonts w:asciiTheme="minorHAnsi" w:hAnsiTheme="minorHAnsi"/>
          <w:sz w:val="22"/>
          <w:szCs w:val="22"/>
        </w:rPr>
      </w:pPr>
      <w:hyperlink r:id="rId138" w:history="1">
        <w:r w:rsidR="00ED54E3" w:rsidRPr="00ED54E3">
          <w:rPr>
            <w:rFonts w:asciiTheme="minorHAnsi" w:hAnsiTheme="minorHAnsi"/>
            <w:color w:val="0000FF" w:themeColor="hyperlink"/>
            <w:sz w:val="22"/>
            <w:szCs w:val="22"/>
            <w:u w:val="single"/>
          </w:rPr>
          <w:t>http://s3platform.jrc.ec.europa.eu/s3-tools</w:t>
        </w:r>
      </w:hyperlink>
    </w:p>
    <w:p w:rsidR="00ED54E3" w:rsidRPr="00ED54E3" w:rsidRDefault="00ED54E3" w:rsidP="00ED54E3">
      <w:pPr>
        <w:spacing w:after="200" w:line="276" w:lineRule="auto"/>
        <w:jc w:val="both"/>
        <w:rPr>
          <w:rFonts w:asciiTheme="minorHAnsi" w:hAnsiTheme="minorHAnsi"/>
          <w:sz w:val="22"/>
          <w:szCs w:val="22"/>
        </w:rPr>
      </w:pPr>
      <w:r w:rsidRPr="00ED54E3">
        <w:rPr>
          <w:rFonts w:asciiTheme="minorHAnsi" w:hAnsiTheme="minorHAnsi"/>
          <w:sz w:val="22"/>
          <w:szCs w:val="22"/>
        </w:rPr>
        <w:t>S3 Policy Brief Series “Monitoring Mechanisms for Smart Specialisation Strategies”:</w:t>
      </w:r>
    </w:p>
    <w:p w:rsidR="00ED54E3" w:rsidRPr="00ED54E3" w:rsidRDefault="00051200" w:rsidP="00ED54E3">
      <w:pPr>
        <w:spacing w:after="200" w:line="276" w:lineRule="auto"/>
        <w:jc w:val="both"/>
        <w:rPr>
          <w:rFonts w:asciiTheme="minorHAnsi" w:hAnsiTheme="minorHAnsi"/>
          <w:sz w:val="22"/>
          <w:szCs w:val="22"/>
        </w:rPr>
      </w:pPr>
      <w:hyperlink r:id="rId139" w:history="1">
        <w:r w:rsidR="00ED54E3" w:rsidRPr="00ED54E3">
          <w:rPr>
            <w:rFonts w:asciiTheme="minorHAnsi" w:hAnsiTheme="minorHAnsi"/>
            <w:color w:val="0000FF" w:themeColor="hyperlink"/>
            <w:sz w:val="22"/>
            <w:szCs w:val="22"/>
            <w:u w:val="single"/>
          </w:rPr>
          <w:t>https://ec.europa.eu/jrc/sites/default/files/JRC95458_Monitoring_Mechanisms_S3_Policy_Brief.pdf</w:t>
        </w:r>
      </w:hyperlink>
    </w:p>
    <w:p w:rsidR="00ED54E3" w:rsidRPr="00ED54E3" w:rsidRDefault="00ED54E3" w:rsidP="00ED54E3">
      <w:pPr>
        <w:spacing w:after="200" w:line="276" w:lineRule="auto"/>
        <w:jc w:val="both"/>
        <w:rPr>
          <w:rFonts w:asciiTheme="minorHAnsi" w:hAnsiTheme="minorHAnsi"/>
          <w:sz w:val="22"/>
          <w:szCs w:val="22"/>
        </w:rPr>
      </w:pPr>
      <w:r w:rsidRPr="00ED54E3">
        <w:rPr>
          <w:rFonts w:asciiTheme="minorHAnsi" w:hAnsiTheme="minorHAnsi"/>
          <w:sz w:val="22"/>
          <w:szCs w:val="22"/>
        </w:rPr>
        <w:t>European Commission’s “Guidance Document on Monitoring and Evaluation of the European Cohesion Fund and the European Regional Development Fund. Concepts and Recommendations (2014-2020)”:</w:t>
      </w:r>
    </w:p>
    <w:p w:rsidR="00ED54E3" w:rsidRPr="00ED54E3" w:rsidRDefault="00051200" w:rsidP="00ED54E3">
      <w:pPr>
        <w:spacing w:after="200" w:line="276" w:lineRule="auto"/>
        <w:jc w:val="both"/>
        <w:rPr>
          <w:rFonts w:asciiTheme="minorHAnsi" w:hAnsiTheme="minorHAnsi"/>
          <w:sz w:val="22"/>
          <w:szCs w:val="22"/>
        </w:rPr>
      </w:pPr>
      <w:hyperlink r:id="rId140" w:history="1">
        <w:r w:rsidR="00ED54E3" w:rsidRPr="00ED54E3">
          <w:rPr>
            <w:rFonts w:asciiTheme="minorHAnsi" w:hAnsiTheme="minorHAnsi"/>
            <w:color w:val="0000FF" w:themeColor="hyperlink"/>
            <w:sz w:val="22"/>
            <w:szCs w:val="22"/>
            <w:u w:val="single"/>
          </w:rPr>
          <w:t>http://ec.europa.eu/regional_policy/sources/docoffic/2014/working/wd_2014_en.pdf</w:t>
        </w:r>
      </w:hyperlink>
      <w:r w:rsidR="00ED54E3" w:rsidRPr="00ED54E3">
        <w:rPr>
          <w:rFonts w:asciiTheme="minorHAnsi" w:hAnsiTheme="minorHAnsi"/>
          <w:sz w:val="22"/>
          <w:szCs w:val="22"/>
        </w:rPr>
        <w:t xml:space="preserve"> </w:t>
      </w:r>
    </w:p>
    <w:p w:rsidR="00ED54E3" w:rsidRPr="00ED54E3" w:rsidRDefault="00ED54E3" w:rsidP="00ED54E3">
      <w:pPr>
        <w:spacing w:after="200" w:line="276" w:lineRule="auto"/>
        <w:jc w:val="both"/>
        <w:rPr>
          <w:rFonts w:asciiTheme="minorHAnsi" w:hAnsiTheme="minorHAnsi"/>
          <w:sz w:val="22"/>
          <w:szCs w:val="22"/>
        </w:rPr>
      </w:pPr>
      <w:r w:rsidRPr="00ED54E3">
        <w:rPr>
          <w:rFonts w:asciiTheme="minorHAnsi" w:hAnsiTheme="minorHAnsi"/>
          <w:sz w:val="22"/>
          <w:szCs w:val="22"/>
        </w:rPr>
        <w:t>Other source of data:</w:t>
      </w:r>
    </w:p>
    <w:p w:rsidR="00ED54E3" w:rsidRPr="00ED54E3" w:rsidRDefault="00051200" w:rsidP="00ED54E3">
      <w:pPr>
        <w:spacing w:after="200" w:line="276" w:lineRule="auto"/>
        <w:jc w:val="both"/>
        <w:rPr>
          <w:rFonts w:asciiTheme="minorHAnsi" w:hAnsiTheme="minorHAnsi"/>
          <w:sz w:val="22"/>
          <w:szCs w:val="22"/>
        </w:rPr>
      </w:pPr>
      <w:hyperlink r:id="rId141" w:anchor="?vis=nuts2.labourmarket&amp;lang=en" w:history="1">
        <w:r w:rsidR="00ED54E3" w:rsidRPr="00ED54E3">
          <w:rPr>
            <w:rFonts w:asciiTheme="minorHAnsi" w:eastAsiaTheme="minorHAnsi" w:hAnsiTheme="minorHAnsi" w:cstheme="minorBidi"/>
            <w:color w:val="0000FF" w:themeColor="hyperlink"/>
            <w:sz w:val="22"/>
            <w:szCs w:val="22"/>
            <w:u w:val="single"/>
            <w:lang w:eastAsia="en-US"/>
          </w:rPr>
          <w:t>http://ec.europa.eu/eurostat/cache/RSI/#?vis=nuts2.labourmarket&amp;lang=en</w:t>
        </w:r>
      </w:hyperlink>
    </w:p>
    <w:p w:rsidR="00ED54E3" w:rsidRPr="00ED54E3" w:rsidRDefault="00051200" w:rsidP="00ED54E3">
      <w:pPr>
        <w:spacing w:after="200" w:line="276" w:lineRule="auto"/>
        <w:jc w:val="both"/>
        <w:rPr>
          <w:rFonts w:asciiTheme="minorHAnsi" w:eastAsiaTheme="minorHAnsi" w:hAnsiTheme="minorHAnsi" w:cstheme="minorBidi"/>
          <w:sz w:val="22"/>
          <w:szCs w:val="22"/>
          <w:lang w:eastAsia="en-US"/>
        </w:rPr>
      </w:pPr>
      <w:hyperlink r:id="rId142" w:history="1">
        <w:r w:rsidR="00ED54E3" w:rsidRPr="00ED54E3">
          <w:rPr>
            <w:rFonts w:asciiTheme="minorHAnsi" w:eastAsiaTheme="minorHAnsi" w:hAnsiTheme="minorHAnsi" w:cstheme="minorBidi"/>
            <w:color w:val="0000FF" w:themeColor="hyperlink"/>
            <w:sz w:val="22"/>
            <w:szCs w:val="22"/>
            <w:u w:val="single"/>
            <w:lang w:eastAsia="en-US"/>
          </w:rPr>
          <w:t>https://ec.europa.eu/growth/tools-databases/kets-tools/</w:t>
        </w:r>
      </w:hyperlink>
    </w:p>
    <w:p w:rsidR="00ED54E3" w:rsidRPr="00ED54E3" w:rsidRDefault="00051200" w:rsidP="00ED54E3">
      <w:pPr>
        <w:spacing w:after="200" w:line="276" w:lineRule="auto"/>
        <w:jc w:val="both"/>
        <w:rPr>
          <w:rFonts w:asciiTheme="minorHAnsi" w:eastAsiaTheme="minorHAnsi" w:hAnsiTheme="minorHAnsi" w:cstheme="minorBidi"/>
          <w:sz w:val="22"/>
          <w:szCs w:val="22"/>
          <w:lang w:eastAsia="en-US"/>
        </w:rPr>
      </w:pPr>
      <w:hyperlink r:id="rId143" w:history="1">
        <w:r w:rsidR="00ED54E3" w:rsidRPr="00ED54E3">
          <w:rPr>
            <w:rFonts w:asciiTheme="minorHAnsi" w:eastAsiaTheme="minorHAnsi" w:hAnsiTheme="minorHAnsi" w:cstheme="minorBidi"/>
            <w:color w:val="0000FF" w:themeColor="hyperlink"/>
            <w:sz w:val="22"/>
            <w:szCs w:val="22"/>
            <w:u w:val="single"/>
            <w:lang w:eastAsia="en-US"/>
          </w:rPr>
          <w:t>http://ec.europa.eu/growth/industry/innovation/facts-figures/scoreboards/index_en.htm</w:t>
        </w:r>
      </w:hyperlink>
    </w:p>
    <w:p w:rsidR="00ED54E3" w:rsidRPr="00ED54E3" w:rsidRDefault="00051200" w:rsidP="00ED54E3">
      <w:pPr>
        <w:spacing w:after="200" w:line="276" w:lineRule="auto"/>
        <w:jc w:val="both"/>
        <w:rPr>
          <w:rFonts w:asciiTheme="minorHAnsi" w:eastAsiaTheme="minorHAnsi" w:hAnsiTheme="minorHAnsi" w:cstheme="minorBidi"/>
          <w:sz w:val="22"/>
          <w:szCs w:val="22"/>
          <w:lang w:eastAsia="en-US"/>
        </w:rPr>
      </w:pPr>
      <w:hyperlink r:id="rId144" w:history="1">
        <w:r w:rsidR="00ED54E3" w:rsidRPr="00ED54E3">
          <w:rPr>
            <w:rFonts w:asciiTheme="minorHAnsi" w:eastAsiaTheme="minorHAnsi" w:hAnsiTheme="minorHAnsi" w:cstheme="minorBidi"/>
            <w:color w:val="0000FF" w:themeColor="hyperlink"/>
            <w:sz w:val="22"/>
            <w:szCs w:val="22"/>
            <w:u w:val="single"/>
            <w:lang w:eastAsia="en-US"/>
          </w:rPr>
          <w:t>http://www.oecd.org/gov/regional-policy/regionalstatisticsandindicators.htm</w:t>
        </w:r>
      </w:hyperlink>
    </w:p>
    <w:p w:rsidR="00ED54E3" w:rsidRPr="00ED54E3" w:rsidRDefault="00051200" w:rsidP="00ED54E3">
      <w:pPr>
        <w:spacing w:after="200" w:line="276" w:lineRule="auto"/>
        <w:jc w:val="both"/>
        <w:rPr>
          <w:rFonts w:asciiTheme="minorHAnsi" w:eastAsiaTheme="minorHAnsi" w:hAnsiTheme="minorHAnsi" w:cstheme="minorBidi"/>
          <w:color w:val="808080" w:themeColor="background1" w:themeShade="80"/>
          <w:sz w:val="18"/>
          <w:szCs w:val="18"/>
          <w:lang w:eastAsia="en-US"/>
        </w:rPr>
      </w:pPr>
      <w:hyperlink r:id="rId145" w:history="1">
        <w:r w:rsidR="00ED54E3" w:rsidRPr="00ED54E3">
          <w:rPr>
            <w:rFonts w:asciiTheme="minorHAnsi" w:eastAsiaTheme="minorHAnsi" w:hAnsiTheme="minorHAnsi" w:cstheme="minorBidi"/>
            <w:color w:val="0000FF" w:themeColor="hyperlink"/>
            <w:sz w:val="22"/>
            <w:szCs w:val="22"/>
            <w:u w:val="single"/>
            <w:lang w:eastAsia="en-US"/>
          </w:rPr>
          <w:t>http://qog.pol.gu.se/data/datadownloads/qogeuregionaldata</w:t>
        </w:r>
      </w:hyperlink>
    </w:p>
    <w:p w:rsidR="00A756D5" w:rsidRPr="00A756D5" w:rsidRDefault="00A756D5" w:rsidP="00E74DDB">
      <w:pPr>
        <w:rPr>
          <w:rFonts w:asciiTheme="minorHAnsi" w:eastAsiaTheme="minorHAnsi" w:hAnsiTheme="minorHAnsi" w:cstheme="minorBidi"/>
          <w:sz w:val="22"/>
          <w:szCs w:val="22"/>
          <w:lang w:eastAsia="en-US"/>
        </w:rPr>
      </w:pPr>
    </w:p>
    <w:p w:rsidR="00A756D5" w:rsidRPr="00A756D5" w:rsidRDefault="00A756D5" w:rsidP="00E74DDB">
      <w:pPr>
        <w:rPr>
          <w:rFonts w:asciiTheme="minorHAnsi" w:eastAsiaTheme="minorHAnsi" w:hAnsiTheme="minorHAnsi" w:cstheme="minorBidi"/>
          <w:sz w:val="22"/>
          <w:szCs w:val="22"/>
          <w:lang w:eastAsia="en-US"/>
        </w:rPr>
      </w:pPr>
    </w:p>
    <w:p w:rsidR="00E74DDB" w:rsidRPr="00E74DDB" w:rsidRDefault="00E74DDB" w:rsidP="00E74DDB">
      <w:pPr>
        <w:rPr>
          <w:rFonts w:asciiTheme="minorHAnsi" w:eastAsiaTheme="minorHAnsi" w:hAnsiTheme="minorHAnsi" w:cstheme="minorBidi"/>
          <w:color w:val="808080" w:themeColor="background1" w:themeShade="80"/>
          <w:sz w:val="18"/>
          <w:szCs w:val="18"/>
          <w:lang w:eastAsia="en-US"/>
        </w:rPr>
      </w:pPr>
      <w:r w:rsidRPr="00E74DDB">
        <w:rPr>
          <w:rFonts w:asciiTheme="minorHAnsi" w:eastAsiaTheme="minorHAnsi" w:hAnsiTheme="minorHAnsi" w:cstheme="minorBidi"/>
          <w:color w:val="808080" w:themeColor="background1" w:themeShade="80"/>
          <w:sz w:val="18"/>
          <w:szCs w:val="18"/>
          <w:lang w:eastAsia="en-US"/>
        </w:rPr>
        <w:t>Contributors to this chapter:</w:t>
      </w:r>
    </w:p>
    <w:p w:rsidR="00E74DDB" w:rsidRPr="00E74DDB" w:rsidRDefault="00E74DDB" w:rsidP="00E74DDB">
      <w:pPr>
        <w:rPr>
          <w:rFonts w:asciiTheme="minorHAnsi" w:eastAsiaTheme="minorHAnsi" w:hAnsiTheme="minorHAnsi" w:cstheme="minorBidi"/>
          <w:color w:val="808080" w:themeColor="background1" w:themeShade="80"/>
          <w:sz w:val="18"/>
          <w:szCs w:val="18"/>
          <w:lang w:eastAsia="en-US"/>
        </w:rPr>
      </w:pPr>
      <w:r w:rsidRPr="00E74DDB">
        <w:rPr>
          <w:rFonts w:asciiTheme="minorHAnsi" w:eastAsiaTheme="minorHAnsi" w:hAnsiTheme="minorHAnsi" w:cstheme="minorBidi"/>
          <w:color w:val="808080" w:themeColor="background1" w:themeShade="80"/>
          <w:sz w:val="18"/>
          <w:szCs w:val="18"/>
          <w:lang w:eastAsia="en-US"/>
        </w:rPr>
        <w:t>Carlo Gianelle – European Commission, JRC</w:t>
      </w:r>
    </w:p>
    <w:p w:rsidR="00F634C7" w:rsidRPr="00A756D5" w:rsidRDefault="00F634C7" w:rsidP="00F634C7">
      <w:pPr>
        <w:rPr>
          <w:rFonts w:asciiTheme="minorHAnsi" w:eastAsiaTheme="minorHAnsi" w:hAnsiTheme="minorHAnsi" w:cstheme="minorBidi"/>
          <w:color w:val="808080" w:themeColor="background1" w:themeShade="80"/>
          <w:sz w:val="18"/>
          <w:szCs w:val="18"/>
          <w:lang w:eastAsia="en-US"/>
        </w:rPr>
      </w:pPr>
      <w:r w:rsidRPr="00E74DDB">
        <w:rPr>
          <w:rFonts w:asciiTheme="minorHAnsi" w:eastAsiaTheme="minorHAnsi" w:hAnsiTheme="minorHAnsi" w:cstheme="minorBidi"/>
          <w:color w:val="808080" w:themeColor="background1" w:themeShade="80"/>
          <w:sz w:val="18"/>
          <w:szCs w:val="18"/>
          <w:lang w:eastAsia="en-US"/>
        </w:rPr>
        <w:t>Alexander Kleibrink – European Commission, JRC</w:t>
      </w:r>
    </w:p>
    <w:p w:rsidR="00F634C7" w:rsidRPr="00A756D5" w:rsidRDefault="00E74DDB">
      <w:pPr>
        <w:rPr>
          <w:rFonts w:asciiTheme="minorHAnsi" w:eastAsiaTheme="minorHAnsi" w:hAnsiTheme="minorHAnsi" w:cstheme="minorBidi"/>
          <w:color w:val="808080" w:themeColor="background1" w:themeShade="80"/>
          <w:sz w:val="18"/>
          <w:szCs w:val="18"/>
          <w:lang w:eastAsia="en-US"/>
        </w:rPr>
      </w:pPr>
      <w:r w:rsidRPr="00E74DDB">
        <w:rPr>
          <w:rFonts w:asciiTheme="minorHAnsi" w:eastAsiaTheme="minorHAnsi" w:hAnsiTheme="minorHAnsi" w:cstheme="minorBidi"/>
          <w:color w:val="808080" w:themeColor="background1" w:themeShade="80"/>
          <w:sz w:val="18"/>
          <w:szCs w:val="18"/>
          <w:lang w:eastAsia="en-US"/>
        </w:rPr>
        <w:t>Mathieu Doussineau – European Commission, JRC</w:t>
      </w:r>
    </w:p>
    <w:sectPr w:rsidR="00F634C7" w:rsidRPr="00A756D5" w:rsidSect="00295C09">
      <w:footerReference w:type="default" r:id="rId146"/>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200" w:rsidRDefault="00051200" w:rsidP="00EF0DC9">
      <w:r>
        <w:separator/>
      </w:r>
    </w:p>
  </w:endnote>
  <w:endnote w:type="continuationSeparator" w:id="0">
    <w:p w:rsidR="00051200" w:rsidRDefault="00051200" w:rsidP="00EF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EC Square Sans Pro">
    <w:altName w:val="Segoe UI"/>
    <w:charset w:val="00"/>
    <w:family w:val="swiss"/>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321724"/>
      <w:docPartObj>
        <w:docPartGallery w:val="Page Numbers (Bottom of Page)"/>
        <w:docPartUnique/>
      </w:docPartObj>
    </w:sdtPr>
    <w:sdtEndPr>
      <w:rPr>
        <w:rFonts w:asciiTheme="minorHAnsi" w:hAnsiTheme="minorHAnsi"/>
        <w:noProof/>
        <w:color w:val="365F91"/>
        <w:sz w:val="22"/>
        <w:szCs w:val="22"/>
      </w:rPr>
    </w:sdtEndPr>
    <w:sdtContent>
      <w:p w:rsidR="00ED54E3" w:rsidRPr="00CC0F52" w:rsidRDefault="00ED54E3">
        <w:pPr>
          <w:pStyle w:val="Stopka"/>
          <w:jc w:val="right"/>
          <w:rPr>
            <w:rFonts w:asciiTheme="minorHAnsi" w:hAnsiTheme="minorHAnsi"/>
            <w:color w:val="365F91"/>
            <w:sz w:val="22"/>
            <w:szCs w:val="22"/>
          </w:rPr>
        </w:pPr>
        <w:r w:rsidRPr="00CC0F52">
          <w:rPr>
            <w:rFonts w:asciiTheme="minorHAnsi" w:hAnsiTheme="minorHAnsi"/>
            <w:color w:val="365F91"/>
            <w:sz w:val="22"/>
            <w:szCs w:val="22"/>
          </w:rPr>
          <w:fldChar w:fldCharType="begin"/>
        </w:r>
        <w:r w:rsidRPr="00CC0F52">
          <w:rPr>
            <w:rFonts w:asciiTheme="minorHAnsi" w:hAnsiTheme="minorHAnsi"/>
            <w:color w:val="365F91"/>
            <w:sz w:val="22"/>
            <w:szCs w:val="22"/>
          </w:rPr>
          <w:instrText xml:space="preserve"> PAGE   \* MERGEFORMAT </w:instrText>
        </w:r>
        <w:r w:rsidRPr="00CC0F52">
          <w:rPr>
            <w:rFonts w:asciiTheme="minorHAnsi" w:hAnsiTheme="minorHAnsi"/>
            <w:color w:val="365F91"/>
            <w:sz w:val="22"/>
            <w:szCs w:val="22"/>
          </w:rPr>
          <w:fldChar w:fldCharType="separate"/>
        </w:r>
        <w:r w:rsidR="000A51AD">
          <w:rPr>
            <w:rFonts w:asciiTheme="minorHAnsi" w:hAnsiTheme="minorHAnsi"/>
            <w:noProof/>
            <w:color w:val="365F91"/>
            <w:sz w:val="22"/>
            <w:szCs w:val="22"/>
          </w:rPr>
          <w:t>1</w:t>
        </w:r>
        <w:r w:rsidRPr="00CC0F52">
          <w:rPr>
            <w:rFonts w:asciiTheme="minorHAnsi" w:hAnsiTheme="minorHAnsi"/>
            <w:noProof/>
            <w:color w:val="365F91"/>
            <w:sz w:val="22"/>
            <w:szCs w:val="22"/>
          </w:rPr>
          <w:fldChar w:fldCharType="end"/>
        </w:r>
      </w:p>
    </w:sdtContent>
  </w:sdt>
  <w:p w:rsidR="00ED54E3" w:rsidRDefault="00ED54E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905991"/>
      <w:docPartObj>
        <w:docPartGallery w:val="Page Numbers (Bottom of Page)"/>
        <w:docPartUnique/>
      </w:docPartObj>
    </w:sdtPr>
    <w:sdtEndPr>
      <w:rPr>
        <w:rFonts w:asciiTheme="minorHAnsi" w:hAnsiTheme="minorHAnsi"/>
        <w:noProof/>
        <w:sz w:val="22"/>
        <w:szCs w:val="22"/>
      </w:rPr>
    </w:sdtEndPr>
    <w:sdtContent>
      <w:p w:rsidR="00ED54E3" w:rsidRPr="00B23D3C" w:rsidRDefault="00ED54E3" w:rsidP="00295C09">
        <w:pPr>
          <w:pStyle w:val="Stopka"/>
          <w:jc w:val="right"/>
          <w:rPr>
            <w:rFonts w:asciiTheme="minorHAnsi" w:hAnsiTheme="minorHAnsi"/>
            <w:sz w:val="22"/>
            <w:szCs w:val="22"/>
          </w:rPr>
        </w:pPr>
        <w:r w:rsidRPr="00B23D3C">
          <w:rPr>
            <w:rFonts w:asciiTheme="minorHAnsi" w:hAnsiTheme="minorHAnsi"/>
            <w:sz w:val="22"/>
            <w:szCs w:val="22"/>
          </w:rPr>
          <w:fldChar w:fldCharType="begin"/>
        </w:r>
        <w:r w:rsidRPr="00B23D3C">
          <w:rPr>
            <w:rFonts w:asciiTheme="minorHAnsi" w:hAnsiTheme="minorHAnsi"/>
            <w:sz w:val="22"/>
            <w:szCs w:val="22"/>
          </w:rPr>
          <w:instrText xml:space="preserve"> PAGE   \* MERGEFORMAT </w:instrText>
        </w:r>
        <w:r w:rsidRPr="00B23D3C">
          <w:rPr>
            <w:rFonts w:asciiTheme="minorHAnsi" w:hAnsiTheme="minorHAnsi"/>
            <w:sz w:val="22"/>
            <w:szCs w:val="22"/>
          </w:rPr>
          <w:fldChar w:fldCharType="separate"/>
        </w:r>
        <w:r w:rsidR="000A51AD">
          <w:rPr>
            <w:rFonts w:asciiTheme="minorHAnsi" w:hAnsiTheme="minorHAnsi"/>
            <w:noProof/>
            <w:sz w:val="22"/>
            <w:szCs w:val="22"/>
          </w:rPr>
          <w:t>18</w:t>
        </w:r>
        <w:r w:rsidRPr="00B23D3C">
          <w:rPr>
            <w:rFonts w:asciiTheme="minorHAnsi" w:hAnsiTheme="minorHAnsi"/>
            <w:noProof/>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E3" w:rsidRDefault="00ED54E3">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287292"/>
      <w:docPartObj>
        <w:docPartGallery w:val="Page Numbers (Bottom of Page)"/>
        <w:docPartUnique/>
      </w:docPartObj>
    </w:sdtPr>
    <w:sdtEndPr>
      <w:rPr>
        <w:noProof/>
      </w:rPr>
    </w:sdtEndPr>
    <w:sdtContent>
      <w:p w:rsidR="00ED54E3" w:rsidRDefault="00ED54E3" w:rsidP="00ED54E3">
        <w:pPr>
          <w:pStyle w:val="Stopka"/>
          <w:jc w:val="right"/>
        </w:pPr>
        <w:r w:rsidRPr="00807434">
          <w:rPr>
            <w:rFonts w:asciiTheme="minorHAnsi" w:hAnsiTheme="minorHAnsi"/>
            <w:sz w:val="22"/>
            <w:szCs w:val="22"/>
          </w:rPr>
          <w:fldChar w:fldCharType="begin"/>
        </w:r>
        <w:r w:rsidRPr="00807434">
          <w:rPr>
            <w:rFonts w:asciiTheme="minorHAnsi" w:hAnsiTheme="minorHAnsi"/>
            <w:sz w:val="22"/>
            <w:szCs w:val="22"/>
          </w:rPr>
          <w:instrText xml:space="preserve"> PAGE   \* MERGEFORMAT </w:instrText>
        </w:r>
        <w:r w:rsidRPr="00807434">
          <w:rPr>
            <w:rFonts w:asciiTheme="minorHAnsi" w:hAnsiTheme="minorHAnsi"/>
            <w:sz w:val="22"/>
            <w:szCs w:val="22"/>
          </w:rPr>
          <w:fldChar w:fldCharType="separate"/>
        </w:r>
        <w:r w:rsidR="000A51AD">
          <w:rPr>
            <w:rFonts w:asciiTheme="minorHAnsi" w:hAnsiTheme="minorHAnsi"/>
            <w:noProof/>
            <w:sz w:val="22"/>
            <w:szCs w:val="22"/>
          </w:rPr>
          <w:t>67</w:t>
        </w:r>
        <w:r w:rsidRPr="00807434">
          <w:rPr>
            <w:rFonts w:asciiTheme="minorHAnsi" w:hAnsiTheme="minorHAnsi"/>
            <w:noProof/>
            <w:sz w:val="22"/>
            <w:szCs w:val="22"/>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E3" w:rsidRDefault="00ED54E3">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023263"/>
      <w:docPartObj>
        <w:docPartGallery w:val="Page Numbers (Bottom of Page)"/>
        <w:docPartUnique/>
      </w:docPartObj>
    </w:sdtPr>
    <w:sdtEndPr>
      <w:rPr>
        <w:noProof/>
      </w:rPr>
    </w:sdtEndPr>
    <w:sdtContent>
      <w:p w:rsidR="00ED54E3" w:rsidRDefault="00ED54E3" w:rsidP="00ED54E3">
        <w:pPr>
          <w:pStyle w:val="Stopka"/>
          <w:jc w:val="right"/>
        </w:pPr>
        <w:r w:rsidRPr="00ED54E3">
          <w:rPr>
            <w:rFonts w:asciiTheme="minorHAnsi" w:hAnsiTheme="minorHAnsi"/>
            <w:sz w:val="22"/>
            <w:szCs w:val="22"/>
          </w:rPr>
          <w:fldChar w:fldCharType="begin"/>
        </w:r>
        <w:r w:rsidRPr="00ED54E3">
          <w:rPr>
            <w:rFonts w:asciiTheme="minorHAnsi" w:hAnsiTheme="minorHAnsi"/>
            <w:sz w:val="22"/>
            <w:szCs w:val="22"/>
          </w:rPr>
          <w:instrText xml:space="preserve"> PAGE   \* MERGEFORMAT </w:instrText>
        </w:r>
        <w:r w:rsidRPr="00ED54E3">
          <w:rPr>
            <w:rFonts w:asciiTheme="minorHAnsi" w:hAnsiTheme="minorHAnsi"/>
            <w:sz w:val="22"/>
            <w:szCs w:val="22"/>
          </w:rPr>
          <w:fldChar w:fldCharType="separate"/>
        </w:r>
        <w:r w:rsidR="000A51AD">
          <w:rPr>
            <w:rFonts w:asciiTheme="minorHAnsi" w:hAnsiTheme="minorHAnsi"/>
            <w:noProof/>
            <w:sz w:val="22"/>
            <w:szCs w:val="22"/>
          </w:rPr>
          <w:t>72</w:t>
        </w:r>
        <w:r w:rsidRPr="00ED54E3">
          <w:rPr>
            <w:rFonts w:asciiTheme="minorHAnsi" w:hAnsiTheme="minorHAnsi"/>
            <w:noProof/>
            <w:sz w:val="22"/>
            <w:szCs w:val="22"/>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224778"/>
      <w:docPartObj>
        <w:docPartGallery w:val="Page Numbers (Bottom of Page)"/>
        <w:docPartUnique/>
      </w:docPartObj>
    </w:sdtPr>
    <w:sdtEndPr>
      <w:rPr>
        <w:rFonts w:asciiTheme="minorHAnsi" w:hAnsiTheme="minorHAnsi"/>
        <w:noProof/>
        <w:sz w:val="22"/>
        <w:szCs w:val="22"/>
      </w:rPr>
    </w:sdtEndPr>
    <w:sdtContent>
      <w:p w:rsidR="00ED54E3" w:rsidRPr="00E74DDB" w:rsidRDefault="00ED54E3" w:rsidP="00ED54E3">
        <w:pPr>
          <w:pStyle w:val="Stopka"/>
          <w:jc w:val="right"/>
          <w:rPr>
            <w:rFonts w:asciiTheme="minorHAnsi" w:hAnsiTheme="minorHAnsi"/>
            <w:sz w:val="22"/>
            <w:szCs w:val="22"/>
          </w:rPr>
        </w:pPr>
        <w:r w:rsidRPr="00E74DDB">
          <w:rPr>
            <w:rFonts w:asciiTheme="minorHAnsi" w:hAnsiTheme="minorHAnsi"/>
            <w:sz w:val="22"/>
            <w:szCs w:val="22"/>
          </w:rPr>
          <w:fldChar w:fldCharType="begin"/>
        </w:r>
        <w:r w:rsidRPr="00E74DDB">
          <w:rPr>
            <w:rFonts w:asciiTheme="minorHAnsi" w:hAnsiTheme="minorHAnsi"/>
            <w:sz w:val="22"/>
            <w:szCs w:val="22"/>
          </w:rPr>
          <w:instrText xml:space="preserve"> PAGE   \* MERGEFORMAT </w:instrText>
        </w:r>
        <w:r w:rsidRPr="00E74DDB">
          <w:rPr>
            <w:rFonts w:asciiTheme="minorHAnsi" w:hAnsiTheme="minorHAnsi"/>
            <w:sz w:val="22"/>
            <w:szCs w:val="22"/>
          </w:rPr>
          <w:fldChar w:fldCharType="separate"/>
        </w:r>
        <w:r w:rsidR="000A51AD">
          <w:rPr>
            <w:rFonts w:asciiTheme="minorHAnsi" w:hAnsiTheme="minorHAnsi"/>
            <w:noProof/>
            <w:sz w:val="22"/>
            <w:szCs w:val="22"/>
          </w:rPr>
          <w:t>79</w:t>
        </w:r>
        <w:r w:rsidRPr="00E74DDB">
          <w:rPr>
            <w:rFonts w:asciiTheme="minorHAnsi" w:hAnsiTheme="minorHAnsi"/>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200" w:rsidRDefault="00051200" w:rsidP="00EF0DC9">
      <w:r>
        <w:separator/>
      </w:r>
    </w:p>
  </w:footnote>
  <w:footnote w:type="continuationSeparator" w:id="0">
    <w:p w:rsidR="00051200" w:rsidRDefault="00051200" w:rsidP="00EF0DC9">
      <w:r>
        <w:continuationSeparator/>
      </w:r>
    </w:p>
  </w:footnote>
  <w:footnote w:id="1">
    <w:p w:rsidR="00ED54E3" w:rsidRPr="00E66CDC" w:rsidRDefault="00ED54E3" w:rsidP="00F634C7">
      <w:pPr>
        <w:spacing w:after="120" w:line="276" w:lineRule="auto"/>
        <w:jc w:val="both"/>
        <w:rPr>
          <w:rFonts w:asciiTheme="minorHAnsi" w:eastAsiaTheme="minorHAnsi" w:hAnsiTheme="minorHAnsi" w:cstheme="minorBidi"/>
          <w:sz w:val="18"/>
          <w:szCs w:val="18"/>
          <w:lang w:eastAsia="en-US"/>
        </w:rPr>
      </w:pPr>
      <w:r w:rsidRPr="00E66CDC">
        <w:rPr>
          <w:rStyle w:val="Odwoanieprzypisudolnego"/>
          <w:sz w:val="18"/>
          <w:szCs w:val="18"/>
        </w:rPr>
        <w:footnoteRef/>
      </w:r>
      <w:r w:rsidRPr="00E66CDC">
        <w:rPr>
          <w:sz w:val="18"/>
          <w:szCs w:val="18"/>
        </w:rPr>
        <w:t xml:space="preserve"> </w:t>
      </w:r>
      <w:r w:rsidRPr="00E66CDC">
        <w:rPr>
          <w:rFonts w:asciiTheme="minorHAnsi" w:eastAsiaTheme="minorHAnsi" w:hAnsiTheme="minorHAnsi" w:cstheme="minorBidi"/>
          <w:sz w:val="18"/>
          <w:szCs w:val="18"/>
          <w:lang w:eastAsia="en-US"/>
        </w:rPr>
        <w:t xml:space="preserve">The involvement of stakeholders in policy-making, coupled with the emphasis on evidence-based decision-making, are </w:t>
      </w:r>
      <w:r w:rsidRPr="00AF6ABF">
        <w:rPr>
          <w:rFonts w:asciiTheme="minorHAnsi" w:eastAsiaTheme="minorHAnsi" w:hAnsiTheme="minorHAnsi" w:cstheme="minorBidi"/>
          <w:sz w:val="18"/>
          <w:szCs w:val="18"/>
          <w:lang w:eastAsia="en-US"/>
        </w:rPr>
        <w:t xml:space="preserve">increasingly common across countries, which undertake these practices in the interest of higher transparency and with the aim to address efficiently societal needs (Mieszkowski </w:t>
      </w:r>
      <w:r>
        <w:rPr>
          <w:rFonts w:asciiTheme="minorHAnsi" w:eastAsiaTheme="minorHAnsi" w:hAnsiTheme="minorHAnsi" w:cstheme="minorBidi"/>
          <w:sz w:val="18"/>
          <w:szCs w:val="18"/>
          <w:lang w:eastAsia="en-US"/>
        </w:rPr>
        <w:t>&amp;</w:t>
      </w:r>
      <w:r w:rsidRPr="00AF6ABF">
        <w:rPr>
          <w:rFonts w:asciiTheme="minorHAnsi" w:eastAsiaTheme="minorHAnsi" w:hAnsiTheme="minorHAnsi" w:cstheme="minorBidi"/>
          <w:sz w:val="18"/>
          <w:szCs w:val="18"/>
          <w:lang w:eastAsia="en-US"/>
        </w:rPr>
        <w:t xml:space="preserve"> Kardas, 2015).</w:t>
      </w:r>
    </w:p>
    <w:p w:rsidR="00ED54E3" w:rsidRPr="00F440FD" w:rsidRDefault="00ED54E3">
      <w:pPr>
        <w:pStyle w:val="Tekstprzypisudolnego"/>
        <w:rPr>
          <w:lang w:val="en-US"/>
        </w:rPr>
      </w:pPr>
    </w:p>
  </w:footnote>
  <w:footnote w:id="2">
    <w:p w:rsidR="00ED54E3" w:rsidRPr="00A55349" w:rsidRDefault="00ED54E3" w:rsidP="00577065">
      <w:pPr>
        <w:pStyle w:val="Tekstprzypisudolnego"/>
        <w:jc w:val="both"/>
        <w:rPr>
          <w:rFonts w:asciiTheme="minorHAnsi" w:hAnsiTheme="minorHAnsi"/>
          <w:sz w:val="18"/>
          <w:szCs w:val="18"/>
        </w:rPr>
      </w:pPr>
      <w:r w:rsidRPr="00A55349">
        <w:rPr>
          <w:rStyle w:val="Odwoanieprzypisudolnego"/>
          <w:rFonts w:asciiTheme="minorHAnsi" w:hAnsiTheme="minorHAnsi"/>
          <w:sz w:val="18"/>
          <w:szCs w:val="18"/>
        </w:rPr>
        <w:footnoteRef/>
      </w:r>
      <w:r w:rsidRPr="00A55349">
        <w:rPr>
          <w:rFonts w:asciiTheme="minorHAnsi" w:hAnsiTheme="minorHAnsi"/>
          <w:sz w:val="18"/>
          <w:szCs w:val="18"/>
        </w:rPr>
        <w:t xml:space="preserve"> The S3 Platform Policy Brief number 07/2014 is dedicated to the concept of policy mixes for the implementation of S3: </w:t>
      </w:r>
      <w:hyperlink r:id="rId1" w:history="1">
        <w:r w:rsidRPr="00A55349">
          <w:rPr>
            <w:rStyle w:val="Hipercze"/>
            <w:rFonts w:asciiTheme="minorHAnsi" w:hAnsiTheme="minorHAnsi"/>
            <w:sz w:val="18"/>
            <w:szCs w:val="18"/>
          </w:rPr>
          <w:t>http://s3platform.jrc.ec.europa.eu/-/ris3-implementation-and-policy-mixes</w:t>
        </w:r>
      </w:hyperlink>
      <w:r w:rsidRPr="00A55349">
        <w:rPr>
          <w:rStyle w:val="Hipercze"/>
          <w:rFonts w:asciiTheme="minorHAnsi" w:hAnsiTheme="minorHAnsi"/>
          <w:sz w:val="18"/>
          <w:szCs w:val="18"/>
        </w:rPr>
        <w:t>.</w:t>
      </w:r>
      <w:r w:rsidRPr="00A55349">
        <w:rPr>
          <w:rFonts w:asciiTheme="minorHAnsi" w:hAnsiTheme="minorHAnsi"/>
          <w:sz w:val="18"/>
          <w:szCs w:val="18"/>
        </w:rPr>
        <w:t xml:space="preserve"> </w:t>
      </w:r>
    </w:p>
  </w:footnote>
  <w:footnote w:id="3">
    <w:p w:rsidR="00ED54E3" w:rsidRPr="00A55349" w:rsidRDefault="00ED54E3" w:rsidP="00577065">
      <w:pPr>
        <w:pStyle w:val="Tekstprzypisudolnego"/>
        <w:rPr>
          <w:rFonts w:asciiTheme="minorHAnsi" w:hAnsiTheme="minorHAnsi"/>
          <w:sz w:val="18"/>
          <w:szCs w:val="18"/>
        </w:rPr>
      </w:pPr>
      <w:r w:rsidRPr="00A55349">
        <w:rPr>
          <w:rStyle w:val="Odwoanieprzypisudolnego"/>
          <w:rFonts w:asciiTheme="minorHAnsi" w:hAnsiTheme="minorHAnsi"/>
          <w:sz w:val="18"/>
          <w:szCs w:val="18"/>
        </w:rPr>
        <w:footnoteRef/>
      </w:r>
      <w:r w:rsidRPr="00A55349">
        <w:rPr>
          <w:rFonts w:asciiTheme="minorHAnsi" w:hAnsiTheme="minorHAnsi"/>
          <w:sz w:val="18"/>
          <w:szCs w:val="18"/>
        </w:rPr>
        <w:t xml:space="preserve"> More information can be found at </w:t>
      </w:r>
      <w:hyperlink r:id="rId2" w:history="1">
        <w:r w:rsidRPr="00A55349">
          <w:rPr>
            <w:rStyle w:val="Hipercze"/>
            <w:rFonts w:asciiTheme="minorHAnsi" w:hAnsiTheme="minorHAnsi"/>
            <w:sz w:val="18"/>
            <w:szCs w:val="18"/>
          </w:rPr>
          <w:t>www.redidi.es</w:t>
        </w:r>
      </w:hyperlink>
      <w:r w:rsidRPr="00A55349">
        <w:rPr>
          <w:rStyle w:val="Hipercze"/>
          <w:rFonts w:asciiTheme="minorHAnsi" w:hAnsiTheme="minorHAnsi"/>
          <w:sz w:val="18"/>
          <w:szCs w:val="18"/>
        </w:rPr>
        <w:t>.</w:t>
      </w:r>
    </w:p>
  </w:footnote>
  <w:footnote w:id="4">
    <w:p w:rsidR="00ED54E3" w:rsidRPr="00A55349" w:rsidRDefault="00ED54E3" w:rsidP="00577065">
      <w:pPr>
        <w:pStyle w:val="Tekstprzypisudolnego"/>
        <w:rPr>
          <w:rFonts w:asciiTheme="minorHAnsi" w:hAnsiTheme="minorHAnsi"/>
          <w:sz w:val="18"/>
          <w:szCs w:val="18"/>
        </w:rPr>
      </w:pPr>
      <w:r w:rsidRPr="00A55349">
        <w:rPr>
          <w:rStyle w:val="Odwoanieprzypisudolnego"/>
          <w:rFonts w:asciiTheme="minorHAnsi" w:hAnsiTheme="minorHAnsi"/>
          <w:sz w:val="18"/>
          <w:szCs w:val="18"/>
        </w:rPr>
        <w:footnoteRef/>
      </w:r>
      <w:r w:rsidRPr="00A55349">
        <w:rPr>
          <w:rFonts w:asciiTheme="minorHAnsi" w:hAnsiTheme="minorHAnsi"/>
          <w:sz w:val="18"/>
          <w:szCs w:val="18"/>
        </w:rPr>
        <w:t xml:space="preserve"> Learn more at: </w:t>
      </w:r>
      <w:hyperlink r:id="rId3" w:history="1">
        <w:r w:rsidRPr="00A55349">
          <w:rPr>
            <w:rStyle w:val="Hipercze"/>
            <w:rFonts w:asciiTheme="minorHAnsi" w:hAnsiTheme="minorHAnsi"/>
            <w:sz w:val="18"/>
            <w:szCs w:val="18"/>
          </w:rPr>
          <w:t>http://smartspecialisationhub.ktn-uk.org/</w:t>
        </w:r>
      </w:hyperlink>
      <w:r w:rsidRPr="00A55349">
        <w:rPr>
          <w:rStyle w:val="Hipercze"/>
          <w:rFonts w:asciiTheme="minorHAnsi" w:hAnsiTheme="minorHAnsi"/>
          <w:sz w:val="18"/>
          <w:szCs w:val="18"/>
        </w:rPr>
        <w:t>.</w:t>
      </w:r>
      <w:r w:rsidRPr="00A55349">
        <w:rPr>
          <w:rFonts w:asciiTheme="minorHAnsi" w:hAnsiTheme="minorHAnsi"/>
          <w:sz w:val="18"/>
          <w:szCs w:val="18"/>
        </w:rPr>
        <w:t xml:space="preserve">  </w:t>
      </w:r>
    </w:p>
  </w:footnote>
  <w:footnote w:id="5">
    <w:p w:rsidR="00ED54E3" w:rsidRPr="00A55349" w:rsidRDefault="00ED54E3" w:rsidP="00577065">
      <w:pPr>
        <w:pStyle w:val="Tekstprzypisudolnego"/>
        <w:rPr>
          <w:rFonts w:asciiTheme="minorHAnsi" w:hAnsiTheme="minorHAnsi"/>
          <w:sz w:val="18"/>
          <w:szCs w:val="18"/>
        </w:rPr>
      </w:pPr>
      <w:r w:rsidRPr="00A55349">
        <w:rPr>
          <w:rStyle w:val="Odwoanieprzypisudolnego"/>
          <w:rFonts w:asciiTheme="minorHAnsi" w:hAnsiTheme="minorHAnsi"/>
          <w:sz w:val="18"/>
          <w:szCs w:val="18"/>
        </w:rPr>
        <w:footnoteRef/>
      </w:r>
      <w:r w:rsidRPr="00A55349">
        <w:rPr>
          <w:rFonts w:asciiTheme="minorHAnsi" w:hAnsiTheme="minorHAnsi"/>
          <w:sz w:val="18"/>
          <w:szCs w:val="18"/>
        </w:rPr>
        <w:t xml:space="preserve"> See: </w:t>
      </w:r>
      <w:hyperlink r:id="rId4" w:history="1">
        <w:r w:rsidRPr="00A55349">
          <w:rPr>
            <w:rStyle w:val="Hipercze"/>
            <w:rFonts w:asciiTheme="minorHAnsi" w:hAnsiTheme="minorHAnsi"/>
            <w:sz w:val="18"/>
            <w:szCs w:val="18"/>
          </w:rPr>
          <w:t>http://www.nesta.org.uk/project/innovation-growth-lab-igl</w:t>
        </w:r>
      </w:hyperlink>
      <w:r w:rsidRPr="00A55349">
        <w:rPr>
          <w:rStyle w:val="Hipercze"/>
          <w:rFonts w:asciiTheme="minorHAnsi" w:hAnsiTheme="minorHAnsi"/>
          <w:sz w:val="18"/>
          <w:szCs w:val="18"/>
        </w:rPr>
        <w:t>.</w:t>
      </w:r>
      <w:r w:rsidRPr="00A55349">
        <w:rPr>
          <w:rFonts w:asciiTheme="minorHAnsi" w:hAnsiTheme="minorHAnsi"/>
          <w:sz w:val="18"/>
          <w:szCs w:val="18"/>
        </w:rPr>
        <w:t xml:space="preserve"> </w:t>
      </w:r>
    </w:p>
  </w:footnote>
  <w:footnote w:id="6">
    <w:p w:rsidR="00ED54E3" w:rsidRPr="00B23D3C" w:rsidRDefault="00ED54E3" w:rsidP="00295C09">
      <w:pPr>
        <w:pStyle w:val="Tekstprzypisudolnego"/>
        <w:rPr>
          <w:rFonts w:asciiTheme="minorHAnsi" w:hAnsiTheme="minorHAnsi"/>
          <w:sz w:val="18"/>
          <w:szCs w:val="18"/>
        </w:rPr>
      </w:pPr>
      <w:r w:rsidRPr="00B23D3C">
        <w:rPr>
          <w:rStyle w:val="Odwoanieprzypisudolnego"/>
          <w:rFonts w:asciiTheme="minorHAnsi" w:hAnsiTheme="minorHAnsi"/>
          <w:sz w:val="18"/>
          <w:szCs w:val="18"/>
        </w:rPr>
        <w:footnoteRef/>
      </w:r>
      <w:r w:rsidRPr="00B23D3C">
        <w:rPr>
          <w:rFonts w:asciiTheme="minorHAnsi" w:hAnsiTheme="minorHAnsi"/>
          <w:sz w:val="18"/>
          <w:szCs w:val="18"/>
        </w:rPr>
        <w:t xml:space="preserve"> Commission Regulation (EU) No 651/2014 of 17 June 2014 declaring certain categories of aid compatible with the internal market in application of Articles 107 and 108 of the Treaty</w:t>
      </w:r>
      <w:r w:rsidRPr="00B23D3C">
        <w:rPr>
          <w:rFonts w:asciiTheme="minorHAnsi" w:hAnsiTheme="minorHAnsi"/>
          <w:bCs/>
          <w:sz w:val="18"/>
          <w:szCs w:val="18"/>
        </w:rPr>
        <w:t>.</w:t>
      </w:r>
    </w:p>
  </w:footnote>
  <w:footnote w:id="7">
    <w:p w:rsidR="00ED54E3" w:rsidRPr="00B23D3C" w:rsidRDefault="00ED54E3" w:rsidP="00295C09">
      <w:pPr>
        <w:pStyle w:val="Tekstprzypisudolnego"/>
        <w:rPr>
          <w:rFonts w:asciiTheme="minorHAnsi" w:hAnsiTheme="minorHAnsi"/>
          <w:bCs/>
          <w:sz w:val="18"/>
          <w:szCs w:val="18"/>
        </w:rPr>
      </w:pPr>
      <w:r w:rsidRPr="00B23D3C">
        <w:rPr>
          <w:rStyle w:val="Odwoanieprzypisudolnego"/>
          <w:rFonts w:asciiTheme="minorHAnsi" w:hAnsiTheme="minorHAnsi"/>
          <w:sz w:val="18"/>
          <w:szCs w:val="18"/>
        </w:rPr>
        <w:footnoteRef/>
      </w:r>
      <w:r w:rsidRPr="00B23D3C">
        <w:rPr>
          <w:rFonts w:asciiTheme="minorHAnsi" w:hAnsiTheme="minorHAnsi"/>
          <w:sz w:val="18"/>
          <w:szCs w:val="18"/>
        </w:rPr>
        <w:t xml:space="preserve"> Commission Regulation (EU) No 1407/2013 of 18 December 2013 on the application of Articles 107 and 108 of the Treaty on the Functioning of the European Union to de minimis aid.</w:t>
      </w:r>
    </w:p>
  </w:footnote>
  <w:footnote w:id="8">
    <w:p w:rsidR="00ED54E3" w:rsidRPr="00B23D3C" w:rsidRDefault="00ED54E3" w:rsidP="00295C09">
      <w:pPr>
        <w:pStyle w:val="Tekstprzypisudolnego"/>
        <w:jc w:val="both"/>
        <w:rPr>
          <w:rFonts w:asciiTheme="minorHAnsi" w:hAnsiTheme="minorHAnsi"/>
          <w:sz w:val="18"/>
          <w:szCs w:val="18"/>
        </w:rPr>
      </w:pPr>
      <w:r w:rsidRPr="00B23D3C">
        <w:rPr>
          <w:rStyle w:val="Odwoanieprzypisudolnego"/>
          <w:rFonts w:asciiTheme="minorHAnsi" w:hAnsiTheme="minorHAnsi"/>
          <w:sz w:val="18"/>
          <w:szCs w:val="18"/>
        </w:rPr>
        <w:footnoteRef/>
      </w:r>
      <w:r w:rsidRPr="00B23D3C">
        <w:rPr>
          <w:rFonts w:asciiTheme="minorHAnsi" w:hAnsiTheme="minorHAnsi"/>
          <w:sz w:val="18"/>
          <w:szCs w:val="18"/>
        </w:rPr>
        <w:t xml:space="preserve"> The list only provides a brief overview of each category. For the complete conditions, please consult the regulation in the useful links section at the end of the chapter.</w:t>
      </w:r>
    </w:p>
  </w:footnote>
  <w:footnote w:id="9">
    <w:p w:rsidR="00ED54E3" w:rsidRPr="00B23D3C" w:rsidRDefault="00ED54E3" w:rsidP="00295C09">
      <w:pPr>
        <w:pStyle w:val="Tekstprzypisudolnego"/>
        <w:jc w:val="both"/>
        <w:rPr>
          <w:rFonts w:asciiTheme="minorHAnsi" w:hAnsiTheme="minorHAnsi"/>
          <w:sz w:val="18"/>
          <w:szCs w:val="18"/>
          <w:lang w:val="hu-HU"/>
        </w:rPr>
      </w:pPr>
      <w:r w:rsidRPr="00B23D3C">
        <w:rPr>
          <w:rStyle w:val="Odwoanieprzypisudolnego"/>
          <w:rFonts w:asciiTheme="minorHAnsi" w:hAnsiTheme="minorHAnsi"/>
          <w:sz w:val="18"/>
          <w:szCs w:val="18"/>
        </w:rPr>
        <w:footnoteRef/>
      </w:r>
      <w:r w:rsidRPr="00B23D3C">
        <w:rPr>
          <w:rFonts w:asciiTheme="minorHAnsi" w:hAnsiTheme="minorHAnsi"/>
          <w:sz w:val="18"/>
          <w:szCs w:val="18"/>
        </w:rPr>
        <w:t xml:space="preserve"> Regional aid can be granted in underdeveloped areas of the European Union. Two types of such areas exist “a” areas and “c” areas. The formers are where the standard of living is abnormally low (&lt; 75% of the EU average GDP per capita). The latter is mostly designated by the Member States based on their territorial development objectives. The regions where regional aid can be granted and the aid intensities for each are to be notified by Member States to the European Commission for approval (regional aid maps).</w:t>
      </w:r>
    </w:p>
  </w:footnote>
  <w:footnote w:id="10">
    <w:p w:rsidR="00ED54E3" w:rsidRPr="00241840" w:rsidRDefault="00ED54E3" w:rsidP="00241840">
      <w:pPr>
        <w:pStyle w:val="Tekstprzypisudolnego"/>
        <w:rPr>
          <w:rFonts w:asciiTheme="minorHAnsi" w:hAnsiTheme="minorHAnsi"/>
          <w:sz w:val="18"/>
          <w:szCs w:val="18"/>
        </w:rPr>
      </w:pPr>
      <w:r w:rsidRPr="00241840">
        <w:rPr>
          <w:rStyle w:val="Odwoanieprzypisudolnego"/>
          <w:rFonts w:asciiTheme="minorHAnsi" w:hAnsiTheme="minorHAnsi"/>
          <w:sz w:val="18"/>
          <w:szCs w:val="18"/>
        </w:rPr>
        <w:footnoteRef/>
      </w:r>
      <w:r w:rsidRPr="00241840">
        <w:rPr>
          <w:rFonts w:asciiTheme="minorHAnsi" w:hAnsiTheme="minorHAnsi"/>
          <w:sz w:val="18"/>
          <w:szCs w:val="18"/>
        </w:rPr>
        <w:t xml:space="preserve"> Uyarra, Sörvik &amp; Midtkandal (2014).</w:t>
      </w:r>
    </w:p>
  </w:footnote>
  <w:footnote w:id="11">
    <w:p w:rsidR="00ED54E3" w:rsidRPr="00241840" w:rsidRDefault="00ED54E3" w:rsidP="00241840">
      <w:pPr>
        <w:pStyle w:val="Tekstprzypisudolnego"/>
        <w:rPr>
          <w:rFonts w:asciiTheme="minorHAnsi" w:hAnsiTheme="minorHAnsi"/>
          <w:sz w:val="18"/>
          <w:szCs w:val="18"/>
        </w:rPr>
      </w:pPr>
      <w:r w:rsidRPr="00241840">
        <w:rPr>
          <w:rStyle w:val="Odwoanieprzypisudolnego"/>
          <w:rFonts w:asciiTheme="minorHAnsi" w:hAnsiTheme="minorHAnsi"/>
          <w:sz w:val="18"/>
          <w:szCs w:val="18"/>
        </w:rPr>
        <w:footnoteRef/>
      </w:r>
      <w:r w:rsidRPr="00241840">
        <w:rPr>
          <w:rFonts w:asciiTheme="minorHAnsi" w:hAnsiTheme="minorHAnsi"/>
          <w:sz w:val="18"/>
          <w:szCs w:val="18"/>
        </w:rPr>
        <w:t xml:space="preserve"> Here, the concept of transnational collaboration is inclusive of inter-regional collaboration.</w:t>
      </w:r>
    </w:p>
  </w:footnote>
  <w:footnote w:id="12">
    <w:p w:rsidR="00ED54E3" w:rsidRPr="00241840" w:rsidRDefault="00ED54E3" w:rsidP="00241840">
      <w:pPr>
        <w:pStyle w:val="Tekstprzypisudolnego"/>
        <w:rPr>
          <w:rFonts w:asciiTheme="minorHAnsi" w:hAnsiTheme="minorHAnsi"/>
          <w:sz w:val="18"/>
          <w:szCs w:val="18"/>
          <w:lang w:val="it-IT"/>
        </w:rPr>
      </w:pPr>
      <w:r w:rsidRPr="00241840">
        <w:rPr>
          <w:rStyle w:val="Odwoanieprzypisudolnego"/>
          <w:rFonts w:asciiTheme="minorHAnsi" w:hAnsiTheme="minorHAnsi"/>
          <w:sz w:val="18"/>
          <w:szCs w:val="18"/>
        </w:rPr>
        <w:footnoteRef/>
      </w:r>
      <w:r w:rsidRPr="00241840">
        <w:rPr>
          <w:rFonts w:asciiTheme="minorHAnsi" w:hAnsiTheme="minorHAnsi"/>
          <w:sz w:val="18"/>
          <w:szCs w:val="18"/>
          <w:lang w:val="it-IT"/>
        </w:rPr>
        <w:t xml:space="preserve"> Sörvik, Midtkandal, Marzocchi &amp; Uyarra (2016).</w:t>
      </w:r>
    </w:p>
  </w:footnote>
  <w:footnote w:id="13">
    <w:p w:rsidR="00ED54E3" w:rsidRPr="00241840" w:rsidRDefault="00ED54E3" w:rsidP="00241840">
      <w:pPr>
        <w:pStyle w:val="Tekstprzypisudolnego"/>
        <w:rPr>
          <w:rFonts w:asciiTheme="minorHAnsi" w:hAnsiTheme="minorHAnsi"/>
          <w:sz w:val="18"/>
          <w:szCs w:val="18"/>
          <w:lang w:val="it-IT"/>
        </w:rPr>
      </w:pPr>
      <w:r w:rsidRPr="00241840">
        <w:rPr>
          <w:rStyle w:val="Odwoanieprzypisudolnego"/>
          <w:rFonts w:asciiTheme="minorHAnsi" w:hAnsiTheme="minorHAnsi"/>
          <w:sz w:val="18"/>
          <w:szCs w:val="18"/>
        </w:rPr>
        <w:footnoteRef/>
      </w:r>
      <w:r w:rsidRPr="00241840">
        <w:rPr>
          <w:rFonts w:asciiTheme="minorHAnsi" w:hAnsiTheme="minorHAnsi"/>
          <w:sz w:val="18"/>
          <w:szCs w:val="18"/>
          <w:lang w:val="it-IT"/>
        </w:rPr>
        <w:t xml:space="preserve"> </w:t>
      </w:r>
      <w:hyperlink r:id="rId5" w:history="1">
        <w:r w:rsidRPr="00241840">
          <w:rPr>
            <w:rStyle w:val="Hyperkobling1"/>
            <w:rFonts w:asciiTheme="minorHAnsi" w:hAnsiTheme="minorHAnsi"/>
            <w:sz w:val="18"/>
            <w:szCs w:val="18"/>
            <w:lang w:val="it-IT"/>
          </w:rPr>
          <w:t>http://s3platform.jrc.ec.europa.eu/s3-design-peer-review</w:t>
        </w:r>
      </w:hyperlink>
      <w:r w:rsidRPr="00241840">
        <w:rPr>
          <w:rStyle w:val="Hyperkobling1"/>
          <w:rFonts w:asciiTheme="minorHAnsi" w:hAnsiTheme="minorHAnsi"/>
          <w:sz w:val="18"/>
          <w:szCs w:val="18"/>
          <w:lang w:val="it-IT"/>
        </w:rPr>
        <w:t>.</w:t>
      </w:r>
      <w:r w:rsidRPr="00241840">
        <w:rPr>
          <w:rFonts w:asciiTheme="minorHAnsi" w:hAnsiTheme="minorHAnsi"/>
          <w:sz w:val="18"/>
          <w:szCs w:val="18"/>
          <w:lang w:val="it-IT"/>
        </w:rPr>
        <w:t xml:space="preserve"> </w:t>
      </w:r>
    </w:p>
  </w:footnote>
  <w:footnote w:id="14">
    <w:p w:rsidR="00ED54E3" w:rsidRPr="00241840" w:rsidRDefault="00ED54E3" w:rsidP="00241840">
      <w:pPr>
        <w:rPr>
          <w:rFonts w:asciiTheme="minorHAnsi" w:hAnsiTheme="minorHAnsi"/>
          <w:iCs/>
          <w:sz w:val="18"/>
          <w:szCs w:val="18"/>
          <w:lang w:val="it-IT"/>
        </w:rPr>
      </w:pPr>
      <w:r w:rsidRPr="00241840">
        <w:rPr>
          <w:rStyle w:val="Odwoanieprzypisudolnego"/>
          <w:rFonts w:asciiTheme="minorHAnsi" w:hAnsiTheme="minorHAnsi"/>
          <w:sz w:val="18"/>
          <w:szCs w:val="18"/>
        </w:rPr>
        <w:footnoteRef/>
      </w:r>
      <w:r w:rsidRPr="00241840">
        <w:rPr>
          <w:rFonts w:asciiTheme="minorHAnsi" w:hAnsiTheme="minorHAnsi"/>
          <w:sz w:val="18"/>
          <w:szCs w:val="18"/>
          <w:lang w:val="it-IT"/>
        </w:rPr>
        <w:t xml:space="preserve"> </w:t>
      </w:r>
      <w:hyperlink r:id="rId6" w:history="1">
        <w:r w:rsidRPr="00241840">
          <w:rPr>
            <w:rStyle w:val="Hyperkobling1"/>
            <w:rFonts w:asciiTheme="minorHAnsi" w:hAnsiTheme="minorHAnsi"/>
            <w:iCs/>
            <w:sz w:val="18"/>
            <w:szCs w:val="18"/>
            <w:lang w:val="it-IT"/>
          </w:rPr>
          <w:t>http://s3platform.jrc.ec.europa.eu/regional-benchmarking</w:t>
        </w:r>
      </w:hyperlink>
      <w:r w:rsidRPr="00241840">
        <w:rPr>
          <w:rStyle w:val="Hyperkobling1"/>
          <w:rFonts w:asciiTheme="minorHAnsi" w:hAnsiTheme="minorHAnsi"/>
          <w:iCs/>
          <w:sz w:val="18"/>
          <w:szCs w:val="18"/>
          <w:lang w:val="it-IT"/>
        </w:rPr>
        <w:t>.</w:t>
      </w:r>
    </w:p>
  </w:footnote>
  <w:footnote w:id="15">
    <w:p w:rsidR="00ED54E3" w:rsidRPr="00241840" w:rsidRDefault="00ED54E3" w:rsidP="00241840">
      <w:pPr>
        <w:pStyle w:val="Tekstprzypisudolnego"/>
        <w:rPr>
          <w:rFonts w:asciiTheme="minorHAnsi" w:hAnsiTheme="minorHAnsi"/>
          <w:sz w:val="18"/>
          <w:szCs w:val="18"/>
          <w:lang w:val="it-IT"/>
        </w:rPr>
      </w:pPr>
      <w:r w:rsidRPr="00241840">
        <w:rPr>
          <w:rStyle w:val="Odwoanieprzypisudolnego"/>
          <w:rFonts w:asciiTheme="minorHAnsi" w:hAnsiTheme="minorHAnsi"/>
          <w:sz w:val="18"/>
          <w:szCs w:val="18"/>
        </w:rPr>
        <w:footnoteRef/>
      </w:r>
      <w:r w:rsidRPr="00241840">
        <w:rPr>
          <w:rFonts w:asciiTheme="minorHAnsi" w:hAnsiTheme="minorHAnsi"/>
          <w:sz w:val="18"/>
          <w:szCs w:val="18"/>
          <w:lang w:val="it-IT"/>
        </w:rPr>
        <w:t xml:space="preserve"> Lundquist &amp; Trippl (2013).</w:t>
      </w:r>
    </w:p>
  </w:footnote>
  <w:footnote w:id="16">
    <w:p w:rsidR="00ED54E3" w:rsidRPr="00241840" w:rsidRDefault="00ED54E3" w:rsidP="00241840">
      <w:pPr>
        <w:pStyle w:val="NormalnyWeb"/>
        <w:spacing w:before="0" w:beforeAutospacing="0" w:after="0" w:afterAutospacing="0"/>
        <w:contextualSpacing/>
        <w:rPr>
          <w:rFonts w:asciiTheme="minorHAnsi" w:hAnsiTheme="minorHAnsi" w:cstheme="minorBidi"/>
          <w:sz w:val="18"/>
          <w:szCs w:val="18"/>
          <w:lang w:val="it-IT"/>
        </w:rPr>
      </w:pPr>
      <w:r w:rsidRPr="009413EE">
        <w:rPr>
          <w:rStyle w:val="Odwoanieprzypisudolnego"/>
          <w:rFonts w:asciiTheme="minorHAnsi" w:hAnsiTheme="minorHAnsi"/>
          <w:sz w:val="18"/>
          <w:szCs w:val="18"/>
        </w:rPr>
        <w:footnoteRef/>
      </w:r>
      <w:r w:rsidRPr="00241840">
        <w:rPr>
          <w:rFonts w:asciiTheme="minorHAnsi" w:hAnsiTheme="minorHAnsi"/>
          <w:sz w:val="18"/>
          <w:szCs w:val="18"/>
          <w:lang w:val="it-IT"/>
        </w:rPr>
        <w:t xml:space="preserve"> </w:t>
      </w:r>
      <w:r w:rsidRPr="00241840">
        <w:rPr>
          <w:rFonts w:asciiTheme="minorHAnsi" w:hAnsiTheme="minorHAnsi" w:cstheme="minorBidi"/>
          <w:sz w:val="18"/>
          <w:szCs w:val="18"/>
          <w:lang w:val="it-IT"/>
        </w:rPr>
        <w:t>Brennan &amp; Rakhmatullin (2015).</w:t>
      </w:r>
    </w:p>
    <w:p w:rsidR="00ED54E3" w:rsidRPr="00241840" w:rsidRDefault="00ED54E3" w:rsidP="00241840">
      <w:pPr>
        <w:pStyle w:val="Tekstprzypisudolnego"/>
        <w:rPr>
          <w:lang w:val="it-IT"/>
        </w:rPr>
      </w:pPr>
    </w:p>
  </w:footnote>
  <w:footnote w:id="17">
    <w:p w:rsidR="00ED54E3" w:rsidRPr="00241840" w:rsidRDefault="00ED54E3" w:rsidP="00241840">
      <w:pPr>
        <w:pStyle w:val="Tekstprzypisudolnego"/>
        <w:rPr>
          <w:rFonts w:asciiTheme="minorHAnsi" w:hAnsiTheme="minorHAnsi"/>
          <w:sz w:val="18"/>
          <w:szCs w:val="18"/>
          <w:lang w:val="it-IT"/>
        </w:rPr>
      </w:pPr>
      <w:r w:rsidRPr="008C36BB">
        <w:rPr>
          <w:rStyle w:val="Odwoanieprzypisudolnego"/>
          <w:sz w:val="18"/>
          <w:szCs w:val="18"/>
        </w:rPr>
        <w:footnoteRef/>
      </w:r>
      <w:r w:rsidRPr="00241840">
        <w:rPr>
          <w:sz w:val="18"/>
          <w:szCs w:val="18"/>
          <w:lang w:val="it-IT"/>
        </w:rPr>
        <w:t xml:space="preserve"> </w:t>
      </w:r>
      <w:hyperlink r:id="rId7" w:history="1">
        <w:r w:rsidRPr="00241840">
          <w:rPr>
            <w:rStyle w:val="Hipercze"/>
            <w:rFonts w:asciiTheme="minorHAnsi" w:hAnsiTheme="minorHAnsi"/>
            <w:sz w:val="18"/>
            <w:szCs w:val="18"/>
            <w:lang w:val="it-IT"/>
          </w:rPr>
          <w:t>http://www.s3vanguardinitiative.eu/sites/default/files/contact/image/vi_workshop_on_clustering_policy_-_discussion_note_final.pdf</w:t>
        </w:r>
      </w:hyperlink>
      <w:r w:rsidRPr="00241840">
        <w:rPr>
          <w:rFonts w:asciiTheme="minorHAnsi" w:hAnsiTheme="minorHAnsi"/>
          <w:sz w:val="18"/>
          <w:szCs w:val="18"/>
          <w:lang w:val="it-IT"/>
        </w:rPr>
        <w:t>.</w:t>
      </w:r>
    </w:p>
  </w:footnote>
  <w:footnote w:id="18">
    <w:p w:rsidR="00ED54E3" w:rsidRPr="00ED54E3" w:rsidRDefault="00ED54E3" w:rsidP="00ED54E3">
      <w:pPr>
        <w:pStyle w:val="Tekstprzypisudolnego"/>
        <w:jc w:val="both"/>
        <w:rPr>
          <w:rFonts w:asciiTheme="minorHAnsi" w:hAnsiTheme="minorHAnsi"/>
          <w:sz w:val="18"/>
          <w:szCs w:val="18"/>
        </w:rPr>
      </w:pPr>
      <w:r w:rsidRPr="00ED54E3">
        <w:rPr>
          <w:rStyle w:val="Odwoanieprzypisudolnego"/>
          <w:rFonts w:asciiTheme="minorHAnsi" w:hAnsiTheme="minorHAnsi"/>
          <w:sz w:val="18"/>
          <w:szCs w:val="18"/>
        </w:rPr>
        <w:footnoteRef/>
      </w:r>
      <w:r w:rsidRPr="00ED54E3">
        <w:rPr>
          <w:rFonts w:asciiTheme="minorHAnsi" w:hAnsiTheme="minorHAnsi"/>
          <w:sz w:val="18"/>
          <w:szCs w:val="18"/>
        </w:rPr>
        <w:t xml:space="preserve"> On this topic, see for instance the Commission Guidance Document on Monitoring and Evaluation available at</w:t>
      </w:r>
      <w:r w:rsidRPr="00ED54E3">
        <w:rPr>
          <w:rFonts w:asciiTheme="minorHAnsi" w:hAnsiTheme="minorHAnsi"/>
          <w:color w:val="333333"/>
          <w:sz w:val="18"/>
          <w:szCs w:val="18"/>
        </w:rPr>
        <w:t xml:space="preserve"> </w:t>
      </w:r>
      <w:hyperlink r:id="rId8" w:history="1">
        <w:r w:rsidRPr="00ED54E3">
          <w:rPr>
            <w:rStyle w:val="Hipercze"/>
            <w:rFonts w:asciiTheme="minorHAnsi" w:hAnsiTheme="minorHAnsi"/>
            <w:sz w:val="18"/>
            <w:szCs w:val="18"/>
          </w:rPr>
          <w:t>http://ec.europa.eu/regional_policy/sources/docoffic/2014/working/wd_2014_en.pdf</w:t>
        </w:r>
      </w:hyperlink>
      <w:r w:rsidRPr="00ED54E3">
        <w:rPr>
          <w:rFonts w:asciiTheme="minorHAnsi" w:hAnsiTheme="minorHAnsi"/>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E3" w:rsidRPr="00BD1E2F" w:rsidRDefault="00ED54E3" w:rsidP="00295C09">
    <w:pPr>
      <w:pStyle w:val="Nagwek1"/>
      <w:tabs>
        <w:tab w:val="left" w:pos="1165"/>
      </w:tabs>
      <w:spacing w:before="0"/>
      <w:rPr>
        <w:rFonts w:cs="Times New Roman"/>
        <w:color w:val="auto"/>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E3" w:rsidRDefault="00ED54E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E3" w:rsidRDefault="00ED54E3">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E3" w:rsidRDefault="00ED54E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0782A88"/>
    <w:multiLevelType w:val="hybridMultilevel"/>
    <w:tmpl w:val="D8FC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30B05"/>
    <w:multiLevelType w:val="hybridMultilevel"/>
    <w:tmpl w:val="E376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640733"/>
    <w:multiLevelType w:val="hybridMultilevel"/>
    <w:tmpl w:val="B5F871B4"/>
    <w:lvl w:ilvl="0" w:tplc="3BA8E5BA">
      <w:start w:val="1"/>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D23851"/>
    <w:multiLevelType w:val="hybridMultilevel"/>
    <w:tmpl w:val="5A6EB5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C92B81"/>
    <w:multiLevelType w:val="hybridMultilevel"/>
    <w:tmpl w:val="6FC0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766268"/>
    <w:multiLevelType w:val="hybridMultilevel"/>
    <w:tmpl w:val="DE9803A4"/>
    <w:lvl w:ilvl="0" w:tplc="04090013">
      <w:start w:val="1"/>
      <w:numFmt w:val="upperRoman"/>
      <w:lvlText w:val="%1."/>
      <w:lvlJc w:val="right"/>
      <w:pPr>
        <w:ind w:left="720" w:hanging="360"/>
      </w:pPr>
    </w:lvl>
    <w:lvl w:ilvl="1" w:tplc="EC900F9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C53B9"/>
    <w:multiLevelType w:val="hybridMultilevel"/>
    <w:tmpl w:val="7144A3B6"/>
    <w:lvl w:ilvl="0" w:tplc="08090001">
      <w:start w:val="1"/>
      <w:numFmt w:val="bullet"/>
      <w:lvlText w:val=""/>
      <w:lvlJc w:val="left"/>
      <w:pPr>
        <w:ind w:left="720" w:hanging="360"/>
      </w:pPr>
      <w:rPr>
        <w:rFonts w:ascii="Symbol" w:hAnsi="Symbol" w:hint="default"/>
      </w:rPr>
    </w:lvl>
    <w:lvl w:ilvl="1" w:tplc="08090009">
      <w:start w:val="1"/>
      <w:numFmt w:val="bullet"/>
      <w:lvlText w:val=""/>
      <w:lvlJc w:val="left"/>
      <w:pPr>
        <w:ind w:left="1440" w:hanging="360"/>
      </w:pPr>
      <w:rPr>
        <w:rFonts w:ascii="Wingdings" w:hAnsi="Wingdings"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3B071D"/>
    <w:multiLevelType w:val="hybridMultilevel"/>
    <w:tmpl w:val="25BC2042"/>
    <w:lvl w:ilvl="0" w:tplc="0414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C21CCF"/>
    <w:multiLevelType w:val="hybridMultilevel"/>
    <w:tmpl w:val="5E44AB9C"/>
    <w:lvl w:ilvl="0" w:tplc="08090001">
      <w:start w:val="1"/>
      <w:numFmt w:val="bullet"/>
      <w:lvlText w:val=""/>
      <w:lvlJc w:val="left"/>
      <w:pPr>
        <w:ind w:left="720" w:hanging="360"/>
      </w:pPr>
      <w:rPr>
        <w:rFonts w:ascii="Symbol" w:hAnsi="Symbol" w:hint="default"/>
      </w:rPr>
    </w:lvl>
    <w:lvl w:ilvl="1" w:tplc="EE96B54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650144"/>
    <w:multiLevelType w:val="hybridMultilevel"/>
    <w:tmpl w:val="993C2376"/>
    <w:lvl w:ilvl="0" w:tplc="EC900F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08566E"/>
    <w:multiLevelType w:val="hybridMultilevel"/>
    <w:tmpl w:val="6B22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A44A49"/>
    <w:multiLevelType w:val="hybridMultilevel"/>
    <w:tmpl w:val="41523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44548F"/>
    <w:multiLevelType w:val="hybridMultilevel"/>
    <w:tmpl w:val="54E8B126"/>
    <w:lvl w:ilvl="0" w:tplc="41E668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2275FA"/>
    <w:multiLevelType w:val="hybridMultilevel"/>
    <w:tmpl w:val="81146C9E"/>
    <w:lvl w:ilvl="0" w:tplc="41E668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ED452A"/>
    <w:multiLevelType w:val="hybridMultilevel"/>
    <w:tmpl w:val="3956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CC1418"/>
    <w:multiLevelType w:val="hybridMultilevel"/>
    <w:tmpl w:val="27B6B5AC"/>
    <w:lvl w:ilvl="0" w:tplc="3BA8E5BA">
      <w:start w:val="1"/>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2EF3395"/>
    <w:multiLevelType w:val="hybridMultilevel"/>
    <w:tmpl w:val="57E69550"/>
    <w:lvl w:ilvl="0" w:tplc="5908F6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87052E"/>
    <w:multiLevelType w:val="hybridMultilevel"/>
    <w:tmpl w:val="E23A7672"/>
    <w:lvl w:ilvl="0" w:tplc="5908F6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D31629"/>
    <w:multiLevelType w:val="hybridMultilevel"/>
    <w:tmpl w:val="C862E31C"/>
    <w:lvl w:ilvl="0" w:tplc="5908F6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2735DA"/>
    <w:multiLevelType w:val="hybridMultilevel"/>
    <w:tmpl w:val="4BEE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C55F3E"/>
    <w:multiLevelType w:val="multilevel"/>
    <w:tmpl w:val="3C3AD46E"/>
    <w:styleLink w:val="List1"/>
    <w:lvl w:ilvl="0">
      <w:start w:val="1"/>
      <w:numFmt w:val="decimal"/>
      <w:lvlText w:val="%1."/>
      <w:lvlJc w:val="left"/>
      <w:pPr>
        <w:tabs>
          <w:tab w:val="num" w:pos="687"/>
        </w:tabs>
        <w:ind w:left="687" w:hanging="327"/>
      </w:pPr>
      <w:rPr>
        <w:rFonts w:ascii="Trebuchet MS" w:eastAsia="Trebuchet MS" w:hAnsi="Trebuchet MS" w:cs="Trebuchet MS"/>
        <w:position w:val="0"/>
        <w:sz w:val="22"/>
        <w:szCs w:val="22"/>
        <w:rtl w:val="0"/>
        <w:lang w:val="en-US"/>
      </w:rPr>
    </w:lvl>
    <w:lvl w:ilvl="1">
      <w:start w:val="1"/>
      <w:numFmt w:val="bullet"/>
      <w:lvlText w:val="o"/>
      <w:lvlJc w:val="left"/>
      <w:pPr>
        <w:tabs>
          <w:tab w:val="num" w:pos="1383"/>
        </w:tabs>
        <w:ind w:left="1383" w:hanging="303"/>
      </w:pPr>
      <w:rPr>
        <w:rFonts w:ascii="Trebuchet MS" w:eastAsia="Trebuchet MS" w:hAnsi="Trebuchet MS" w:cs="Trebuchet MS"/>
        <w:position w:val="0"/>
        <w:sz w:val="22"/>
        <w:szCs w:val="22"/>
        <w:rtl w:val="0"/>
        <w:lang w:val="en-US"/>
      </w:rPr>
    </w:lvl>
    <w:lvl w:ilvl="2">
      <w:start w:val="1"/>
      <w:numFmt w:val="bullet"/>
      <w:lvlText w:val="▪"/>
      <w:lvlJc w:val="left"/>
      <w:pPr>
        <w:tabs>
          <w:tab w:val="num" w:pos="2103"/>
        </w:tabs>
        <w:ind w:left="2103" w:hanging="303"/>
      </w:pPr>
      <w:rPr>
        <w:rFonts w:ascii="Trebuchet MS" w:eastAsia="Trebuchet MS" w:hAnsi="Trebuchet MS" w:cs="Trebuchet MS"/>
        <w:position w:val="0"/>
        <w:sz w:val="22"/>
        <w:szCs w:val="22"/>
        <w:rtl w:val="0"/>
        <w:lang w:val="en-US"/>
      </w:rPr>
    </w:lvl>
    <w:lvl w:ilvl="3">
      <w:start w:val="1"/>
      <w:numFmt w:val="bullet"/>
      <w:lvlText w:val="•"/>
      <w:lvlJc w:val="left"/>
      <w:pPr>
        <w:tabs>
          <w:tab w:val="num" w:pos="2823"/>
        </w:tabs>
        <w:ind w:left="2823" w:hanging="303"/>
      </w:pPr>
      <w:rPr>
        <w:rFonts w:ascii="Trebuchet MS" w:eastAsia="Trebuchet MS" w:hAnsi="Trebuchet MS" w:cs="Trebuchet MS"/>
        <w:position w:val="0"/>
        <w:sz w:val="22"/>
        <w:szCs w:val="22"/>
        <w:rtl w:val="0"/>
        <w:lang w:val="en-US"/>
      </w:rPr>
    </w:lvl>
    <w:lvl w:ilvl="4">
      <w:start w:val="1"/>
      <w:numFmt w:val="bullet"/>
      <w:lvlText w:val="o"/>
      <w:lvlJc w:val="left"/>
      <w:pPr>
        <w:tabs>
          <w:tab w:val="num" w:pos="3543"/>
        </w:tabs>
        <w:ind w:left="3543" w:hanging="303"/>
      </w:pPr>
      <w:rPr>
        <w:rFonts w:ascii="Trebuchet MS" w:eastAsia="Trebuchet MS" w:hAnsi="Trebuchet MS" w:cs="Trebuchet MS"/>
        <w:position w:val="0"/>
        <w:sz w:val="22"/>
        <w:szCs w:val="22"/>
        <w:rtl w:val="0"/>
        <w:lang w:val="en-US"/>
      </w:rPr>
    </w:lvl>
    <w:lvl w:ilvl="5">
      <w:start w:val="1"/>
      <w:numFmt w:val="bullet"/>
      <w:lvlText w:val="▪"/>
      <w:lvlJc w:val="left"/>
      <w:pPr>
        <w:tabs>
          <w:tab w:val="num" w:pos="4263"/>
        </w:tabs>
        <w:ind w:left="4263" w:hanging="303"/>
      </w:pPr>
      <w:rPr>
        <w:rFonts w:ascii="Trebuchet MS" w:eastAsia="Trebuchet MS" w:hAnsi="Trebuchet MS" w:cs="Trebuchet MS"/>
        <w:position w:val="0"/>
        <w:sz w:val="22"/>
        <w:szCs w:val="22"/>
        <w:rtl w:val="0"/>
        <w:lang w:val="en-US"/>
      </w:rPr>
    </w:lvl>
    <w:lvl w:ilvl="6">
      <w:start w:val="1"/>
      <w:numFmt w:val="bullet"/>
      <w:lvlText w:val="•"/>
      <w:lvlJc w:val="left"/>
      <w:pPr>
        <w:tabs>
          <w:tab w:val="num" w:pos="4983"/>
        </w:tabs>
        <w:ind w:left="4983" w:hanging="303"/>
      </w:pPr>
      <w:rPr>
        <w:rFonts w:ascii="Trebuchet MS" w:eastAsia="Trebuchet MS" w:hAnsi="Trebuchet MS" w:cs="Trebuchet MS"/>
        <w:position w:val="0"/>
        <w:sz w:val="22"/>
        <w:szCs w:val="22"/>
        <w:rtl w:val="0"/>
        <w:lang w:val="en-US"/>
      </w:rPr>
    </w:lvl>
    <w:lvl w:ilvl="7">
      <w:start w:val="1"/>
      <w:numFmt w:val="bullet"/>
      <w:lvlText w:val="o"/>
      <w:lvlJc w:val="left"/>
      <w:pPr>
        <w:tabs>
          <w:tab w:val="num" w:pos="5703"/>
        </w:tabs>
        <w:ind w:left="5703" w:hanging="303"/>
      </w:pPr>
      <w:rPr>
        <w:rFonts w:ascii="Trebuchet MS" w:eastAsia="Trebuchet MS" w:hAnsi="Trebuchet MS" w:cs="Trebuchet MS"/>
        <w:position w:val="0"/>
        <w:sz w:val="22"/>
        <w:szCs w:val="22"/>
        <w:rtl w:val="0"/>
        <w:lang w:val="en-US"/>
      </w:rPr>
    </w:lvl>
    <w:lvl w:ilvl="8">
      <w:start w:val="1"/>
      <w:numFmt w:val="bullet"/>
      <w:lvlText w:val="▪"/>
      <w:lvlJc w:val="left"/>
      <w:pPr>
        <w:tabs>
          <w:tab w:val="num" w:pos="6423"/>
        </w:tabs>
        <w:ind w:left="6423" w:hanging="303"/>
      </w:pPr>
      <w:rPr>
        <w:rFonts w:ascii="Trebuchet MS" w:eastAsia="Trebuchet MS" w:hAnsi="Trebuchet MS" w:cs="Trebuchet MS"/>
        <w:position w:val="0"/>
        <w:sz w:val="22"/>
        <w:szCs w:val="22"/>
        <w:rtl w:val="0"/>
        <w:lang w:val="en-US"/>
      </w:rPr>
    </w:lvl>
  </w:abstractNum>
  <w:abstractNum w:abstractNumId="21">
    <w:nsid w:val="3B6B4030"/>
    <w:multiLevelType w:val="hybridMultilevel"/>
    <w:tmpl w:val="42EC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4F61D2"/>
    <w:multiLevelType w:val="hybridMultilevel"/>
    <w:tmpl w:val="E6166CF8"/>
    <w:lvl w:ilvl="0" w:tplc="49F005BC">
      <w:start w:val="1"/>
      <w:numFmt w:val="bullet"/>
      <w:lvlText w:val=""/>
      <w:lvlPicBulletId w:val="0"/>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030FF3"/>
    <w:multiLevelType w:val="hybridMultilevel"/>
    <w:tmpl w:val="0696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277988"/>
    <w:multiLevelType w:val="hybridMultilevel"/>
    <w:tmpl w:val="6BF4D82C"/>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nsid w:val="44F6604C"/>
    <w:multiLevelType w:val="hybridMultilevel"/>
    <w:tmpl w:val="42A0772A"/>
    <w:lvl w:ilvl="0" w:tplc="3BA8E5BA">
      <w:start w:val="1"/>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8B628D2"/>
    <w:multiLevelType w:val="hybridMultilevel"/>
    <w:tmpl w:val="39AC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362C75"/>
    <w:multiLevelType w:val="hybridMultilevel"/>
    <w:tmpl w:val="932C7154"/>
    <w:lvl w:ilvl="0" w:tplc="EC900F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B468B6"/>
    <w:multiLevelType w:val="hybridMultilevel"/>
    <w:tmpl w:val="D69CD53E"/>
    <w:lvl w:ilvl="0" w:tplc="41E668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665387"/>
    <w:multiLevelType w:val="hybridMultilevel"/>
    <w:tmpl w:val="4F0E5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FB63F19"/>
    <w:multiLevelType w:val="hybridMultilevel"/>
    <w:tmpl w:val="B204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0924ED"/>
    <w:multiLevelType w:val="hybridMultilevel"/>
    <w:tmpl w:val="7E724632"/>
    <w:lvl w:ilvl="0" w:tplc="5908F6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0DF3EEA"/>
    <w:multiLevelType w:val="hybridMultilevel"/>
    <w:tmpl w:val="B2668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30E0283"/>
    <w:multiLevelType w:val="multilevel"/>
    <w:tmpl w:val="1ED89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07183B"/>
    <w:multiLevelType w:val="hybridMultilevel"/>
    <w:tmpl w:val="F9BA2166"/>
    <w:lvl w:ilvl="0" w:tplc="08090001">
      <w:start w:val="1"/>
      <w:numFmt w:val="bullet"/>
      <w:lvlText w:val=""/>
      <w:lvlJc w:val="left"/>
      <w:pPr>
        <w:ind w:left="720" w:hanging="360"/>
      </w:pPr>
      <w:rPr>
        <w:rFonts w:ascii="Symbol" w:hAnsi="Symbol" w:hint="default"/>
      </w:rPr>
    </w:lvl>
    <w:lvl w:ilvl="1" w:tplc="AE5EC3E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151A6C"/>
    <w:multiLevelType w:val="hybridMultilevel"/>
    <w:tmpl w:val="999C7ED0"/>
    <w:lvl w:ilvl="0" w:tplc="04090013">
      <w:start w:val="1"/>
      <w:numFmt w:val="upperRoman"/>
      <w:lvlText w:val="%1."/>
      <w:lvlJc w:val="right"/>
      <w:pPr>
        <w:ind w:left="720" w:hanging="360"/>
      </w:pPr>
    </w:lvl>
    <w:lvl w:ilvl="1" w:tplc="EC900F9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2014B2"/>
    <w:multiLevelType w:val="hybridMultilevel"/>
    <w:tmpl w:val="711A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B41079"/>
    <w:multiLevelType w:val="hybridMultilevel"/>
    <w:tmpl w:val="2920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CAF71DC"/>
    <w:multiLevelType w:val="hybridMultilevel"/>
    <w:tmpl w:val="B9DA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E467485"/>
    <w:multiLevelType w:val="hybridMultilevel"/>
    <w:tmpl w:val="A802F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1D166F1"/>
    <w:multiLevelType w:val="hybridMultilevel"/>
    <w:tmpl w:val="D4624BB8"/>
    <w:lvl w:ilvl="0" w:tplc="49F005BC">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8D1650"/>
    <w:multiLevelType w:val="hybridMultilevel"/>
    <w:tmpl w:val="649E8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8234525"/>
    <w:multiLevelType w:val="hybridMultilevel"/>
    <w:tmpl w:val="A2401074"/>
    <w:lvl w:ilvl="0" w:tplc="49F005B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E476CC5"/>
    <w:multiLevelType w:val="hybridMultilevel"/>
    <w:tmpl w:val="151C53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0930969"/>
    <w:multiLevelType w:val="hybridMultilevel"/>
    <w:tmpl w:val="661A7F5E"/>
    <w:lvl w:ilvl="0" w:tplc="EC900F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F469F5"/>
    <w:multiLevelType w:val="hybridMultilevel"/>
    <w:tmpl w:val="64D0F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6DE6DDC"/>
    <w:multiLevelType w:val="hybridMultilevel"/>
    <w:tmpl w:val="DCDC6CA2"/>
    <w:lvl w:ilvl="0" w:tplc="04090013">
      <w:start w:val="1"/>
      <w:numFmt w:val="upperRoman"/>
      <w:lvlText w:val="%1."/>
      <w:lvlJc w:val="right"/>
      <w:pPr>
        <w:ind w:left="720" w:hanging="360"/>
      </w:pPr>
    </w:lvl>
    <w:lvl w:ilvl="1" w:tplc="EC900F9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933409"/>
    <w:multiLevelType w:val="multilevel"/>
    <w:tmpl w:val="2E06E3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0"/>
  </w:num>
  <w:num w:numId="2">
    <w:abstractNumId w:val="10"/>
  </w:num>
  <w:num w:numId="3">
    <w:abstractNumId w:val="3"/>
  </w:num>
  <w:num w:numId="4">
    <w:abstractNumId w:val="4"/>
  </w:num>
  <w:num w:numId="5">
    <w:abstractNumId w:val="13"/>
  </w:num>
  <w:num w:numId="6">
    <w:abstractNumId w:val="24"/>
  </w:num>
  <w:num w:numId="7">
    <w:abstractNumId w:val="12"/>
  </w:num>
  <w:num w:numId="8">
    <w:abstractNumId w:val="39"/>
  </w:num>
  <w:num w:numId="9">
    <w:abstractNumId w:val="28"/>
  </w:num>
  <w:num w:numId="10">
    <w:abstractNumId w:val="34"/>
  </w:num>
  <w:num w:numId="11">
    <w:abstractNumId w:val="14"/>
  </w:num>
  <w:num w:numId="12">
    <w:abstractNumId w:val="18"/>
  </w:num>
  <w:num w:numId="13">
    <w:abstractNumId w:val="36"/>
  </w:num>
  <w:num w:numId="14">
    <w:abstractNumId w:val="21"/>
  </w:num>
  <w:num w:numId="15">
    <w:abstractNumId w:val="11"/>
  </w:num>
  <w:num w:numId="16">
    <w:abstractNumId w:val="19"/>
  </w:num>
  <w:num w:numId="17">
    <w:abstractNumId w:val="38"/>
  </w:num>
  <w:num w:numId="18">
    <w:abstractNumId w:val="23"/>
  </w:num>
  <w:num w:numId="19">
    <w:abstractNumId w:val="8"/>
  </w:num>
  <w:num w:numId="20">
    <w:abstractNumId w:val="47"/>
  </w:num>
  <w:num w:numId="21">
    <w:abstractNumId w:val="30"/>
  </w:num>
  <w:num w:numId="22">
    <w:abstractNumId w:val="26"/>
  </w:num>
  <w:num w:numId="23">
    <w:abstractNumId w:val="16"/>
  </w:num>
  <w:num w:numId="24">
    <w:abstractNumId w:val="17"/>
  </w:num>
  <w:num w:numId="25">
    <w:abstractNumId w:val="43"/>
  </w:num>
  <w:num w:numId="26">
    <w:abstractNumId w:val="41"/>
  </w:num>
  <w:num w:numId="27">
    <w:abstractNumId w:val="45"/>
  </w:num>
  <w:num w:numId="28">
    <w:abstractNumId w:val="33"/>
  </w:num>
  <w:num w:numId="29">
    <w:abstractNumId w:val="31"/>
  </w:num>
  <w:num w:numId="30">
    <w:abstractNumId w:val="29"/>
  </w:num>
  <w:num w:numId="31">
    <w:abstractNumId w:val="27"/>
  </w:num>
  <w:num w:numId="32">
    <w:abstractNumId w:val="9"/>
  </w:num>
  <w:num w:numId="33">
    <w:abstractNumId w:val="44"/>
  </w:num>
  <w:num w:numId="34">
    <w:abstractNumId w:val="5"/>
  </w:num>
  <w:num w:numId="35">
    <w:abstractNumId w:val="35"/>
  </w:num>
  <w:num w:numId="36">
    <w:abstractNumId w:val="46"/>
  </w:num>
  <w:num w:numId="37">
    <w:abstractNumId w:val="15"/>
  </w:num>
  <w:num w:numId="38">
    <w:abstractNumId w:val="2"/>
  </w:num>
  <w:num w:numId="39">
    <w:abstractNumId w:val="25"/>
  </w:num>
  <w:num w:numId="40">
    <w:abstractNumId w:val="7"/>
  </w:num>
  <w:num w:numId="41">
    <w:abstractNumId w:val="40"/>
  </w:num>
  <w:num w:numId="42">
    <w:abstractNumId w:val="42"/>
  </w:num>
  <w:num w:numId="43">
    <w:abstractNumId w:val="22"/>
  </w:num>
  <w:num w:numId="44">
    <w:abstractNumId w:val="6"/>
  </w:num>
  <w:num w:numId="45">
    <w:abstractNumId w:val="37"/>
  </w:num>
  <w:num w:numId="46">
    <w:abstractNumId w:val="32"/>
  </w:num>
  <w:num w:numId="47">
    <w:abstractNumId w:val="0"/>
  </w:num>
  <w:num w:numId="4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627C3"/>
    <w:rsid w:val="000015B7"/>
    <w:rsid w:val="00001E7A"/>
    <w:rsid w:val="0000472F"/>
    <w:rsid w:val="00005E9C"/>
    <w:rsid w:val="00007284"/>
    <w:rsid w:val="0000791C"/>
    <w:rsid w:val="0001163B"/>
    <w:rsid w:val="000117FA"/>
    <w:rsid w:val="000127D2"/>
    <w:rsid w:val="00013ADD"/>
    <w:rsid w:val="00013CE9"/>
    <w:rsid w:val="00014B0B"/>
    <w:rsid w:val="00015E4C"/>
    <w:rsid w:val="00016DE1"/>
    <w:rsid w:val="000215C0"/>
    <w:rsid w:val="000224AA"/>
    <w:rsid w:val="000237E1"/>
    <w:rsid w:val="000254B9"/>
    <w:rsid w:val="000310D9"/>
    <w:rsid w:val="00031329"/>
    <w:rsid w:val="00032EA6"/>
    <w:rsid w:val="0003304C"/>
    <w:rsid w:val="00033275"/>
    <w:rsid w:val="00033BA2"/>
    <w:rsid w:val="000349DF"/>
    <w:rsid w:val="000351F6"/>
    <w:rsid w:val="000354D1"/>
    <w:rsid w:val="00035A51"/>
    <w:rsid w:val="0003690D"/>
    <w:rsid w:val="000372D1"/>
    <w:rsid w:val="00041EE5"/>
    <w:rsid w:val="00041F58"/>
    <w:rsid w:val="00043A9C"/>
    <w:rsid w:val="00043DEB"/>
    <w:rsid w:val="00044DD5"/>
    <w:rsid w:val="00045906"/>
    <w:rsid w:val="0004632D"/>
    <w:rsid w:val="00046848"/>
    <w:rsid w:val="00051200"/>
    <w:rsid w:val="000519D9"/>
    <w:rsid w:val="00052E10"/>
    <w:rsid w:val="000530B6"/>
    <w:rsid w:val="0005696C"/>
    <w:rsid w:val="00057689"/>
    <w:rsid w:val="00060135"/>
    <w:rsid w:val="00061C54"/>
    <w:rsid w:val="000621F1"/>
    <w:rsid w:val="000637F8"/>
    <w:rsid w:val="000641AB"/>
    <w:rsid w:val="0006469E"/>
    <w:rsid w:val="00064F69"/>
    <w:rsid w:val="0006601D"/>
    <w:rsid w:val="00070D29"/>
    <w:rsid w:val="00070F32"/>
    <w:rsid w:val="00072322"/>
    <w:rsid w:val="00073574"/>
    <w:rsid w:val="00074852"/>
    <w:rsid w:val="00075D83"/>
    <w:rsid w:val="0007700F"/>
    <w:rsid w:val="0008048E"/>
    <w:rsid w:val="000804A6"/>
    <w:rsid w:val="00080E47"/>
    <w:rsid w:val="000810CD"/>
    <w:rsid w:val="00081517"/>
    <w:rsid w:val="0008229E"/>
    <w:rsid w:val="0008304D"/>
    <w:rsid w:val="00083C4A"/>
    <w:rsid w:val="000845F8"/>
    <w:rsid w:val="00084989"/>
    <w:rsid w:val="00085CA8"/>
    <w:rsid w:val="00086A21"/>
    <w:rsid w:val="00087035"/>
    <w:rsid w:val="0008794B"/>
    <w:rsid w:val="00087986"/>
    <w:rsid w:val="00090226"/>
    <w:rsid w:val="00090716"/>
    <w:rsid w:val="00090C79"/>
    <w:rsid w:val="00090D9B"/>
    <w:rsid w:val="00091966"/>
    <w:rsid w:val="0009295A"/>
    <w:rsid w:val="000931E8"/>
    <w:rsid w:val="00093349"/>
    <w:rsid w:val="0009376B"/>
    <w:rsid w:val="00094208"/>
    <w:rsid w:val="00094F73"/>
    <w:rsid w:val="0009541A"/>
    <w:rsid w:val="000957A7"/>
    <w:rsid w:val="00096FD3"/>
    <w:rsid w:val="0009765F"/>
    <w:rsid w:val="000A0D3E"/>
    <w:rsid w:val="000A1998"/>
    <w:rsid w:val="000A21FA"/>
    <w:rsid w:val="000A2799"/>
    <w:rsid w:val="000A3CA3"/>
    <w:rsid w:val="000A51AD"/>
    <w:rsid w:val="000A54EC"/>
    <w:rsid w:val="000A5B60"/>
    <w:rsid w:val="000A71A8"/>
    <w:rsid w:val="000A7B37"/>
    <w:rsid w:val="000A7CC6"/>
    <w:rsid w:val="000B157A"/>
    <w:rsid w:val="000B2DCF"/>
    <w:rsid w:val="000B2EE8"/>
    <w:rsid w:val="000B44E6"/>
    <w:rsid w:val="000B4F11"/>
    <w:rsid w:val="000B5B8B"/>
    <w:rsid w:val="000B763A"/>
    <w:rsid w:val="000C11A7"/>
    <w:rsid w:val="000C3364"/>
    <w:rsid w:val="000C48AC"/>
    <w:rsid w:val="000C49DB"/>
    <w:rsid w:val="000C5C3A"/>
    <w:rsid w:val="000C73D5"/>
    <w:rsid w:val="000C7A85"/>
    <w:rsid w:val="000D00B3"/>
    <w:rsid w:val="000D14E8"/>
    <w:rsid w:val="000D225B"/>
    <w:rsid w:val="000D3FCC"/>
    <w:rsid w:val="000D4971"/>
    <w:rsid w:val="000D4F62"/>
    <w:rsid w:val="000D573D"/>
    <w:rsid w:val="000D58E5"/>
    <w:rsid w:val="000D5CC1"/>
    <w:rsid w:val="000E0685"/>
    <w:rsid w:val="000E1B98"/>
    <w:rsid w:val="000E2277"/>
    <w:rsid w:val="000E274D"/>
    <w:rsid w:val="000E2F65"/>
    <w:rsid w:val="000E39BD"/>
    <w:rsid w:val="000E4EED"/>
    <w:rsid w:val="000E58DA"/>
    <w:rsid w:val="000E5DD2"/>
    <w:rsid w:val="000E6A8F"/>
    <w:rsid w:val="000E6C2A"/>
    <w:rsid w:val="000E7C96"/>
    <w:rsid w:val="000F09BB"/>
    <w:rsid w:val="000F0BA8"/>
    <w:rsid w:val="000F1087"/>
    <w:rsid w:val="000F2D7A"/>
    <w:rsid w:val="000F3788"/>
    <w:rsid w:val="000F460F"/>
    <w:rsid w:val="000F4AC3"/>
    <w:rsid w:val="000F4F7F"/>
    <w:rsid w:val="000F63EE"/>
    <w:rsid w:val="000F64A7"/>
    <w:rsid w:val="000F7051"/>
    <w:rsid w:val="000F7500"/>
    <w:rsid w:val="000F7BDD"/>
    <w:rsid w:val="00101BDD"/>
    <w:rsid w:val="00102654"/>
    <w:rsid w:val="001056F1"/>
    <w:rsid w:val="00107616"/>
    <w:rsid w:val="00107B21"/>
    <w:rsid w:val="0011131D"/>
    <w:rsid w:val="00111D32"/>
    <w:rsid w:val="00112017"/>
    <w:rsid w:val="00113749"/>
    <w:rsid w:val="00116936"/>
    <w:rsid w:val="00117874"/>
    <w:rsid w:val="0012127A"/>
    <w:rsid w:val="00121574"/>
    <w:rsid w:val="001239B9"/>
    <w:rsid w:val="00125D65"/>
    <w:rsid w:val="001266A1"/>
    <w:rsid w:val="00127725"/>
    <w:rsid w:val="0013021D"/>
    <w:rsid w:val="00130D61"/>
    <w:rsid w:val="001313D5"/>
    <w:rsid w:val="00132901"/>
    <w:rsid w:val="00132C27"/>
    <w:rsid w:val="00132D49"/>
    <w:rsid w:val="00133841"/>
    <w:rsid w:val="0013389C"/>
    <w:rsid w:val="00133EAF"/>
    <w:rsid w:val="00135CA1"/>
    <w:rsid w:val="00136B81"/>
    <w:rsid w:val="00137153"/>
    <w:rsid w:val="00137B91"/>
    <w:rsid w:val="00140444"/>
    <w:rsid w:val="001406B9"/>
    <w:rsid w:val="00140965"/>
    <w:rsid w:val="00142689"/>
    <w:rsid w:val="0014376B"/>
    <w:rsid w:val="00143E0A"/>
    <w:rsid w:val="00144483"/>
    <w:rsid w:val="00144792"/>
    <w:rsid w:val="001452A9"/>
    <w:rsid w:val="0014768B"/>
    <w:rsid w:val="00150F31"/>
    <w:rsid w:val="001510A6"/>
    <w:rsid w:val="001512F8"/>
    <w:rsid w:val="00151469"/>
    <w:rsid w:val="00152E01"/>
    <w:rsid w:val="00153639"/>
    <w:rsid w:val="0015416B"/>
    <w:rsid w:val="001552AD"/>
    <w:rsid w:val="0015584D"/>
    <w:rsid w:val="00155D64"/>
    <w:rsid w:val="00155ECB"/>
    <w:rsid w:val="0016123D"/>
    <w:rsid w:val="001616BD"/>
    <w:rsid w:val="001627C3"/>
    <w:rsid w:val="00162C1A"/>
    <w:rsid w:val="001639E2"/>
    <w:rsid w:val="00163DBD"/>
    <w:rsid w:val="00164447"/>
    <w:rsid w:val="001656E5"/>
    <w:rsid w:val="001670EF"/>
    <w:rsid w:val="0017101D"/>
    <w:rsid w:val="00171560"/>
    <w:rsid w:val="00171C8B"/>
    <w:rsid w:val="00171D76"/>
    <w:rsid w:val="00174127"/>
    <w:rsid w:val="0017417A"/>
    <w:rsid w:val="00174748"/>
    <w:rsid w:val="00174AD1"/>
    <w:rsid w:val="00176C8A"/>
    <w:rsid w:val="00176D4E"/>
    <w:rsid w:val="00176FEB"/>
    <w:rsid w:val="00177731"/>
    <w:rsid w:val="00181A95"/>
    <w:rsid w:val="001821A5"/>
    <w:rsid w:val="001829AE"/>
    <w:rsid w:val="00182AC6"/>
    <w:rsid w:val="00182ACA"/>
    <w:rsid w:val="00182CDB"/>
    <w:rsid w:val="00183577"/>
    <w:rsid w:val="00183C3F"/>
    <w:rsid w:val="00184746"/>
    <w:rsid w:val="0018609C"/>
    <w:rsid w:val="001861E7"/>
    <w:rsid w:val="00186752"/>
    <w:rsid w:val="00186EFD"/>
    <w:rsid w:val="001875CF"/>
    <w:rsid w:val="00193C18"/>
    <w:rsid w:val="00193DE1"/>
    <w:rsid w:val="00193ECD"/>
    <w:rsid w:val="001953E9"/>
    <w:rsid w:val="00197875"/>
    <w:rsid w:val="001A0C9F"/>
    <w:rsid w:val="001A1428"/>
    <w:rsid w:val="001A1751"/>
    <w:rsid w:val="001A365F"/>
    <w:rsid w:val="001A5852"/>
    <w:rsid w:val="001A59F2"/>
    <w:rsid w:val="001A6041"/>
    <w:rsid w:val="001A61B6"/>
    <w:rsid w:val="001A663F"/>
    <w:rsid w:val="001A77FD"/>
    <w:rsid w:val="001B1A46"/>
    <w:rsid w:val="001B201E"/>
    <w:rsid w:val="001B217C"/>
    <w:rsid w:val="001B2718"/>
    <w:rsid w:val="001B2BC4"/>
    <w:rsid w:val="001B320D"/>
    <w:rsid w:val="001B362B"/>
    <w:rsid w:val="001B3DA9"/>
    <w:rsid w:val="001B4625"/>
    <w:rsid w:val="001B4D93"/>
    <w:rsid w:val="001B51AF"/>
    <w:rsid w:val="001B6960"/>
    <w:rsid w:val="001B6EAE"/>
    <w:rsid w:val="001B7017"/>
    <w:rsid w:val="001B701B"/>
    <w:rsid w:val="001B7469"/>
    <w:rsid w:val="001B75B5"/>
    <w:rsid w:val="001C0F2A"/>
    <w:rsid w:val="001C35E4"/>
    <w:rsid w:val="001C39FF"/>
    <w:rsid w:val="001C4EBE"/>
    <w:rsid w:val="001C6C72"/>
    <w:rsid w:val="001D0FED"/>
    <w:rsid w:val="001D190D"/>
    <w:rsid w:val="001D211B"/>
    <w:rsid w:val="001D255D"/>
    <w:rsid w:val="001D3CA5"/>
    <w:rsid w:val="001D4CF2"/>
    <w:rsid w:val="001D5A82"/>
    <w:rsid w:val="001D5FAD"/>
    <w:rsid w:val="001D6989"/>
    <w:rsid w:val="001E013B"/>
    <w:rsid w:val="001E219A"/>
    <w:rsid w:val="001E28E9"/>
    <w:rsid w:val="001E306A"/>
    <w:rsid w:val="001E47F1"/>
    <w:rsid w:val="001E4DFA"/>
    <w:rsid w:val="001E5691"/>
    <w:rsid w:val="001E5A29"/>
    <w:rsid w:val="001E5FC2"/>
    <w:rsid w:val="001E64E1"/>
    <w:rsid w:val="001E6C08"/>
    <w:rsid w:val="001E6D3C"/>
    <w:rsid w:val="001E6D4E"/>
    <w:rsid w:val="001E6F2A"/>
    <w:rsid w:val="001F046B"/>
    <w:rsid w:val="001F106A"/>
    <w:rsid w:val="001F124C"/>
    <w:rsid w:val="001F1681"/>
    <w:rsid w:val="001F29DB"/>
    <w:rsid w:val="001F37F0"/>
    <w:rsid w:val="001F4D03"/>
    <w:rsid w:val="001F4F5C"/>
    <w:rsid w:val="001F5555"/>
    <w:rsid w:val="001F68B4"/>
    <w:rsid w:val="001F7385"/>
    <w:rsid w:val="001F7635"/>
    <w:rsid w:val="0020086B"/>
    <w:rsid w:val="00201233"/>
    <w:rsid w:val="00201822"/>
    <w:rsid w:val="002029BD"/>
    <w:rsid w:val="00202B9A"/>
    <w:rsid w:val="0020476D"/>
    <w:rsid w:val="00204F33"/>
    <w:rsid w:val="00205081"/>
    <w:rsid w:val="00207BFA"/>
    <w:rsid w:val="002115E5"/>
    <w:rsid w:val="002119B8"/>
    <w:rsid w:val="002131C1"/>
    <w:rsid w:val="00213DA4"/>
    <w:rsid w:val="002141E9"/>
    <w:rsid w:val="00215E8B"/>
    <w:rsid w:val="00215EDF"/>
    <w:rsid w:val="002160BA"/>
    <w:rsid w:val="00216FAF"/>
    <w:rsid w:val="00220642"/>
    <w:rsid w:val="00220FF4"/>
    <w:rsid w:val="0022266F"/>
    <w:rsid w:val="00223597"/>
    <w:rsid w:val="00223A4A"/>
    <w:rsid w:val="00224877"/>
    <w:rsid w:val="00224F59"/>
    <w:rsid w:val="002254C7"/>
    <w:rsid w:val="00225B35"/>
    <w:rsid w:val="00225C47"/>
    <w:rsid w:val="00225D5C"/>
    <w:rsid w:val="00225D73"/>
    <w:rsid w:val="002263C8"/>
    <w:rsid w:val="00227204"/>
    <w:rsid w:val="00227AC9"/>
    <w:rsid w:val="0023007C"/>
    <w:rsid w:val="00231CF7"/>
    <w:rsid w:val="00231FB9"/>
    <w:rsid w:val="0023214E"/>
    <w:rsid w:val="00232E0F"/>
    <w:rsid w:val="002334C3"/>
    <w:rsid w:val="002342D3"/>
    <w:rsid w:val="00234B8C"/>
    <w:rsid w:val="0023579A"/>
    <w:rsid w:val="00236011"/>
    <w:rsid w:val="002360A2"/>
    <w:rsid w:val="00237ADA"/>
    <w:rsid w:val="002406AD"/>
    <w:rsid w:val="00240874"/>
    <w:rsid w:val="00240D20"/>
    <w:rsid w:val="00241840"/>
    <w:rsid w:val="00241F4A"/>
    <w:rsid w:val="00242746"/>
    <w:rsid w:val="00244438"/>
    <w:rsid w:val="0024698C"/>
    <w:rsid w:val="002475AB"/>
    <w:rsid w:val="0024777B"/>
    <w:rsid w:val="00252EE0"/>
    <w:rsid w:val="002542F6"/>
    <w:rsid w:val="002545B9"/>
    <w:rsid w:val="00254885"/>
    <w:rsid w:val="00255027"/>
    <w:rsid w:val="00255D6C"/>
    <w:rsid w:val="00256D96"/>
    <w:rsid w:val="00261CB1"/>
    <w:rsid w:val="00262C0B"/>
    <w:rsid w:val="002630F8"/>
    <w:rsid w:val="0026423C"/>
    <w:rsid w:val="002646D5"/>
    <w:rsid w:val="002649ED"/>
    <w:rsid w:val="00264DB7"/>
    <w:rsid w:val="002659EA"/>
    <w:rsid w:val="00266350"/>
    <w:rsid w:val="00266D70"/>
    <w:rsid w:val="002678E1"/>
    <w:rsid w:val="00270672"/>
    <w:rsid w:val="002706D4"/>
    <w:rsid w:val="00270E4C"/>
    <w:rsid w:val="00271285"/>
    <w:rsid w:val="002728CD"/>
    <w:rsid w:val="002743BF"/>
    <w:rsid w:val="002759C7"/>
    <w:rsid w:val="00276F9A"/>
    <w:rsid w:val="00277631"/>
    <w:rsid w:val="0028114D"/>
    <w:rsid w:val="00281472"/>
    <w:rsid w:val="002821F2"/>
    <w:rsid w:val="00282492"/>
    <w:rsid w:val="00282A5D"/>
    <w:rsid w:val="00284BC1"/>
    <w:rsid w:val="00285A26"/>
    <w:rsid w:val="00285B26"/>
    <w:rsid w:val="00285D85"/>
    <w:rsid w:val="00286220"/>
    <w:rsid w:val="00286A88"/>
    <w:rsid w:val="00286AFC"/>
    <w:rsid w:val="002877EB"/>
    <w:rsid w:val="002900E9"/>
    <w:rsid w:val="00291AA4"/>
    <w:rsid w:val="00291D00"/>
    <w:rsid w:val="002938D1"/>
    <w:rsid w:val="00294AED"/>
    <w:rsid w:val="00295C09"/>
    <w:rsid w:val="00296D63"/>
    <w:rsid w:val="00297649"/>
    <w:rsid w:val="002A0274"/>
    <w:rsid w:val="002A03E4"/>
    <w:rsid w:val="002A13BD"/>
    <w:rsid w:val="002A144D"/>
    <w:rsid w:val="002A2958"/>
    <w:rsid w:val="002A3302"/>
    <w:rsid w:val="002A3975"/>
    <w:rsid w:val="002A4634"/>
    <w:rsid w:val="002A49B9"/>
    <w:rsid w:val="002A5682"/>
    <w:rsid w:val="002A7C38"/>
    <w:rsid w:val="002B0250"/>
    <w:rsid w:val="002B15B2"/>
    <w:rsid w:val="002B297A"/>
    <w:rsid w:val="002B379E"/>
    <w:rsid w:val="002B7B44"/>
    <w:rsid w:val="002C291C"/>
    <w:rsid w:val="002C2930"/>
    <w:rsid w:val="002C365E"/>
    <w:rsid w:val="002C445D"/>
    <w:rsid w:val="002C7547"/>
    <w:rsid w:val="002C7A00"/>
    <w:rsid w:val="002D0276"/>
    <w:rsid w:val="002D3D19"/>
    <w:rsid w:val="002D3D54"/>
    <w:rsid w:val="002D67CB"/>
    <w:rsid w:val="002D685D"/>
    <w:rsid w:val="002D7AE2"/>
    <w:rsid w:val="002D7ECF"/>
    <w:rsid w:val="002E0EC0"/>
    <w:rsid w:val="002E10AB"/>
    <w:rsid w:val="002E15FA"/>
    <w:rsid w:val="002E2551"/>
    <w:rsid w:val="002E2D15"/>
    <w:rsid w:val="002E375D"/>
    <w:rsid w:val="002E45E8"/>
    <w:rsid w:val="002E4D0D"/>
    <w:rsid w:val="002E4E63"/>
    <w:rsid w:val="002E7279"/>
    <w:rsid w:val="002E78D0"/>
    <w:rsid w:val="002E7A15"/>
    <w:rsid w:val="002F07C5"/>
    <w:rsid w:val="002F1385"/>
    <w:rsid w:val="002F21CF"/>
    <w:rsid w:val="002F328A"/>
    <w:rsid w:val="002F427D"/>
    <w:rsid w:val="002F485E"/>
    <w:rsid w:val="002F580D"/>
    <w:rsid w:val="002F5FF8"/>
    <w:rsid w:val="002F72FA"/>
    <w:rsid w:val="002F74DF"/>
    <w:rsid w:val="002F7EE1"/>
    <w:rsid w:val="0030290F"/>
    <w:rsid w:val="00303F0B"/>
    <w:rsid w:val="003042D2"/>
    <w:rsid w:val="00304481"/>
    <w:rsid w:val="00304745"/>
    <w:rsid w:val="00304DDF"/>
    <w:rsid w:val="003052F5"/>
    <w:rsid w:val="003060A8"/>
    <w:rsid w:val="003106A0"/>
    <w:rsid w:val="00310F7F"/>
    <w:rsid w:val="00311C08"/>
    <w:rsid w:val="00312C4C"/>
    <w:rsid w:val="003135E0"/>
    <w:rsid w:val="00314382"/>
    <w:rsid w:val="003158F8"/>
    <w:rsid w:val="00315C9E"/>
    <w:rsid w:val="00316967"/>
    <w:rsid w:val="00316BB5"/>
    <w:rsid w:val="0032007F"/>
    <w:rsid w:val="003205E7"/>
    <w:rsid w:val="0032072F"/>
    <w:rsid w:val="0032081D"/>
    <w:rsid w:val="0032182D"/>
    <w:rsid w:val="00321E96"/>
    <w:rsid w:val="00322013"/>
    <w:rsid w:val="00322A43"/>
    <w:rsid w:val="00324BEF"/>
    <w:rsid w:val="003264B2"/>
    <w:rsid w:val="00327235"/>
    <w:rsid w:val="00330D8A"/>
    <w:rsid w:val="00330ECD"/>
    <w:rsid w:val="003322AC"/>
    <w:rsid w:val="00332B85"/>
    <w:rsid w:val="00334C2C"/>
    <w:rsid w:val="00334F7C"/>
    <w:rsid w:val="00335682"/>
    <w:rsid w:val="00336D8C"/>
    <w:rsid w:val="003377EE"/>
    <w:rsid w:val="003400FA"/>
    <w:rsid w:val="003403C3"/>
    <w:rsid w:val="0034063E"/>
    <w:rsid w:val="00340DBB"/>
    <w:rsid w:val="00342280"/>
    <w:rsid w:val="00342839"/>
    <w:rsid w:val="00342D25"/>
    <w:rsid w:val="0034387F"/>
    <w:rsid w:val="00344590"/>
    <w:rsid w:val="00344AE8"/>
    <w:rsid w:val="003454E9"/>
    <w:rsid w:val="0034669C"/>
    <w:rsid w:val="0034721D"/>
    <w:rsid w:val="00347BAC"/>
    <w:rsid w:val="0035193F"/>
    <w:rsid w:val="0035388C"/>
    <w:rsid w:val="00353FFA"/>
    <w:rsid w:val="0035612A"/>
    <w:rsid w:val="00357509"/>
    <w:rsid w:val="00357BA5"/>
    <w:rsid w:val="00360C1E"/>
    <w:rsid w:val="003632A1"/>
    <w:rsid w:val="00363325"/>
    <w:rsid w:val="00365B56"/>
    <w:rsid w:val="00366676"/>
    <w:rsid w:val="00367323"/>
    <w:rsid w:val="00370171"/>
    <w:rsid w:val="00372686"/>
    <w:rsid w:val="003727FE"/>
    <w:rsid w:val="0037396C"/>
    <w:rsid w:val="003748AD"/>
    <w:rsid w:val="0037498A"/>
    <w:rsid w:val="00374E3E"/>
    <w:rsid w:val="00380A79"/>
    <w:rsid w:val="0038163E"/>
    <w:rsid w:val="00381822"/>
    <w:rsid w:val="00382346"/>
    <w:rsid w:val="003824FD"/>
    <w:rsid w:val="00382ECC"/>
    <w:rsid w:val="003836E7"/>
    <w:rsid w:val="0038453A"/>
    <w:rsid w:val="00385E33"/>
    <w:rsid w:val="00393ED0"/>
    <w:rsid w:val="0039730C"/>
    <w:rsid w:val="0039740E"/>
    <w:rsid w:val="00397693"/>
    <w:rsid w:val="00397E24"/>
    <w:rsid w:val="00397FB8"/>
    <w:rsid w:val="003A0A03"/>
    <w:rsid w:val="003A0FEE"/>
    <w:rsid w:val="003A1092"/>
    <w:rsid w:val="003A21C9"/>
    <w:rsid w:val="003A2FD5"/>
    <w:rsid w:val="003A5EB9"/>
    <w:rsid w:val="003A6604"/>
    <w:rsid w:val="003A7301"/>
    <w:rsid w:val="003A7811"/>
    <w:rsid w:val="003A79AB"/>
    <w:rsid w:val="003A7D2A"/>
    <w:rsid w:val="003B094D"/>
    <w:rsid w:val="003B0ACA"/>
    <w:rsid w:val="003B12A1"/>
    <w:rsid w:val="003B12E3"/>
    <w:rsid w:val="003B20AE"/>
    <w:rsid w:val="003B23E8"/>
    <w:rsid w:val="003B354B"/>
    <w:rsid w:val="003B3A59"/>
    <w:rsid w:val="003B3AEE"/>
    <w:rsid w:val="003B76C8"/>
    <w:rsid w:val="003C0FB5"/>
    <w:rsid w:val="003C1D65"/>
    <w:rsid w:val="003C1E37"/>
    <w:rsid w:val="003C2179"/>
    <w:rsid w:val="003C2495"/>
    <w:rsid w:val="003C2696"/>
    <w:rsid w:val="003C294F"/>
    <w:rsid w:val="003C2B46"/>
    <w:rsid w:val="003C338E"/>
    <w:rsid w:val="003C3DAE"/>
    <w:rsid w:val="003C40C8"/>
    <w:rsid w:val="003C4F4A"/>
    <w:rsid w:val="003C51A3"/>
    <w:rsid w:val="003C5E29"/>
    <w:rsid w:val="003C6DA8"/>
    <w:rsid w:val="003C6EDF"/>
    <w:rsid w:val="003C736D"/>
    <w:rsid w:val="003D064E"/>
    <w:rsid w:val="003D3A76"/>
    <w:rsid w:val="003D5070"/>
    <w:rsid w:val="003D6B28"/>
    <w:rsid w:val="003D6D8A"/>
    <w:rsid w:val="003E3620"/>
    <w:rsid w:val="003E52F6"/>
    <w:rsid w:val="003E7852"/>
    <w:rsid w:val="003F0093"/>
    <w:rsid w:val="003F2BFF"/>
    <w:rsid w:val="003F400B"/>
    <w:rsid w:val="003F4CAE"/>
    <w:rsid w:val="003F66CD"/>
    <w:rsid w:val="00400256"/>
    <w:rsid w:val="0040058E"/>
    <w:rsid w:val="004024DC"/>
    <w:rsid w:val="00404E1C"/>
    <w:rsid w:val="0040571C"/>
    <w:rsid w:val="00407596"/>
    <w:rsid w:val="00410507"/>
    <w:rsid w:val="00412533"/>
    <w:rsid w:val="004125C5"/>
    <w:rsid w:val="0041374C"/>
    <w:rsid w:val="0041392B"/>
    <w:rsid w:val="00416561"/>
    <w:rsid w:val="0041667A"/>
    <w:rsid w:val="004173EE"/>
    <w:rsid w:val="0042138C"/>
    <w:rsid w:val="00421BCD"/>
    <w:rsid w:val="00422029"/>
    <w:rsid w:val="004227A0"/>
    <w:rsid w:val="004237C3"/>
    <w:rsid w:val="00424472"/>
    <w:rsid w:val="00424EC9"/>
    <w:rsid w:val="00425AA8"/>
    <w:rsid w:val="004263B8"/>
    <w:rsid w:val="00431337"/>
    <w:rsid w:val="0043205E"/>
    <w:rsid w:val="00433CBC"/>
    <w:rsid w:val="00434580"/>
    <w:rsid w:val="004357C4"/>
    <w:rsid w:val="004363E2"/>
    <w:rsid w:val="00436877"/>
    <w:rsid w:val="00436C84"/>
    <w:rsid w:val="00440A71"/>
    <w:rsid w:val="00440F37"/>
    <w:rsid w:val="004412AD"/>
    <w:rsid w:val="004412DE"/>
    <w:rsid w:val="00441A90"/>
    <w:rsid w:val="00441B30"/>
    <w:rsid w:val="0044287B"/>
    <w:rsid w:val="00443598"/>
    <w:rsid w:val="00445007"/>
    <w:rsid w:val="0044558A"/>
    <w:rsid w:val="004458D6"/>
    <w:rsid w:val="0044660C"/>
    <w:rsid w:val="004471E5"/>
    <w:rsid w:val="004505E9"/>
    <w:rsid w:val="0045376C"/>
    <w:rsid w:val="00453AE2"/>
    <w:rsid w:val="00454FA1"/>
    <w:rsid w:val="00460CB1"/>
    <w:rsid w:val="00466F09"/>
    <w:rsid w:val="00466F8C"/>
    <w:rsid w:val="0046702A"/>
    <w:rsid w:val="00467C51"/>
    <w:rsid w:val="00467E0B"/>
    <w:rsid w:val="00470103"/>
    <w:rsid w:val="004702A2"/>
    <w:rsid w:val="00470A01"/>
    <w:rsid w:val="00472F7E"/>
    <w:rsid w:val="00473598"/>
    <w:rsid w:val="00473D70"/>
    <w:rsid w:val="00473FBD"/>
    <w:rsid w:val="00475708"/>
    <w:rsid w:val="004763E9"/>
    <w:rsid w:val="00480C4D"/>
    <w:rsid w:val="004811D5"/>
    <w:rsid w:val="00481EE6"/>
    <w:rsid w:val="0048277A"/>
    <w:rsid w:val="00483A22"/>
    <w:rsid w:val="00483C68"/>
    <w:rsid w:val="004842CE"/>
    <w:rsid w:val="00484636"/>
    <w:rsid w:val="00485401"/>
    <w:rsid w:val="00485F6F"/>
    <w:rsid w:val="004924A6"/>
    <w:rsid w:val="00492FB7"/>
    <w:rsid w:val="00493312"/>
    <w:rsid w:val="00494B90"/>
    <w:rsid w:val="00495447"/>
    <w:rsid w:val="0049587C"/>
    <w:rsid w:val="00495963"/>
    <w:rsid w:val="00496B9E"/>
    <w:rsid w:val="004A02F5"/>
    <w:rsid w:val="004A0835"/>
    <w:rsid w:val="004A115F"/>
    <w:rsid w:val="004A136E"/>
    <w:rsid w:val="004A4662"/>
    <w:rsid w:val="004A5826"/>
    <w:rsid w:val="004A6039"/>
    <w:rsid w:val="004A695E"/>
    <w:rsid w:val="004A706C"/>
    <w:rsid w:val="004B22CA"/>
    <w:rsid w:val="004B34A6"/>
    <w:rsid w:val="004B3D84"/>
    <w:rsid w:val="004B3E45"/>
    <w:rsid w:val="004B4191"/>
    <w:rsid w:val="004B5587"/>
    <w:rsid w:val="004B5FB7"/>
    <w:rsid w:val="004B64E9"/>
    <w:rsid w:val="004B6738"/>
    <w:rsid w:val="004B6B17"/>
    <w:rsid w:val="004B7460"/>
    <w:rsid w:val="004B79C3"/>
    <w:rsid w:val="004C0F25"/>
    <w:rsid w:val="004C201F"/>
    <w:rsid w:val="004C2D00"/>
    <w:rsid w:val="004C3A56"/>
    <w:rsid w:val="004C3F01"/>
    <w:rsid w:val="004C4930"/>
    <w:rsid w:val="004C5063"/>
    <w:rsid w:val="004C5669"/>
    <w:rsid w:val="004C5FFF"/>
    <w:rsid w:val="004C60DD"/>
    <w:rsid w:val="004C71E9"/>
    <w:rsid w:val="004C7EAD"/>
    <w:rsid w:val="004D0D44"/>
    <w:rsid w:val="004D16EC"/>
    <w:rsid w:val="004D41D1"/>
    <w:rsid w:val="004D43B0"/>
    <w:rsid w:val="004D4826"/>
    <w:rsid w:val="004D4AC8"/>
    <w:rsid w:val="004D63D2"/>
    <w:rsid w:val="004D6D4D"/>
    <w:rsid w:val="004D78B3"/>
    <w:rsid w:val="004E18EE"/>
    <w:rsid w:val="004E322C"/>
    <w:rsid w:val="004E3903"/>
    <w:rsid w:val="004E4522"/>
    <w:rsid w:val="004E4671"/>
    <w:rsid w:val="004E63CF"/>
    <w:rsid w:val="004E649A"/>
    <w:rsid w:val="004E69DD"/>
    <w:rsid w:val="004E7D26"/>
    <w:rsid w:val="004E7EC3"/>
    <w:rsid w:val="004F1580"/>
    <w:rsid w:val="004F276A"/>
    <w:rsid w:val="004F2AB3"/>
    <w:rsid w:val="004F30EE"/>
    <w:rsid w:val="004F44FF"/>
    <w:rsid w:val="004F4B97"/>
    <w:rsid w:val="004F58B8"/>
    <w:rsid w:val="004F659C"/>
    <w:rsid w:val="004F6713"/>
    <w:rsid w:val="004F6A14"/>
    <w:rsid w:val="00501852"/>
    <w:rsid w:val="00501DDB"/>
    <w:rsid w:val="005021B8"/>
    <w:rsid w:val="00506E33"/>
    <w:rsid w:val="00507AD7"/>
    <w:rsid w:val="00510268"/>
    <w:rsid w:val="0051048D"/>
    <w:rsid w:val="00510844"/>
    <w:rsid w:val="0051270C"/>
    <w:rsid w:val="00514029"/>
    <w:rsid w:val="00514CE9"/>
    <w:rsid w:val="00515CA0"/>
    <w:rsid w:val="005168E7"/>
    <w:rsid w:val="00517034"/>
    <w:rsid w:val="00517BFD"/>
    <w:rsid w:val="00520089"/>
    <w:rsid w:val="00520097"/>
    <w:rsid w:val="00521029"/>
    <w:rsid w:val="005214C0"/>
    <w:rsid w:val="0052168A"/>
    <w:rsid w:val="00521DB2"/>
    <w:rsid w:val="005220C6"/>
    <w:rsid w:val="0052295A"/>
    <w:rsid w:val="00524B23"/>
    <w:rsid w:val="00525976"/>
    <w:rsid w:val="00526FA0"/>
    <w:rsid w:val="005275C9"/>
    <w:rsid w:val="00533AC2"/>
    <w:rsid w:val="0053495B"/>
    <w:rsid w:val="00534EC1"/>
    <w:rsid w:val="0053540C"/>
    <w:rsid w:val="00535798"/>
    <w:rsid w:val="00541080"/>
    <w:rsid w:val="00541628"/>
    <w:rsid w:val="00541E9A"/>
    <w:rsid w:val="0054209E"/>
    <w:rsid w:val="00542C92"/>
    <w:rsid w:val="005433CF"/>
    <w:rsid w:val="0054447E"/>
    <w:rsid w:val="00544CCA"/>
    <w:rsid w:val="00544F1C"/>
    <w:rsid w:val="005467A1"/>
    <w:rsid w:val="00555337"/>
    <w:rsid w:val="00556B5A"/>
    <w:rsid w:val="00556E1A"/>
    <w:rsid w:val="00557638"/>
    <w:rsid w:val="005577B7"/>
    <w:rsid w:val="00560A43"/>
    <w:rsid w:val="00562DB1"/>
    <w:rsid w:val="0056370D"/>
    <w:rsid w:val="00563925"/>
    <w:rsid w:val="005657AD"/>
    <w:rsid w:val="00565FEC"/>
    <w:rsid w:val="005663D9"/>
    <w:rsid w:val="00570379"/>
    <w:rsid w:val="005705E7"/>
    <w:rsid w:val="00571518"/>
    <w:rsid w:val="00571A59"/>
    <w:rsid w:val="00572047"/>
    <w:rsid w:val="00572AE7"/>
    <w:rsid w:val="005738ED"/>
    <w:rsid w:val="0057482A"/>
    <w:rsid w:val="00574FC3"/>
    <w:rsid w:val="00577065"/>
    <w:rsid w:val="005777AA"/>
    <w:rsid w:val="005778D1"/>
    <w:rsid w:val="00577BB4"/>
    <w:rsid w:val="005806A0"/>
    <w:rsid w:val="005808AB"/>
    <w:rsid w:val="00580C66"/>
    <w:rsid w:val="00580EF0"/>
    <w:rsid w:val="005814A6"/>
    <w:rsid w:val="00581B11"/>
    <w:rsid w:val="00582739"/>
    <w:rsid w:val="00583E1A"/>
    <w:rsid w:val="00584A7C"/>
    <w:rsid w:val="00590174"/>
    <w:rsid w:val="00590ABC"/>
    <w:rsid w:val="00590D05"/>
    <w:rsid w:val="005919A7"/>
    <w:rsid w:val="005928B2"/>
    <w:rsid w:val="00593A24"/>
    <w:rsid w:val="0059512B"/>
    <w:rsid w:val="00595954"/>
    <w:rsid w:val="00595D28"/>
    <w:rsid w:val="00596826"/>
    <w:rsid w:val="00596B91"/>
    <w:rsid w:val="00597586"/>
    <w:rsid w:val="005976C6"/>
    <w:rsid w:val="00597D86"/>
    <w:rsid w:val="005A0253"/>
    <w:rsid w:val="005A0C15"/>
    <w:rsid w:val="005A1983"/>
    <w:rsid w:val="005A27D1"/>
    <w:rsid w:val="005A2E92"/>
    <w:rsid w:val="005A33BF"/>
    <w:rsid w:val="005A3706"/>
    <w:rsid w:val="005B125D"/>
    <w:rsid w:val="005B1886"/>
    <w:rsid w:val="005B26D3"/>
    <w:rsid w:val="005B3735"/>
    <w:rsid w:val="005B4DAF"/>
    <w:rsid w:val="005B533C"/>
    <w:rsid w:val="005B5689"/>
    <w:rsid w:val="005B6115"/>
    <w:rsid w:val="005B6BB5"/>
    <w:rsid w:val="005B6BF5"/>
    <w:rsid w:val="005B76C0"/>
    <w:rsid w:val="005B7F05"/>
    <w:rsid w:val="005C038D"/>
    <w:rsid w:val="005C04CA"/>
    <w:rsid w:val="005C062F"/>
    <w:rsid w:val="005C0730"/>
    <w:rsid w:val="005C1140"/>
    <w:rsid w:val="005C1674"/>
    <w:rsid w:val="005C17D0"/>
    <w:rsid w:val="005C1D3C"/>
    <w:rsid w:val="005C28BC"/>
    <w:rsid w:val="005C46EE"/>
    <w:rsid w:val="005C6233"/>
    <w:rsid w:val="005C64C1"/>
    <w:rsid w:val="005C787D"/>
    <w:rsid w:val="005D1206"/>
    <w:rsid w:val="005D125F"/>
    <w:rsid w:val="005D1D72"/>
    <w:rsid w:val="005D32F7"/>
    <w:rsid w:val="005D6C54"/>
    <w:rsid w:val="005D78F8"/>
    <w:rsid w:val="005E3183"/>
    <w:rsid w:val="005E4069"/>
    <w:rsid w:val="005E4193"/>
    <w:rsid w:val="005E496C"/>
    <w:rsid w:val="005E4DF3"/>
    <w:rsid w:val="005E5B73"/>
    <w:rsid w:val="005E6FF9"/>
    <w:rsid w:val="005E7183"/>
    <w:rsid w:val="005F044B"/>
    <w:rsid w:val="005F0D81"/>
    <w:rsid w:val="005F136C"/>
    <w:rsid w:val="005F1A5E"/>
    <w:rsid w:val="005F2CDB"/>
    <w:rsid w:val="005F3D53"/>
    <w:rsid w:val="005F4468"/>
    <w:rsid w:val="005F4859"/>
    <w:rsid w:val="005F4A71"/>
    <w:rsid w:val="005F4D8C"/>
    <w:rsid w:val="005F5ACA"/>
    <w:rsid w:val="005F5D23"/>
    <w:rsid w:val="005F60C6"/>
    <w:rsid w:val="005F6496"/>
    <w:rsid w:val="005F7916"/>
    <w:rsid w:val="00600458"/>
    <w:rsid w:val="00600BBE"/>
    <w:rsid w:val="00605023"/>
    <w:rsid w:val="006066F0"/>
    <w:rsid w:val="0060759D"/>
    <w:rsid w:val="00607CBD"/>
    <w:rsid w:val="0061000D"/>
    <w:rsid w:val="00611031"/>
    <w:rsid w:val="00612CF2"/>
    <w:rsid w:val="00613222"/>
    <w:rsid w:val="0061324D"/>
    <w:rsid w:val="0061491F"/>
    <w:rsid w:val="00614C65"/>
    <w:rsid w:val="0061568A"/>
    <w:rsid w:val="006161B5"/>
    <w:rsid w:val="00616712"/>
    <w:rsid w:val="00616C9D"/>
    <w:rsid w:val="00616D0A"/>
    <w:rsid w:val="0061718E"/>
    <w:rsid w:val="00617D5C"/>
    <w:rsid w:val="00620D5D"/>
    <w:rsid w:val="00621593"/>
    <w:rsid w:val="0062165A"/>
    <w:rsid w:val="00622F5E"/>
    <w:rsid w:val="006238C6"/>
    <w:rsid w:val="00624EB2"/>
    <w:rsid w:val="00624F7E"/>
    <w:rsid w:val="006266AD"/>
    <w:rsid w:val="00627753"/>
    <w:rsid w:val="00627ACA"/>
    <w:rsid w:val="00627DFF"/>
    <w:rsid w:val="00631839"/>
    <w:rsid w:val="00632ECD"/>
    <w:rsid w:val="00632F5E"/>
    <w:rsid w:val="006330D2"/>
    <w:rsid w:val="00633E04"/>
    <w:rsid w:val="00635B79"/>
    <w:rsid w:val="0063737C"/>
    <w:rsid w:val="00637397"/>
    <w:rsid w:val="00640824"/>
    <w:rsid w:val="00640BB8"/>
    <w:rsid w:val="006412A0"/>
    <w:rsid w:val="0064204D"/>
    <w:rsid w:val="00642554"/>
    <w:rsid w:val="00642A86"/>
    <w:rsid w:val="00642EDA"/>
    <w:rsid w:val="006450AD"/>
    <w:rsid w:val="00645B4C"/>
    <w:rsid w:val="0064616D"/>
    <w:rsid w:val="0065063E"/>
    <w:rsid w:val="00651420"/>
    <w:rsid w:val="00652676"/>
    <w:rsid w:val="00653674"/>
    <w:rsid w:val="00653A6B"/>
    <w:rsid w:val="006579A4"/>
    <w:rsid w:val="00660127"/>
    <w:rsid w:val="00660EF6"/>
    <w:rsid w:val="00662879"/>
    <w:rsid w:val="00663479"/>
    <w:rsid w:val="0066492E"/>
    <w:rsid w:val="006657F9"/>
    <w:rsid w:val="006675EF"/>
    <w:rsid w:val="006700CF"/>
    <w:rsid w:val="00671275"/>
    <w:rsid w:val="006713C5"/>
    <w:rsid w:val="00671BA5"/>
    <w:rsid w:val="00671D34"/>
    <w:rsid w:val="00673877"/>
    <w:rsid w:val="00673BB7"/>
    <w:rsid w:val="00673DC1"/>
    <w:rsid w:val="00675A03"/>
    <w:rsid w:val="00675B75"/>
    <w:rsid w:val="0067624A"/>
    <w:rsid w:val="00676A22"/>
    <w:rsid w:val="006772E3"/>
    <w:rsid w:val="00677795"/>
    <w:rsid w:val="00677C21"/>
    <w:rsid w:val="00680E1A"/>
    <w:rsid w:val="00680F7D"/>
    <w:rsid w:val="006810A6"/>
    <w:rsid w:val="006875FF"/>
    <w:rsid w:val="00691EC5"/>
    <w:rsid w:val="00692069"/>
    <w:rsid w:val="006924E8"/>
    <w:rsid w:val="00692600"/>
    <w:rsid w:val="00693545"/>
    <w:rsid w:val="0069441D"/>
    <w:rsid w:val="0069444B"/>
    <w:rsid w:val="0069658E"/>
    <w:rsid w:val="00697F69"/>
    <w:rsid w:val="006A120B"/>
    <w:rsid w:val="006A140D"/>
    <w:rsid w:val="006A29D4"/>
    <w:rsid w:val="006A2AC6"/>
    <w:rsid w:val="006A2E3D"/>
    <w:rsid w:val="006A4BAA"/>
    <w:rsid w:val="006A53F9"/>
    <w:rsid w:val="006A72BC"/>
    <w:rsid w:val="006A7F79"/>
    <w:rsid w:val="006B0006"/>
    <w:rsid w:val="006B17D5"/>
    <w:rsid w:val="006B292B"/>
    <w:rsid w:val="006B3A68"/>
    <w:rsid w:val="006B5339"/>
    <w:rsid w:val="006B579B"/>
    <w:rsid w:val="006B6A00"/>
    <w:rsid w:val="006C021F"/>
    <w:rsid w:val="006C0AD4"/>
    <w:rsid w:val="006C0C36"/>
    <w:rsid w:val="006C1749"/>
    <w:rsid w:val="006C2FBC"/>
    <w:rsid w:val="006C315C"/>
    <w:rsid w:val="006C3693"/>
    <w:rsid w:val="006C58BF"/>
    <w:rsid w:val="006C6C65"/>
    <w:rsid w:val="006D066A"/>
    <w:rsid w:val="006D0EFC"/>
    <w:rsid w:val="006D41D0"/>
    <w:rsid w:val="006D498F"/>
    <w:rsid w:val="006D6078"/>
    <w:rsid w:val="006D63D2"/>
    <w:rsid w:val="006D7E04"/>
    <w:rsid w:val="006E0D85"/>
    <w:rsid w:val="006E274F"/>
    <w:rsid w:val="006E2B1F"/>
    <w:rsid w:val="006E35E6"/>
    <w:rsid w:val="006E466C"/>
    <w:rsid w:val="006E6364"/>
    <w:rsid w:val="006E63DE"/>
    <w:rsid w:val="006E6458"/>
    <w:rsid w:val="006E65C7"/>
    <w:rsid w:val="006E6FB5"/>
    <w:rsid w:val="006E717A"/>
    <w:rsid w:val="006E722C"/>
    <w:rsid w:val="006F0A4C"/>
    <w:rsid w:val="006F179B"/>
    <w:rsid w:val="006F1F55"/>
    <w:rsid w:val="006F1F73"/>
    <w:rsid w:val="006F284D"/>
    <w:rsid w:val="006F4890"/>
    <w:rsid w:val="006F52D4"/>
    <w:rsid w:val="006F56AC"/>
    <w:rsid w:val="006F6707"/>
    <w:rsid w:val="006F6C15"/>
    <w:rsid w:val="006F711C"/>
    <w:rsid w:val="006F76A5"/>
    <w:rsid w:val="006F7997"/>
    <w:rsid w:val="006F7A98"/>
    <w:rsid w:val="00700BE9"/>
    <w:rsid w:val="00700DE6"/>
    <w:rsid w:val="0070103F"/>
    <w:rsid w:val="00701A60"/>
    <w:rsid w:val="007022D7"/>
    <w:rsid w:val="007051D1"/>
    <w:rsid w:val="00705E6C"/>
    <w:rsid w:val="00706901"/>
    <w:rsid w:val="00711A01"/>
    <w:rsid w:val="007139AF"/>
    <w:rsid w:val="00713CD0"/>
    <w:rsid w:val="00713ED2"/>
    <w:rsid w:val="00715E59"/>
    <w:rsid w:val="00716937"/>
    <w:rsid w:val="007172A8"/>
    <w:rsid w:val="00717E52"/>
    <w:rsid w:val="0072034A"/>
    <w:rsid w:val="00721667"/>
    <w:rsid w:val="00721B5C"/>
    <w:rsid w:val="00724373"/>
    <w:rsid w:val="007245C4"/>
    <w:rsid w:val="00726B61"/>
    <w:rsid w:val="0072776B"/>
    <w:rsid w:val="00727BA8"/>
    <w:rsid w:val="00727FF9"/>
    <w:rsid w:val="007308FF"/>
    <w:rsid w:val="00731845"/>
    <w:rsid w:val="007328B6"/>
    <w:rsid w:val="00733010"/>
    <w:rsid w:val="00733261"/>
    <w:rsid w:val="007339BF"/>
    <w:rsid w:val="00734CAD"/>
    <w:rsid w:val="00736436"/>
    <w:rsid w:val="007429A9"/>
    <w:rsid w:val="00742EEB"/>
    <w:rsid w:val="00743CD5"/>
    <w:rsid w:val="0074505B"/>
    <w:rsid w:val="007469F3"/>
    <w:rsid w:val="00746BAF"/>
    <w:rsid w:val="0074727B"/>
    <w:rsid w:val="0074735D"/>
    <w:rsid w:val="007477B0"/>
    <w:rsid w:val="00747A92"/>
    <w:rsid w:val="00750191"/>
    <w:rsid w:val="00751323"/>
    <w:rsid w:val="007531D7"/>
    <w:rsid w:val="0075320C"/>
    <w:rsid w:val="0075551B"/>
    <w:rsid w:val="0075578A"/>
    <w:rsid w:val="0075582F"/>
    <w:rsid w:val="007568DF"/>
    <w:rsid w:val="00757587"/>
    <w:rsid w:val="0075786A"/>
    <w:rsid w:val="00760667"/>
    <w:rsid w:val="00760CD9"/>
    <w:rsid w:val="00761A16"/>
    <w:rsid w:val="00766F45"/>
    <w:rsid w:val="00767539"/>
    <w:rsid w:val="0076781D"/>
    <w:rsid w:val="00770DE9"/>
    <w:rsid w:val="00772C4B"/>
    <w:rsid w:val="00772E4B"/>
    <w:rsid w:val="007731AB"/>
    <w:rsid w:val="00773E3D"/>
    <w:rsid w:val="007740A3"/>
    <w:rsid w:val="00774645"/>
    <w:rsid w:val="00774D0A"/>
    <w:rsid w:val="00775864"/>
    <w:rsid w:val="00775B8D"/>
    <w:rsid w:val="007775C6"/>
    <w:rsid w:val="007778AA"/>
    <w:rsid w:val="00777DDC"/>
    <w:rsid w:val="00777EDB"/>
    <w:rsid w:val="00780744"/>
    <w:rsid w:val="00780B8A"/>
    <w:rsid w:val="00781B58"/>
    <w:rsid w:val="00781D9A"/>
    <w:rsid w:val="00783CF1"/>
    <w:rsid w:val="0078413B"/>
    <w:rsid w:val="00786751"/>
    <w:rsid w:val="00790376"/>
    <w:rsid w:val="007919AE"/>
    <w:rsid w:val="007921FC"/>
    <w:rsid w:val="00792852"/>
    <w:rsid w:val="00793F38"/>
    <w:rsid w:val="00795812"/>
    <w:rsid w:val="00796E5A"/>
    <w:rsid w:val="007A18AC"/>
    <w:rsid w:val="007A1917"/>
    <w:rsid w:val="007A3982"/>
    <w:rsid w:val="007A3F7D"/>
    <w:rsid w:val="007A4134"/>
    <w:rsid w:val="007A4805"/>
    <w:rsid w:val="007A54AD"/>
    <w:rsid w:val="007A5F34"/>
    <w:rsid w:val="007A7020"/>
    <w:rsid w:val="007A79C0"/>
    <w:rsid w:val="007A7CF8"/>
    <w:rsid w:val="007B042B"/>
    <w:rsid w:val="007B189C"/>
    <w:rsid w:val="007B2A8F"/>
    <w:rsid w:val="007B45AB"/>
    <w:rsid w:val="007B5467"/>
    <w:rsid w:val="007C0047"/>
    <w:rsid w:val="007C1C39"/>
    <w:rsid w:val="007C3A50"/>
    <w:rsid w:val="007C4A1B"/>
    <w:rsid w:val="007C504B"/>
    <w:rsid w:val="007D066D"/>
    <w:rsid w:val="007D0A05"/>
    <w:rsid w:val="007D0AB0"/>
    <w:rsid w:val="007D2EC6"/>
    <w:rsid w:val="007D2FC5"/>
    <w:rsid w:val="007D3430"/>
    <w:rsid w:val="007D361E"/>
    <w:rsid w:val="007D5667"/>
    <w:rsid w:val="007D6DB8"/>
    <w:rsid w:val="007D78AB"/>
    <w:rsid w:val="007E011D"/>
    <w:rsid w:val="007E1105"/>
    <w:rsid w:val="007E2C2F"/>
    <w:rsid w:val="007E323F"/>
    <w:rsid w:val="007E3504"/>
    <w:rsid w:val="007E4679"/>
    <w:rsid w:val="007E5D32"/>
    <w:rsid w:val="007E6912"/>
    <w:rsid w:val="007E71ED"/>
    <w:rsid w:val="007E727C"/>
    <w:rsid w:val="007E7BA9"/>
    <w:rsid w:val="007E7C8A"/>
    <w:rsid w:val="007F0B00"/>
    <w:rsid w:val="007F1377"/>
    <w:rsid w:val="007F1752"/>
    <w:rsid w:val="007F288D"/>
    <w:rsid w:val="007F33AF"/>
    <w:rsid w:val="007F5489"/>
    <w:rsid w:val="007F5C23"/>
    <w:rsid w:val="007F6671"/>
    <w:rsid w:val="007F6A05"/>
    <w:rsid w:val="007F71D8"/>
    <w:rsid w:val="008007AD"/>
    <w:rsid w:val="00801700"/>
    <w:rsid w:val="00802AE5"/>
    <w:rsid w:val="00802DD7"/>
    <w:rsid w:val="0080398E"/>
    <w:rsid w:val="008039AE"/>
    <w:rsid w:val="00804F2B"/>
    <w:rsid w:val="0080505F"/>
    <w:rsid w:val="00805786"/>
    <w:rsid w:val="00805FBD"/>
    <w:rsid w:val="00807434"/>
    <w:rsid w:val="008102A9"/>
    <w:rsid w:val="008122C9"/>
    <w:rsid w:val="008124ED"/>
    <w:rsid w:val="00812EBF"/>
    <w:rsid w:val="00813044"/>
    <w:rsid w:val="00813154"/>
    <w:rsid w:val="00813463"/>
    <w:rsid w:val="00813AA2"/>
    <w:rsid w:val="00813B4E"/>
    <w:rsid w:val="00813FEC"/>
    <w:rsid w:val="00815717"/>
    <w:rsid w:val="00816059"/>
    <w:rsid w:val="008206EA"/>
    <w:rsid w:val="008215B5"/>
    <w:rsid w:val="008221B7"/>
    <w:rsid w:val="00824C11"/>
    <w:rsid w:val="00826B34"/>
    <w:rsid w:val="00826D75"/>
    <w:rsid w:val="00831ACA"/>
    <w:rsid w:val="0083367D"/>
    <w:rsid w:val="008336B0"/>
    <w:rsid w:val="00833F26"/>
    <w:rsid w:val="00834155"/>
    <w:rsid w:val="008342AD"/>
    <w:rsid w:val="0083435E"/>
    <w:rsid w:val="00835EF3"/>
    <w:rsid w:val="008378EF"/>
    <w:rsid w:val="00837E5B"/>
    <w:rsid w:val="00837FA9"/>
    <w:rsid w:val="00840047"/>
    <w:rsid w:val="008409D2"/>
    <w:rsid w:val="00840E0A"/>
    <w:rsid w:val="008417DE"/>
    <w:rsid w:val="008427B7"/>
    <w:rsid w:val="00842D05"/>
    <w:rsid w:val="008432C1"/>
    <w:rsid w:val="00843DC2"/>
    <w:rsid w:val="008441DD"/>
    <w:rsid w:val="00845F02"/>
    <w:rsid w:val="0084685B"/>
    <w:rsid w:val="00846FCD"/>
    <w:rsid w:val="008474ED"/>
    <w:rsid w:val="00847570"/>
    <w:rsid w:val="00847B4A"/>
    <w:rsid w:val="00847F57"/>
    <w:rsid w:val="008513B1"/>
    <w:rsid w:val="00851A91"/>
    <w:rsid w:val="008523F0"/>
    <w:rsid w:val="0085287B"/>
    <w:rsid w:val="00852A9E"/>
    <w:rsid w:val="008533AA"/>
    <w:rsid w:val="008543DE"/>
    <w:rsid w:val="00854C26"/>
    <w:rsid w:val="008567DC"/>
    <w:rsid w:val="008568D0"/>
    <w:rsid w:val="008573A1"/>
    <w:rsid w:val="008574EA"/>
    <w:rsid w:val="00862324"/>
    <w:rsid w:val="0086293B"/>
    <w:rsid w:val="00866741"/>
    <w:rsid w:val="00867566"/>
    <w:rsid w:val="008679B0"/>
    <w:rsid w:val="00870097"/>
    <w:rsid w:val="008714EE"/>
    <w:rsid w:val="00871D36"/>
    <w:rsid w:val="00872335"/>
    <w:rsid w:val="00873348"/>
    <w:rsid w:val="00873949"/>
    <w:rsid w:val="00873B65"/>
    <w:rsid w:val="00874465"/>
    <w:rsid w:val="00874510"/>
    <w:rsid w:val="0087516C"/>
    <w:rsid w:val="008756D8"/>
    <w:rsid w:val="0087602A"/>
    <w:rsid w:val="00877622"/>
    <w:rsid w:val="0087770A"/>
    <w:rsid w:val="008802D8"/>
    <w:rsid w:val="00882356"/>
    <w:rsid w:val="008834B4"/>
    <w:rsid w:val="00883BBB"/>
    <w:rsid w:val="00884998"/>
    <w:rsid w:val="00884A7C"/>
    <w:rsid w:val="00885805"/>
    <w:rsid w:val="00886688"/>
    <w:rsid w:val="00886A3D"/>
    <w:rsid w:val="00886CA9"/>
    <w:rsid w:val="00886CAF"/>
    <w:rsid w:val="008873EC"/>
    <w:rsid w:val="008874E7"/>
    <w:rsid w:val="008909A1"/>
    <w:rsid w:val="008909E2"/>
    <w:rsid w:val="0089131F"/>
    <w:rsid w:val="008932AF"/>
    <w:rsid w:val="00893BC1"/>
    <w:rsid w:val="0089465C"/>
    <w:rsid w:val="00894C8A"/>
    <w:rsid w:val="008952D4"/>
    <w:rsid w:val="008960F8"/>
    <w:rsid w:val="0089618C"/>
    <w:rsid w:val="00896DCA"/>
    <w:rsid w:val="00897458"/>
    <w:rsid w:val="008A001E"/>
    <w:rsid w:val="008A03B1"/>
    <w:rsid w:val="008A08CA"/>
    <w:rsid w:val="008A26FF"/>
    <w:rsid w:val="008A28B7"/>
    <w:rsid w:val="008A385E"/>
    <w:rsid w:val="008A3F89"/>
    <w:rsid w:val="008A4123"/>
    <w:rsid w:val="008A6929"/>
    <w:rsid w:val="008A74C7"/>
    <w:rsid w:val="008A7CF9"/>
    <w:rsid w:val="008A7F1F"/>
    <w:rsid w:val="008B07CA"/>
    <w:rsid w:val="008B09D1"/>
    <w:rsid w:val="008B0C20"/>
    <w:rsid w:val="008B3374"/>
    <w:rsid w:val="008B5A01"/>
    <w:rsid w:val="008B5FC0"/>
    <w:rsid w:val="008C0786"/>
    <w:rsid w:val="008C1D98"/>
    <w:rsid w:val="008C33BF"/>
    <w:rsid w:val="008C3C36"/>
    <w:rsid w:val="008C3C9D"/>
    <w:rsid w:val="008C48A5"/>
    <w:rsid w:val="008C55D3"/>
    <w:rsid w:val="008C7179"/>
    <w:rsid w:val="008D49B7"/>
    <w:rsid w:val="008D52CA"/>
    <w:rsid w:val="008D6194"/>
    <w:rsid w:val="008D769A"/>
    <w:rsid w:val="008E008D"/>
    <w:rsid w:val="008E0100"/>
    <w:rsid w:val="008E1078"/>
    <w:rsid w:val="008E315B"/>
    <w:rsid w:val="008E31BD"/>
    <w:rsid w:val="008E3A10"/>
    <w:rsid w:val="008E4EB1"/>
    <w:rsid w:val="008E6148"/>
    <w:rsid w:val="008E74B3"/>
    <w:rsid w:val="008F033B"/>
    <w:rsid w:val="008F1B12"/>
    <w:rsid w:val="008F1B29"/>
    <w:rsid w:val="008F224B"/>
    <w:rsid w:val="008F23C7"/>
    <w:rsid w:val="008F2BB3"/>
    <w:rsid w:val="008F363F"/>
    <w:rsid w:val="008F3DC2"/>
    <w:rsid w:val="008F4D8B"/>
    <w:rsid w:val="008F5571"/>
    <w:rsid w:val="008F58A1"/>
    <w:rsid w:val="008F5AEB"/>
    <w:rsid w:val="008F5EA3"/>
    <w:rsid w:val="008F62DD"/>
    <w:rsid w:val="008F6467"/>
    <w:rsid w:val="008F6FC4"/>
    <w:rsid w:val="008F7933"/>
    <w:rsid w:val="00900A12"/>
    <w:rsid w:val="00900DCE"/>
    <w:rsid w:val="009017F5"/>
    <w:rsid w:val="00902783"/>
    <w:rsid w:val="00902CE4"/>
    <w:rsid w:val="0090530F"/>
    <w:rsid w:val="009054A9"/>
    <w:rsid w:val="00906C7F"/>
    <w:rsid w:val="00906E8A"/>
    <w:rsid w:val="00907CA9"/>
    <w:rsid w:val="009114A2"/>
    <w:rsid w:val="00913A59"/>
    <w:rsid w:val="0091494F"/>
    <w:rsid w:val="00915C70"/>
    <w:rsid w:val="00916FB6"/>
    <w:rsid w:val="00917510"/>
    <w:rsid w:val="00921E7E"/>
    <w:rsid w:val="00922DB0"/>
    <w:rsid w:val="00923A69"/>
    <w:rsid w:val="00925437"/>
    <w:rsid w:val="00925EC6"/>
    <w:rsid w:val="00925F46"/>
    <w:rsid w:val="00926447"/>
    <w:rsid w:val="00926C09"/>
    <w:rsid w:val="009273F6"/>
    <w:rsid w:val="0093168A"/>
    <w:rsid w:val="00931DAF"/>
    <w:rsid w:val="00932F66"/>
    <w:rsid w:val="00934514"/>
    <w:rsid w:val="00934840"/>
    <w:rsid w:val="00934FD4"/>
    <w:rsid w:val="00936054"/>
    <w:rsid w:val="0093766B"/>
    <w:rsid w:val="00937931"/>
    <w:rsid w:val="00941198"/>
    <w:rsid w:val="009417FD"/>
    <w:rsid w:val="00943F27"/>
    <w:rsid w:val="00945745"/>
    <w:rsid w:val="009467DA"/>
    <w:rsid w:val="009505F4"/>
    <w:rsid w:val="009510BA"/>
    <w:rsid w:val="00951B97"/>
    <w:rsid w:val="0095288F"/>
    <w:rsid w:val="00952E71"/>
    <w:rsid w:val="00955577"/>
    <w:rsid w:val="00955905"/>
    <w:rsid w:val="00955FBA"/>
    <w:rsid w:val="00960FE8"/>
    <w:rsid w:val="0096429B"/>
    <w:rsid w:val="00964E3E"/>
    <w:rsid w:val="009667AF"/>
    <w:rsid w:val="009668E0"/>
    <w:rsid w:val="00966D52"/>
    <w:rsid w:val="00967F3A"/>
    <w:rsid w:val="00970912"/>
    <w:rsid w:val="00970C8E"/>
    <w:rsid w:val="00971F8E"/>
    <w:rsid w:val="009720D4"/>
    <w:rsid w:val="00973522"/>
    <w:rsid w:val="00974F4D"/>
    <w:rsid w:val="00975F29"/>
    <w:rsid w:val="009766EF"/>
    <w:rsid w:val="00980831"/>
    <w:rsid w:val="00980ED6"/>
    <w:rsid w:val="0098129B"/>
    <w:rsid w:val="00982812"/>
    <w:rsid w:val="009833E8"/>
    <w:rsid w:val="009855C2"/>
    <w:rsid w:val="00985719"/>
    <w:rsid w:val="00986EAB"/>
    <w:rsid w:val="00987377"/>
    <w:rsid w:val="00987E1F"/>
    <w:rsid w:val="009904CA"/>
    <w:rsid w:val="00993AE3"/>
    <w:rsid w:val="00994FCD"/>
    <w:rsid w:val="009953DA"/>
    <w:rsid w:val="009965E0"/>
    <w:rsid w:val="0099759F"/>
    <w:rsid w:val="009A1022"/>
    <w:rsid w:val="009A140F"/>
    <w:rsid w:val="009A1B60"/>
    <w:rsid w:val="009A23B3"/>
    <w:rsid w:val="009A2B92"/>
    <w:rsid w:val="009A3B2B"/>
    <w:rsid w:val="009A4A9E"/>
    <w:rsid w:val="009A5A6C"/>
    <w:rsid w:val="009A7892"/>
    <w:rsid w:val="009A7B6E"/>
    <w:rsid w:val="009B5AB3"/>
    <w:rsid w:val="009B5F35"/>
    <w:rsid w:val="009B71C9"/>
    <w:rsid w:val="009B74E6"/>
    <w:rsid w:val="009B7992"/>
    <w:rsid w:val="009B7B43"/>
    <w:rsid w:val="009C02A4"/>
    <w:rsid w:val="009C1B8C"/>
    <w:rsid w:val="009C1D94"/>
    <w:rsid w:val="009C1DB0"/>
    <w:rsid w:val="009C38EE"/>
    <w:rsid w:val="009C4145"/>
    <w:rsid w:val="009C5C46"/>
    <w:rsid w:val="009C641A"/>
    <w:rsid w:val="009C6485"/>
    <w:rsid w:val="009C70B7"/>
    <w:rsid w:val="009C72F1"/>
    <w:rsid w:val="009C7E59"/>
    <w:rsid w:val="009D1941"/>
    <w:rsid w:val="009D194E"/>
    <w:rsid w:val="009D1EB9"/>
    <w:rsid w:val="009D30B8"/>
    <w:rsid w:val="009D4384"/>
    <w:rsid w:val="009D52AE"/>
    <w:rsid w:val="009D5D15"/>
    <w:rsid w:val="009D61C3"/>
    <w:rsid w:val="009D6B5D"/>
    <w:rsid w:val="009D7666"/>
    <w:rsid w:val="009D7A1E"/>
    <w:rsid w:val="009E04A7"/>
    <w:rsid w:val="009E084C"/>
    <w:rsid w:val="009E1414"/>
    <w:rsid w:val="009E163C"/>
    <w:rsid w:val="009E1E36"/>
    <w:rsid w:val="009E35EE"/>
    <w:rsid w:val="009E3D06"/>
    <w:rsid w:val="009E4494"/>
    <w:rsid w:val="009E7B80"/>
    <w:rsid w:val="009F0191"/>
    <w:rsid w:val="009F03C3"/>
    <w:rsid w:val="009F05B3"/>
    <w:rsid w:val="009F0CDB"/>
    <w:rsid w:val="009F0FFA"/>
    <w:rsid w:val="009F2A38"/>
    <w:rsid w:val="009F33E4"/>
    <w:rsid w:val="009F3588"/>
    <w:rsid w:val="009F4A25"/>
    <w:rsid w:val="009F4DC7"/>
    <w:rsid w:val="009F50C1"/>
    <w:rsid w:val="009F5DD7"/>
    <w:rsid w:val="009F6DF1"/>
    <w:rsid w:val="009F79F2"/>
    <w:rsid w:val="00A00833"/>
    <w:rsid w:val="00A00D13"/>
    <w:rsid w:val="00A01097"/>
    <w:rsid w:val="00A01217"/>
    <w:rsid w:val="00A025FE"/>
    <w:rsid w:val="00A0334A"/>
    <w:rsid w:val="00A03E32"/>
    <w:rsid w:val="00A040B2"/>
    <w:rsid w:val="00A04502"/>
    <w:rsid w:val="00A04FF3"/>
    <w:rsid w:val="00A055B3"/>
    <w:rsid w:val="00A0635C"/>
    <w:rsid w:val="00A07220"/>
    <w:rsid w:val="00A0746A"/>
    <w:rsid w:val="00A10752"/>
    <w:rsid w:val="00A1197F"/>
    <w:rsid w:val="00A11FF3"/>
    <w:rsid w:val="00A12125"/>
    <w:rsid w:val="00A12E3F"/>
    <w:rsid w:val="00A13858"/>
    <w:rsid w:val="00A14126"/>
    <w:rsid w:val="00A14CB4"/>
    <w:rsid w:val="00A15160"/>
    <w:rsid w:val="00A16D04"/>
    <w:rsid w:val="00A21E21"/>
    <w:rsid w:val="00A22E83"/>
    <w:rsid w:val="00A2328D"/>
    <w:rsid w:val="00A23637"/>
    <w:rsid w:val="00A23EFB"/>
    <w:rsid w:val="00A24C68"/>
    <w:rsid w:val="00A30871"/>
    <w:rsid w:val="00A3106F"/>
    <w:rsid w:val="00A33508"/>
    <w:rsid w:val="00A352DB"/>
    <w:rsid w:val="00A3611D"/>
    <w:rsid w:val="00A3643C"/>
    <w:rsid w:val="00A36EBA"/>
    <w:rsid w:val="00A37D63"/>
    <w:rsid w:val="00A402EB"/>
    <w:rsid w:val="00A41837"/>
    <w:rsid w:val="00A42B10"/>
    <w:rsid w:val="00A43228"/>
    <w:rsid w:val="00A435B7"/>
    <w:rsid w:val="00A43BFD"/>
    <w:rsid w:val="00A43C23"/>
    <w:rsid w:val="00A46232"/>
    <w:rsid w:val="00A46F0C"/>
    <w:rsid w:val="00A50EEA"/>
    <w:rsid w:val="00A51201"/>
    <w:rsid w:val="00A513E8"/>
    <w:rsid w:val="00A523CB"/>
    <w:rsid w:val="00A5242B"/>
    <w:rsid w:val="00A533D5"/>
    <w:rsid w:val="00A557B1"/>
    <w:rsid w:val="00A558AC"/>
    <w:rsid w:val="00A5593A"/>
    <w:rsid w:val="00A55D1A"/>
    <w:rsid w:val="00A55F04"/>
    <w:rsid w:val="00A568FB"/>
    <w:rsid w:val="00A56E36"/>
    <w:rsid w:val="00A575ED"/>
    <w:rsid w:val="00A602C6"/>
    <w:rsid w:val="00A60E6E"/>
    <w:rsid w:val="00A61284"/>
    <w:rsid w:val="00A61558"/>
    <w:rsid w:val="00A61813"/>
    <w:rsid w:val="00A62446"/>
    <w:rsid w:val="00A625CA"/>
    <w:rsid w:val="00A64E6F"/>
    <w:rsid w:val="00A6799A"/>
    <w:rsid w:val="00A67C9B"/>
    <w:rsid w:val="00A700F5"/>
    <w:rsid w:val="00A70E43"/>
    <w:rsid w:val="00A73CDF"/>
    <w:rsid w:val="00A7418B"/>
    <w:rsid w:val="00A756D5"/>
    <w:rsid w:val="00A75766"/>
    <w:rsid w:val="00A758F3"/>
    <w:rsid w:val="00A759D2"/>
    <w:rsid w:val="00A75B83"/>
    <w:rsid w:val="00A77832"/>
    <w:rsid w:val="00A8068F"/>
    <w:rsid w:val="00A8142D"/>
    <w:rsid w:val="00A8255A"/>
    <w:rsid w:val="00A82EA5"/>
    <w:rsid w:val="00A83373"/>
    <w:rsid w:val="00A84387"/>
    <w:rsid w:val="00A8540C"/>
    <w:rsid w:val="00A8570F"/>
    <w:rsid w:val="00A87BF8"/>
    <w:rsid w:val="00A904D5"/>
    <w:rsid w:val="00A9106A"/>
    <w:rsid w:val="00A962C5"/>
    <w:rsid w:val="00A9657A"/>
    <w:rsid w:val="00AA025B"/>
    <w:rsid w:val="00AA1642"/>
    <w:rsid w:val="00AA215C"/>
    <w:rsid w:val="00AA31DC"/>
    <w:rsid w:val="00AA33B2"/>
    <w:rsid w:val="00AA5172"/>
    <w:rsid w:val="00AA6743"/>
    <w:rsid w:val="00AA735B"/>
    <w:rsid w:val="00AA7B93"/>
    <w:rsid w:val="00AB09D5"/>
    <w:rsid w:val="00AB120B"/>
    <w:rsid w:val="00AB207A"/>
    <w:rsid w:val="00AB2976"/>
    <w:rsid w:val="00AB30CF"/>
    <w:rsid w:val="00AB3D22"/>
    <w:rsid w:val="00AB47EC"/>
    <w:rsid w:val="00AB565F"/>
    <w:rsid w:val="00AB5D3C"/>
    <w:rsid w:val="00AB71D9"/>
    <w:rsid w:val="00AB7A94"/>
    <w:rsid w:val="00AC0BCF"/>
    <w:rsid w:val="00AC1969"/>
    <w:rsid w:val="00AC1C0B"/>
    <w:rsid w:val="00AC1F68"/>
    <w:rsid w:val="00AC335F"/>
    <w:rsid w:val="00AC4B5A"/>
    <w:rsid w:val="00AC4B8F"/>
    <w:rsid w:val="00AC59BB"/>
    <w:rsid w:val="00AC7B92"/>
    <w:rsid w:val="00AD0A22"/>
    <w:rsid w:val="00AD0CF0"/>
    <w:rsid w:val="00AD0E4E"/>
    <w:rsid w:val="00AD180E"/>
    <w:rsid w:val="00AD1D1A"/>
    <w:rsid w:val="00AD2542"/>
    <w:rsid w:val="00AD3DC8"/>
    <w:rsid w:val="00AD4696"/>
    <w:rsid w:val="00AD58F2"/>
    <w:rsid w:val="00AD6D0A"/>
    <w:rsid w:val="00AD71C9"/>
    <w:rsid w:val="00AD73FB"/>
    <w:rsid w:val="00AD7858"/>
    <w:rsid w:val="00AE0840"/>
    <w:rsid w:val="00AE1679"/>
    <w:rsid w:val="00AE19BA"/>
    <w:rsid w:val="00AE1C9C"/>
    <w:rsid w:val="00AE1F1D"/>
    <w:rsid w:val="00AE381D"/>
    <w:rsid w:val="00AE3BDD"/>
    <w:rsid w:val="00AE4091"/>
    <w:rsid w:val="00AE5C10"/>
    <w:rsid w:val="00AE5C72"/>
    <w:rsid w:val="00AE5E0F"/>
    <w:rsid w:val="00AE7561"/>
    <w:rsid w:val="00AE7581"/>
    <w:rsid w:val="00AE79EF"/>
    <w:rsid w:val="00AE7BD2"/>
    <w:rsid w:val="00AF02F9"/>
    <w:rsid w:val="00AF25FB"/>
    <w:rsid w:val="00AF271D"/>
    <w:rsid w:val="00AF2DD7"/>
    <w:rsid w:val="00AF3429"/>
    <w:rsid w:val="00AF383B"/>
    <w:rsid w:val="00AF4EC4"/>
    <w:rsid w:val="00AF5035"/>
    <w:rsid w:val="00AF5604"/>
    <w:rsid w:val="00AF5A4E"/>
    <w:rsid w:val="00AF6674"/>
    <w:rsid w:val="00AF6929"/>
    <w:rsid w:val="00AF6ABF"/>
    <w:rsid w:val="00AF6E3C"/>
    <w:rsid w:val="00B000A2"/>
    <w:rsid w:val="00B0011E"/>
    <w:rsid w:val="00B0098E"/>
    <w:rsid w:val="00B009B9"/>
    <w:rsid w:val="00B00CFE"/>
    <w:rsid w:val="00B011BB"/>
    <w:rsid w:val="00B02CB1"/>
    <w:rsid w:val="00B03FD0"/>
    <w:rsid w:val="00B04918"/>
    <w:rsid w:val="00B0526A"/>
    <w:rsid w:val="00B06BFA"/>
    <w:rsid w:val="00B0767F"/>
    <w:rsid w:val="00B076F5"/>
    <w:rsid w:val="00B079E0"/>
    <w:rsid w:val="00B07F47"/>
    <w:rsid w:val="00B11EF0"/>
    <w:rsid w:val="00B11F41"/>
    <w:rsid w:val="00B12B15"/>
    <w:rsid w:val="00B12CC3"/>
    <w:rsid w:val="00B130E0"/>
    <w:rsid w:val="00B13774"/>
    <w:rsid w:val="00B150B7"/>
    <w:rsid w:val="00B15828"/>
    <w:rsid w:val="00B1729D"/>
    <w:rsid w:val="00B173E8"/>
    <w:rsid w:val="00B20575"/>
    <w:rsid w:val="00B20AC9"/>
    <w:rsid w:val="00B21691"/>
    <w:rsid w:val="00B221E2"/>
    <w:rsid w:val="00B2232B"/>
    <w:rsid w:val="00B229A0"/>
    <w:rsid w:val="00B238A9"/>
    <w:rsid w:val="00B23D3C"/>
    <w:rsid w:val="00B24500"/>
    <w:rsid w:val="00B25C39"/>
    <w:rsid w:val="00B308B0"/>
    <w:rsid w:val="00B30C5F"/>
    <w:rsid w:val="00B324CA"/>
    <w:rsid w:val="00B33117"/>
    <w:rsid w:val="00B33184"/>
    <w:rsid w:val="00B33783"/>
    <w:rsid w:val="00B33EEE"/>
    <w:rsid w:val="00B34F8F"/>
    <w:rsid w:val="00B357A9"/>
    <w:rsid w:val="00B35845"/>
    <w:rsid w:val="00B35846"/>
    <w:rsid w:val="00B360BE"/>
    <w:rsid w:val="00B36860"/>
    <w:rsid w:val="00B37247"/>
    <w:rsid w:val="00B37B51"/>
    <w:rsid w:val="00B40AA7"/>
    <w:rsid w:val="00B41EA5"/>
    <w:rsid w:val="00B4531B"/>
    <w:rsid w:val="00B45612"/>
    <w:rsid w:val="00B46CB8"/>
    <w:rsid w:val="00B477B4"/>
    <w:rsid w:val="00B51745"/>
    <w:rsid w:val="00B517FC"/>
    <w:rsid w:val="00B528C3"/>
    <w:rsid w:val="00B55968"/>
    <w:rsid w:val="00B56AC3"/>
    <w:rsid w:val="00B610C1"/>
    <w:rsid w:val="00B6263F"/>
    <w:rsid w:val="00B63A24"/>
    <w:rsid w:val="00B6401F"/>
    <w:rsid w:val="00B64109"/>
    <w:rsid w:val="00B643BF"/>
    <w:rsid w:val="00B665BE"/>
    <w:rsid w:val="00B66AD1"/>
    <w:rsid w:val="00B67967"/>
    <w:rsid w:val="00B67AE4"/>
    <w:rsid w:val="00B70116"/>
    <w:rsid w:val="00B717C2"/>
    <w:rsid w:val="00B71F10"/>
    <w:rsid w:val="00B72022"/>
    <w:rsid w:val="00B72960"/>
    <w:rsid w:val="00B75323"/>
    <w:rsid w:val="00B756CC"/>
    <w:rsid w:val="00B765EE"/>
    <w:rsid w:val="00B81DC7"/>
    <w:rsid w:val="00B81FA9"/>
    <w:rsid w:val="00B83A6A"/>
    <w:rsid w:val="00B84458"/>
    <w:rsid w:val="00B848BF"/>
    <w:rsid w:val="00B86328"/>
    <w:rsid w:val="00B91958"/>
    <w:rsid w:val="00B94F9B"/>
    <w:rsid w:val="00B95970"/>
    <w:rsid w:val="00B959E6"/>
    <w:rsid w:val="00B96942"/>
    <w:rsid w:val="00BA0925"/>
    <w:rsid w:val="00BA09E0"/>
    <w:rsid w:val="00BA195F"/>
    <w:rsid w:val="00BA2D64"/>
    <w:rsid w:val="00BA34FD"/>
    <w:rsid w:val="00BA4ED3"/>
    <w:rsid w:val="00BA59A3"/>
    <w:rsid w:val="00BA5EF8"/>
    <w:rsid w:val="00BA793E"/>
    <w:rsid w:val="00BB0803"/>
    <w:rsid w:val="00BB104B"/>
    <w:rsid w:val="00BB1B14"/>
    <w:rsid w:val="00BB2267"/>
    <w:rsid w:val="00BB5730"/>
    <w:rsid w:val="00BB5BF6"/>
    <w:rsid w:val="00BC003E"/>
    <w:rsid w:val="00BC0C89"/>
    <w:rsid w:val="00BC13BC"/>
    <w:rsid w:val="00BC1659"/>
    <w:rsid w:val="00BC321F"/>
    <w:rsid w:val="00BC354D"/>
    <w:rsid w:val="00BC41DD"/>
    <w:rsid w:val="00BC4BED"/>
    <w:rsid w:val="00BC5ECE"/>
    <w:rsid w:val="00BC6679"/>
    <w:rsid w:val="00BC6CBC"/>
    <w:rsid w:val="00BC709F"/>
    <w:rsid w:val="00BD280A"/>
    <w:rsid w:val="00BD3C9B"/>
    <w:rsid w:val="00BD5CC1"/>
    <w:rsid w:val="00BD5E56"/>
    <w:rsid w:val="00BD78B5"/>
    <w:rsid w:val="00BD7DB5"/>
    <w:rsid w:val="00BE1049"/>
    <w:rsid w:val="00BE2373"/>
    <w:rsid w:val="00BE3A3B"/>
    <w:rsid w:val="00BE4B1A"/>
    <w:rsid w:val="00BE571C"/>
    <w:rsid w:val="00BE5A65"/>
    <w:rsid w:val="00BE5D45"/>
    <w:rsid w:val="00BE6C47"/>
    <w:rsid w:val="00BE6C54"/>
    <w:rsid w:val="00BE77B9"/>
    <w:rsid w:val="00BF0515"/>
    <w:rsid w:val="00BF1A10"/>
    <w:rsid w:val="00BF1A22"/>
    <w:rsid w:val="00BF1E6F"/>
    <w:rsid w:val="00BF395D"/>
    <w:rsid w:val="00BF41E3"/>
    <w:rsid w:val="00BF4504"/>
    <w:rsid w:val="00BF562D"/>
    <w:rsid w:val="00BF60D5"/>
    <w:rsid w:val="00BF64CB"/>
    <w:rsid w:val="00BF672F"/>
    <w:rsid w:val="00BF6A2B"/>
    <w:rsid w:val="00BF6D42"/>
    <w:rsid w:val="00BF7069"/>
    <w:rsid w:val="00C00CB1"/>
    <w:rsid w:val="00C00FD5"/>
    <w:rsid w:val="00C011F9"/>
    <w:rsid w:val="00C01CDD"/>
    <w:rsid w:val="00C01EB8"/>
    <w:rsid w:val="00C045E1"/>
    <w:rsid w:val="00C050DC"/>
    <w:rsid w:val="00C057EB"/>
    <w:rsid w:val="00C10389"/>
    <w:rsid w:val="00C11819"/>
    <w:rsid w:val="00C134F9"/>
    <w:rsid w:val="00C14169"/>
    <w:rsid w:val="00C146FC"/>
    <w:rsid w:val="00C14B31"/>
    <w:rsid w:val="00C15D4F"/>
    <w:rsid w:val="00C15FBC"/>
    <w:rsid w:val="00C1763C"/>
    <w:rsid w:val="00C228D3"/>
    <w:rsid w:val="00C24640"/>
    <w:rsid w:val="00C252E2"/>
    <w:rsid w:val="00C2567C"/>
    <w:rsid w:val="00C261D6"/>
    <w:rsid w:val="00C3044E"/>
    <w:rsid w:val="00C30746"/>
    <w:rsid w:val="00C3171A"/>
    <w:rsid w:val="00C326A2"/>
    <w:rsid w:val="00C35B34"/>
    <w:rsid w:val="00C35C51"/>
    <w:rsid w:val="00C364A9"/>
    <w:rsid w:val="00C3758C"/>
    <w:rsid w:val="00C37867"/>
    <w:rsid w:val="00C4017C"/>
    <w:rsid w:val="00C401A0"/>
    <w:rsid w:val="00C40A93"/>
    <w:rsid w:val="00C415D7"/>
    <w:rsid w:val="00C429DE"/>
    <w:rsid w:val="00C42A71"/>
    <w:rsid w:val="00C45F56"/>
    <w:rsid w:val="00C4669C"/>
    <w:rsid w:val="00C46BE7"/>
    <w:rsid w:val="00C5022E"/>
    <w:rsid w:val="00C51C41"/>
    <w:rsid w:val="00C51C55"/>
    <w:rsid w:val="00C52241"/>
    <w:rsid w:val="00C52353"/>
    <w:rsid w:val="00C52D0F"/>
    <w:rsid w:val="00C52F42"/>
    <w:rsid w:val="00C52F54"/>
    <w:rsid w:val="00C53106"/>
    <w:rsid w:val="00C54361"/>
    <w:rsid w:val="00C543C9"/>
    <w:rsid w:val="00C55E62"/>
    <w:rsid w:val="00C56A6E"/>
    <w:rsid w:val="00C578FA"/>
    <w:rsid w:val="00C60135"/>
    <w:rsid w:val="00C60186"/>
    <w:rsid w:val="00C613F3"/>
    <w:rsid w:val="00C64025"/>
    <w:rsid w:val="00C65951"/>
    <w:rsid w:val="00C661EF"/>
    <w:rsid w:val="00C6653D"/>
    <w:rsid w:val="00C66D98"/>
    <w:rsid w:val="00C674D6"/>
    <w:rsid w:val="00C708A6"/>
    <w:rsid w:val="00C71BE9"/>
    <w:rsid w:val="00C720F2"/>
    <w:rsid w:val="00C7481D"/>
    <w:rsid w:val="00C75284"/>
    <w:rsid w:val="00C7615D"/>
    <w:rsid w:val="00C76904"/>
    <w:rsid w:val="00C776B4"/>
    <w:rsid w:val="00C77ABF"/>
    <w:rsid w:val="00C77B45"/>
    <w:rsid w:val="00C80E5D"/>
    <w:rsid w:val="00C8127A"/>
    <w:rsid w:val="00C817B0"/>
    <w:rsid w:val="00C821E2"/>
    <w:rsid w:val="00C826D0"/>
    <w:rsid w:val="00C84021"/>
    <w:rsid w:val="00C86816"/>
    <w:rsid w:val="00C874C6"/>
    <w:rsid w:val="00C87D7A"/>
    <w:rsid w:val="00C916A4"/>
    <w:rsid w:val="00C91B66"/>
    <w:rsid w:val="00C91F32"/>
    <w:rsid w:val="00C935E6"/>
    <w:rsid w:val="00C96B50"/>
    <w:rsid w:val="00CA1264"/>
    <w:rsid w:val="00CA1EB2"/>
    <w:rsid w:val="00CA2365"/>
    <w:rsid w:val="00CA29D5"/>
    <w:rsid w:val="00CA7258"/>
    <w:rsid w:val="00CB0B4C"/>
    <w:rsid w:val="00CB261B"/>
    <w:rsid w:val="00CB300F"/>
    <w:rsid w:val="00CB4286"/>
    <w:rsid w:val="00CB4B49"/>
    <w:rsid w:val="00CB4E22"/>
    <w:rsid w:val="00CB545E"/>
    <w:rsid w:val="00CB579B"/>
    <w:rsid w:val="00CB5B62"/>
    <w:rsid w:val="00CB609F"/>
    <w:rsid w:val="00CB6443"/>
    <w:rsid w:val="00CB6C00"/>
    <w:rsid w:val="00CC0883"/>
    <w:rsid w:val="00CC0B73"/>
    <w:rsid w:val="00CC16BA"/>
    <w:rsid w:val="00CC17CA"/>
    <w:rsid w:val="00CC1938"/>
    <w:rsid w:val="00CC1BDD"/>
    <w:rsid w:val="00CC1D89"/>
    <w:rsid w:val="00CC1F50"/>
    <w:rsid w:val="00CC6EFF"/>
    <w:rsid w:val="00CC7A6B"/>
    <w:rsid w:val="00CC7D4B"/>
    <w:rsid w:val="00CD07CF"/>
    <w:rsid w:val="00CD20C4"/>
    <w:rsid w:val="00CD33C2"/>
    <w:rsid w:val="00CD3AB3"/>
    <w:rsid w:val="00CD4126"/>
    <w:rsid w:val="00CD4FE9"/>
    <w:rsid w:val="00CD53AD"/>
    <w:rsid w:val="00CD55B4"/>
    <w:rsid w:val="00CD5C04"/>
    <w:rsid w:val="00CD6642"/>
    <w:rsid w:val="00CD67E7"/>
    <w:rsid w:val="00CD7D98"/>
    <w:rsid w:val="00CE0DC7"/>
    <w:rsid w:val="00CE1583"/>
    <w:rsid w:val="00CE1652"/>
    <w:rsid w:val="00CE2210"/>
    <w:rsid w:val="00CE28AE"/>
    <w:rsid w:val="00CE3185"/>
    <w:rsid w:val="00CE3589"/>
    <w:rsid w:val="00CE44CD"/>
    <w:rsid w:val="00CE632E"/>
    <w:rsid w:val="00CF0963"/>
    <w:rsid w:val="00CF36C4"/>
    <w:rsid w:val="00CF4E21"/>
    <w:rsid w:val="00CF50E4"/>
    <w:rsid w:val="00CF7464"/>
    <w:rsid w:val="00CF7815"/>
    <w:rsid w:val="00CF7885"/>
    <w:rsid w:val="00CF7EFB"/>
    <w:rsid w:val="00D01105"/>
    <w:rsid w:val="00D01F47"/>
    <w:rsid w:val="00D0296E"/>
    <w:rsid w:val="00D0336F"/>
    <w:rsid w:val="00D045FF"/>
    <w:rsid w:val="00D05466"/>
    <w:rsid w:val="00D05DD4"/>
    <w:rsid w:val="00D06420"/>
    <w:rsid w:val="00D07375"/>
    <w:rsid w:val="00D07DEB"/>
    <w:rsid w:val="00D10292"/>
    <w:rsid w:val="00D11AC1"/>
    <w:rsid w:val="00D121D8"/>
    <w:rsid w:val="00D12B9E"/>
    <w:rsid w:val="00D13C97"/>
    <w:rsid w:val="00D14A52"/>
    <w:rsid w:val="00D161FA"/>
    <w:rsid w:val="00D16460"/>
    <w:rsid w:val="00D17878"/>
    <w:rsid w:val="00D2172E"/>
    <w:rsid w:val="00D22C1F"/>
    <w:rsid w:val="00D22D6E"/>
    <w:rsid w:val="00D242F4"/>
    <w:rsid w:val="00D243CD"/>
    <w:rsid w:val="00D246A3"/>
    <w:rsid w:val="00D24B97"/>
    <w:rsid w:val="00D25F35"/>
    <w:rsid w:val="00D26465"/>
    <w:rsid w:val="00D277E5"/>
    <w:rsid w:val="00D31CAF"/>
    <w:rsid w:val="00D31E57"/>
    <w:rsid w:val="00D32C2C"/>
    <w:rsid w:val="00D35F27"/>
    <w:rsid w:val="00D37BAC"/>
    <w:rsid w:val="00D37FD8"/>
    <w:rsid w:val="00D401B9"/>
    <w:rsid w:val="00D40651"/>
    <w:rsid w:val="00D42D5D"/>
    <w:rsid w:val="00D469E6"/>
    <w:rsid w:val="00D472A6"/>
    <w:rsid w:val="00D502C7"/>
    <w:rsid w:val="00D51E42"/>
    <w:rsid w:val="00D5278C"/>
    <w:rsid w:val="00D57813"/>
    <w:rsid w:val="00D60FD4"/>
    <w:rsid w:val="00D61772"/>
    <w:rsid w:val="00D62899"/>
    <w:rsid w:val="00D62BFF"/>
    <w:rsid w:val="00D62C62"/>
    <w:rsid w:val="00D63943"/>
    <w:rsid w:val="00D640A4"/>
    <w:rsid w:val="00D652AC"/>
    <w:rsid w:val="00D6557C"/>
    <w:rsid w:val="00D661BE"/>
    <w:rsid w:val="00D66489"/>
    <w:rsid w:val="00D66E20"/>
    <w:rsid w:val="00D71C43"/>
    <w:rsid w:val="00D7233F"/>
    <w:rsid w:val="00D72DD1"/>
    <w:rsid w:val="00D73698"/>
    <w:rsid w:val="00D738CD"/>
    <w:rsid w:val="00D73CC8"/>
    <w:rsid w:val="00D73E98"/>
    <w:rsid w:val="00D74094"/>
    <w:rsid w:val="00D74401"/>
    <w:rsid w:val="00D7460C"/>
    <w:rsid w:val="00D75293"/>
    <w:rsid w:val="00D762B6"/>
    <w:rsid w:val="00D76C44"/>
    <w:rsid w:val="00D81040"/>
    <w:rsid w:val="00D83583"/>
    <w:rsid w:val="00D835A9"/>
    <w:rsid w:val="00D83851"/>
    <w:rsid w:val="00D83BA3"/>
    <w:rsid w:val="00D84511"/>
    <w:rsid w:val="00D8500C"/>
    <w:rsid w:val="00D85E0E"/>
    <w:rsid w:val="00D879B7"/>
    <w:rsid w:val="00D87FF7"/>
    <w:rsid w:val="00D90435"/>
    <w:rsid w:val="00D91277"/>
    <w:rsid w:val="00D91A05"/>
    <w:rsid w:val="00D921A4"/>
    <w:rsid w:val="00D94614"/>
    <w:rsid w:val="00D953D9"/>
    <w:rsid w:val="00D957FE"/>
    <w:rsid w:val="00DA0EF2"/>
    <w:rsid w:val="00DA21C5"/>
    <w:rsid w:val="00DA23F7"/>
    <w:rsid w:val="00DA66E9"/>
    <w:rsid w:val="00DB0452"/>
    <w:rsid w:val="00DB05D3"/>
    <w:rsid w:val="00DB2EFA"/>
    <w:rsid w:val="00DB3CCD"/>
    <w:rsid w:val="00DB54A4"/>
    <w:rsid w:val="00DB5A81"/>
    <w:rsid w:val="00DB5C8C"/>
    <w:rsid w:val="00DB5DF0"/>
    <w:rsid w:val="00DB6EA8"/>
    <w:rsid w:val="00DB7232"/>
    <w:rsid w:val="00DC0FFC"/>
    <w:rsid w:val="00DC11C3"/>
    <w:rsid w:val="00DC1A82"/>
    <w:rsid w:val="00DC1B67"/>
    <w:rsid w:val="00DC2D3D"/>
    <w:rsid w:val="00DC4541"/>
    <w:rsid w:val="00DC51DB"/>
    <w:rsid w:val="00DC52D3"/>
    <w:rsid w:val="00DC683F"/>
    <w:rsid w:val="00DC7ED4"/>
    <w:rsid w:val="00DD0536"/>
    <w:rsid w:val="00DD0814"/>
    <w:rsid w:val="00DD0DF5"/>
    <w:rsid w:val="00DD187A"/>
    <w:rsid w:val="00DD1897"/>
    <w:rsid w:val="00DD1FA0"/>
    <w:rsid w:val="00DD4ED5"/>
    <w:rsid w:val="00DD5697"/>
    <w:rsid w:val="00DE1B8D"/>
    <w:rsid w:val="00DE2C8C"/>
    <w:rsid w:val="00DE407C"/>
    <w:rsid w:val="00DE49DD"/>
    <w:rsid w:val="00DE5796"/>
    <w:rsid w:val="00DF0A7B"/>
    <w:rsid w:val="00DF1D63"/>
    <w:rsid w:val="00DF2CC8"/>
    <w:rsid w:val="00DF30C9"/>
    <w:rsid w:val="00DF409E"/>
    <w:rsid w:val="00DF4160"/>
    <w:rsid w:val="00DF541D"/>
    <w:rsid w:val="00DF6528"/>
    <w:rsid w:val="00DF68F1"/>
    <w:rsid w:val="00DF72D7"/>
    <w:rsid w:val="00DF7396"/>
    <w:rsid w:val="00E0055C"/>
    <w:rsid w:val="00E01005"/>
    <w:rsid w:val="00E01476"/>
    <w:rsid w:val="00E016AB"/>
    <w:rsid w:val="00E01BC3"/>
    <w:rsid w:val="00E01BF1"/>
    <w:rsid w:val="00E02B0C"/>
    <w:rsid w:val="00E02F25"/>
    <w:rsid w:val="00E038E0"/>
    <w:rsid w:val="00E0478B"/>
    <w:rsid w:val="00E052F7"/>
    <w:rsid w:val="00E055D2"/>
    <w:rsid w:val="00E05966"/>
    <w:rsid w:val="00E0632B"/>
    <w:rsid w:val="00E0680C"/>
    <w:rsid w:val="00E101AA"/>
    <w:rsid w:val="00E1067E"/>
    <w:rsid w:val="00E11369"/>
    <w:rsid w:val="00E11C60"/>
    <w:rsid w:val="00E1214C"/>
    <w:rsid w:val="00E12E18"/>
    <w:rsid w:val="00E14507"/>
    <w:rsid w:val="00E14A0C"/>
    <w:rsid w:val="00E1575C"/>
    <w:rsid w:val="00E16721"/>
    <w:rsid w:val="00E16BB5"/>
    <w:rsid w:val="00E17B17"/>
    <w:rsid w:val="00E214BF"/>
    <w:rsid w:val="00E215FB"/>
    <w:rsid w:val="00E23BF7"/>
    <w:rsid w:val="00E243CB"/>
    <w:rsid w:val="00E24C14"/>
    <w:rsid w:val="00E27580"/>
    <w:rsid w:val="00E30B7A"/>
    <w:rsid w:val="00E30E4A"/>
    <w:rsid w:val="00E311C8"/>
    <w:rsid w:val="00E3190C"/>
    <w:rsid w:val="00E32E80"/>
    <w:rsid w:val="00E34563"/>
    <w:rsid w:val="00E35350"/>
    <w:rsid w:val="00E36428"/>
    <w:rsid w:val="00E36D47"/>
    <w:rsid w:val="00E36D99"/>
    <w:rsid w:val="00E371C7"/>
    <w:rsid w:val="00E418C4"/>
    <w:rsid w:val="00E41E45"/>
    <w:rsid w:val="00E421A7"/>
    <w:rsid w:val="00E422A6"/>
    <w:rsid w:val="00E42821"/>
    <w:rsid w:val="00E42CBC"/>
    <w:rsid w:val="00E4347A"/>
    <w:rsid w:val="00E43D4E"/>
    <w:rsid w:val="00E448BB"/>
    <w:rsid w:val="00E44DA6"/>
    <w:rsid w:val="00E478D3"/>
    <w:rsid w:val="00E47FEC"/>
    <w:rsid w:val="00E50B13"/>
    <w:rsid w:val="00E534D4"/>
    <w:rsid w:val="00E53F4C"/>
    <w:rsid w:val="00E5414A"/>
    <w:rsid w:val="00E54F0B"/>
    <w:rsid w:val="00E5628C"/>
    <w:rsid w:val="00E56E08"/>
    <w:rsid w:val="00E571E1"/>
    <w:rsid w:val="00E57BC8"/>
    <w:rsid w:val="00E61B08"/>
    <w:rsid w:val="00E63249"/>
    <w:rsid w:val="00E63469"/>
    <w:rsid w:val="00E63848"/>
    <w:rsid w:val="00E63849"/>
    <w:rsid w:val="00E63CDC"/>
    <w:rsid w:val="00E63F4D"/>
    <w:rsid w:val="00E641CB"/>
    <w:rsid w:val="00E64347"/>
    <w:rsid w:val="00E65860"/>
    <w:rsid w:val="00E66CDC"/>
    <w:rsid w:val="00E702C1"/>
    <w:rsid w:val="00E70FD4"/>
    <w:rsid w:val="00E7202E"/>
    <w:rsid w:val="00E734DA"/>
    <w:rsid w:val="00E73C48"/>
    <w:rsid w:val="00E73D25"/>
    <w:rsid w:val="00E74A21"/>
    <w:rsid w:val="00E74DDB"/>
    <w:rsid w:val="00E753C4"/>
    <w:rsid w:val="00E75A40"/>
    <w:rsid w:val="00E75C3F"/>
    <w:rsid w:val="00E776FF"/>
    <w:rsid w:val="00E77E02"/>
    <w:rsid w:val="00E80CCB"/>
    <w:rsid w:val="00E80F0A"/>
    <w:rsid w:val="00E82560"/>
    <w:rsid w:val="00E83936"/>
    <w:rsid w:val="00E8638E"/>
    <w:rsid w:val="00E864AF"/>
    <w:rsid w:val="00E86E18"/>
    <w:rsid w:val="00E87DC0"/>
    <w:rsid w:val="00E93661"/>
    <w:rsid w:val="00E941FA"/>
    <w:rsid w:val="00E943FE"/>
    <w:rsid w:val="00E94634"/>
    <w:rsid w:val="00E94818"/>
    <w:rsid w:val="00E95992"/>
    <w:rsid w:val="00E96598"/>
    <w:rsid w:val="00E9692E"/>
    <w:rsid w:val="00EA0DBB"/>
    <w:rsid w:val="00EA0E9C"/>
    <w:rsid w:val="00EA2658"/>
    <w:rsid w:val="00EA2738"/>
    <w:rsid w:val="00EA3064"/>
    <w:rsid w:val="00EA48AE"/>
    <w:rsid w:val="00EA4BD8"/>
    <w:rsid w:val="00EA5B27"/>
    <w:rsid w:val="00EA7F0B"/>
    <w:rsid w:val="00EB1F8F"/>
    <w:rsid w:val="00EB2C0F"/>
    <w:rsid w:val="00EB2E4B"/>
    <w:rsid w:val="00EB3205"/>
    <w:rsid w:val="00EB37B9"/>
    <w:rsid w:val="00EB6976"/>
    <w:rsid w:val="00EB6BC0"/>
    <w:rsid w:val="00EB7952"/>
    <w:rsid w:val="00EC11AA"/>
    <w:rsid w:val="00EC2021"/>
    <w:rsid w:val="00EC2E0E"/>
    <w:rsid w:val="00EC3B24"/>
    <w:rsid w:val="00EC55C9"/>
    <w:rsid w:val="00EC5CD6"/>
    <w:rsid w:val="00EC5D17"/>
    <w:rsid w:val="00EC61DB"/>
    <w:rsid w:val="00EC6D29"/>
    <w:rsid w:val="00EC7171"/>
    <w:rsid w:val="00ED0281"/>
    <w:rsid w:val="00ED034B"/>
    <w:rsid w:val="00ED0507"/>
    <w:rsid w:val="00ED0CD6"/>
    <w:rsid w:val="00ED1034"/>
    <w:rsid w:val="00ED1992"/>
    <w:rsid w:val="00ED1B84"/>
    <w:rsid w:val="00ED2C46"/>
    <w:rsid w:val="00ED30FA"/>
    <w:rsid w:val="00ED5141"/>
    <w:rsid w:val="00ED54E3"/>
    <w:rsid w:val="00ED6E4B"/>
    <w:rsid w:val="00ED7014"/>
    <w:rsid w:val="00ED70AB"/>
    <w:rsid w:val="00EE02BA"/>
    <w:rsid w:val="00EE1A57"/>
    <w:rsid w:val="00EE3436"/>
    <w:rsid w:val="00EE4558"/>
    <w:rsid w:val="00EE6386"/>
    <w:rsid w:val="00EE7C8A"/>
    <w:rsid w:val="00EF0DC9"/>
    <w:rsid w:val="00EF3438"/>
    <w:rsid w:val="00EF39E8"/>
    <w:rsid w:val="00EF3CAE"/>
    <w:rsid w:val="00EF47E6"/>
    <w:rsid w:val="00EF548D"/>
    <w:rsid w:val="00EF5FC1"/>
    <w:rsid w:val="00EF61B0"/>
    <w:rsid w:val="00EF73AE"/>
    <w:rsid w:val="00EF7810"/>
    <w:rsid w:val="00F000C0"/>
    <w:rsid w:val="00F00102"/>
    <w:rsid w:val="00F008AE"/>
    <w:rsid w:val="00F0093C"/>
    <w:rsid w:val="00F00A62"/>
    <w:rsid w:val="00F0143B"/>
    <w:rsid w:val="00F028C3"/>
    <w:rsid w:val="00F037DC"/>
    <w:rsid w:val="00F046DA"/>
    <w:rsid w:val="00F04DD8"/>
    <w:rsid w:val="00F05037"/>
    <w:rsid w:val="00F0541D"/>
    <w:rsid w:val="00F05E76"/>
    <w:rsid w:val="00F060FD"/>
    <w:rsid w:val="00F0727D"/>
    <w:rsid w:val="00F104CA"/>
    <w:rsid w:val="00F1082E"/>
    <w:rsid w:val="00F119AE"/>
    <w:rsid w:val="00F12334"/>
    <w:rsid w:val="00F12509"/>
    <w:rsid w:val="00F12627"/>
    <w:rsid w:val="00F12D1B"/>
    <w:rsid w:val="00F12FF6"/>
    <w:rsid w:val="00F14202"/>
    <w:rsid w:val="00F1444B"/>
    <w:rsid w:val="00F1568C"/>
    <w:rsid w:val="00F157DB"/>
    <w:rsid w:val="00F1694E"/>
    <w:rsid w:val="00F1762B"/>
    <w:rsid w:val="00F17911"/>
    <w:rsid w:val="00F1797D"/>
    <w:rsid w:val="00F22F69"/>
    <w:rsid w:val="00F23654"/>
    <w:rsid w:val="00F23D1C"/>
    <w:rsid w:val="00F24BE8"/>
    <w:rsid w:val="00F26F9F"/>
    <w:rsid w:val="00F30660"/>
    <w:rsid w:val="00F3086E"/>
    <w:rsid w:val="00F3118B"/>
    <w:rsid w:val="00F32B76"/>
    <w:rsid w:val="00F32DFB"/>
    <w:rsid w:val="00F331DD"/>
    <w:rsid w:val="00F33A22"/>
    <w:rsid w:val="00F369F3"/>
    <w:rsid w:val="00F37631"/>
    <w:rsid w:val="00F41615"/>
    <w:rsid w:val="00F41B12"/>
    <w:rsid w:val="00F41BB9"/>
    <w:rsid w:val="00F4226E"/>
    <w:rsid w:val="00F42447"/>
    <w:rsid w:val="00F429B8"/>
    <w:rsid w:val="00F437BE"/>
    <w:rsid w:val="00F43B2C"/>
    <w:rsid w:val="00F440FD"/>
    <w:rsid w:val="00F445C2"/>
    <w:rsid w:val="00F45658"/>
    <w:rsid w:val="00F456DD"/>
    <w:rsid w:val="00F4592C"/>
    <w:rsid w:val="00F45DD3"/>
    <w:rsid w:val="00F47600"/>
    <w:rsid w:val="00F47812"/>
    <w:rsid w:val="00F47D59"/>
    <w:rsid w:val="00F5000A"/>
    <w:rsid w:val="00F50297"/>
    <w:rsid w:val="00F50775"/>
    <w:rsid w:val="00F52CF5"/>
    <w:rsid w:val="00F52FBA"/>
    <w:rsid w:val="00F535C8"/>
    <w:rsid w:val="00F54158"/>
    <w:rsid w:val="00F54305"/>
    <w:rsid w:val="00F54EAD"/>
    <w:rsid w:val="00F54EFB"/>
    <w:rsid w:val="00F570E5"/>
    <w:rsid w:val="00F57613"/>
    <w:rsid w:val="00F57672"/>
    <w:rsid w:val="00F57F02"/>
    <w:rsid w:val="00F6018D"/>
    <w:rsid w:val="00F61098"/>
    <w:rsid w:val="00F61933"/>
    <w:rsid w:val="00F62A4D"/>
    <w:rsid w:val="00F62A7B"/>
    <w:rsid w:val="00F62FC7"/>
    <w:rsid w:val="00F634C7"/>
    <w:rsid w:val="00F64803"/>
    <w:rsid w:val="00F6612E"/>
    <w:rsid w:val="00F67ED7"/>
    <w:rsid w:val="00F67F1E"/>
    <w:rsid w:val="00F70214"/>
    <w:rsid w:val="00F70976"/>
    <w:rsid w:val="00F70C41"/>
    <w:rsid w:val="00F70E21"/>
    <w:rsid w:val="00F72390"/>
    <w:rsid w:val="00F725E0"/>
    <w:rsid w:val="00F72A9E"/>
    <w:rsid w:val="00F72AC3"/>
    <w:rsid w:val="00F73FCF"/>
    <w:rsid w:val="00F766E6"/>
    <w:rsid w:val="00F779A7"/>
    <w:rsid w:val="00F77CB5"/>
    <w:rsid w:val="00F80716"/>
    <w:rsid w:val="00F8128F"/>
    <w:rsid w:val="00F81C56"/>
    <w:rsid w:val="00F82ED5"/>
    <w:rsid w:val="00F83830"/>
    <w:rsid w:val="00F83ED0"/>
    <w:rsid w:val="00F84721"/>
    <w:rsid w:val="00F84A52"/>
    <w:rsid w:val="00F84A7C"/>
    <w:rsid w:val="00F85D24"/>
    <w:rsid w:val="00F86BB5"/>
    <w:rsid w:val="00F87A3F"/>
    <w:rsid w:val="00F90215"/>
    <w:rsid w:val="00F90238"/>
    <w:rsid w:val="00F91068"/>
    <w:rsid w:val="00F91CA5"/>
    <w:rsid w:val="00F9225A"/>
    <w:rsid w:val="00F93044"/>
    <w:rsid w:val="00F94545"/>
    <w:rsid w:val="00F94BEA"/>
    <w:rsid w:val="00F94C0D"/>
    <w:rsid w:val="00F94E96"/>
    <w:rsid w:val="00F9566E"/>
    <w:rsid w:val="00F95777"/>
    <w:rsid w:val="00F95EEA"/>
    <w:rsid w:val="00F96FEC"/>
    <w:rsid w:val="00F97008"/>
    <w:rsid w:val="00F9710E"/>
    <w:rsid w:val="00F97B28"/>
    <w:rsid w:val="00F97E6C"/>
    <w:rsid w:val="00FA02C6"/>
    <w:rsid w:val="00FA2135"/>
    <w:rsid w:val="00FA31DF"/>
    <w:rsid w:val="00FA38E8"/>
    <w:rsid w:val="00FA3B73"/>
    <w:rsid w:val="00FA3D5D"/>
    <w:rsid w:val="00FA3FAE"/>
    <w:rsid w:val="00FA4431"/>
    <w:rsid w:val="00FA4FB4"/>
    <w:rsid w:val="00FA536C"/>
    <w:rsid w:val="00FA5CA0"/>
    <w:rsid w:val="00FA75C1"/>
    <w:rsid w:val="00FB0689"/>
    <w:rsid w:val="00FB0966"/>
    <w:rsid w:val="00FB0E0B"/>
    <w:rsid w:val="00FB24BB"/>
    <w:rsid w:val="00FB4780"/>
    <w:rsid w:val="00FB4904"/>
    <w:rsid w:val="00FB5178"/>
    <w:rsid w:val="00FB5FBD"/>
    <w:rsid w:val="00FC0CD0"/>
    <w:rsid w:val="00FC1498"/>
    <w:rsid w:val="00FC1A71"/>
    <w:rsid w:val="00FC1D32"/>
    <w:rsid w:val="00FC3C24"/>
    <w:rsid w:val="00FC3E37"/>
    <w:rsid w:val="00FC640F"/>
    <w:rsid w:val="00FC72DC"/>
    <w:rsid w:val="00FC77A9"/>
    <w:rsid w:val="00FD1E31"/>
    <w:rsid w:val="00FD3503"/>
    <w:rsid w:val="00FD3717"/>
    <w:rsid w:val="00FD4127"/>
    <w:rsid w:val="00FD4D47"/>
    <w:rsid w:val="00FD523F"/>
    <w:rsid w:val="00FD5D9B"/>
    <w:rsid w:val="00FE1150"/>
    <w:rsid w:val="00FE15A7"/>
    <w:rsid w:val="00FE29A2"/>
    <w:rsid w:val="00FE515D"/>
    <w:rsid w:val="00FE528B"/>
    <w:rsid w:val="00FF101A"/>
    <w:rsid w:val="00FF13C3"/>
    <w:rsid w:val="00FF1631"/>
    <w:rsid w:val="00FF1815"/>
    <w:rsid w:val="00FF693E"/>
    <w:rsid w:val="00FF6AD1"/>
    <w:rsid w:val="00FF70A0"/>
    <w:rsid w:val="00FF71F3"/>
    <w:rsid w:val="00FF7DC6"/>
    <w:rsid w:val="00FF7ED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BEDB61-3E63-4E7E-97E5-D6CC4B92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7EDB"/>
    <w:rPr>
      <w:sz w:val="24"/>
      <w:szCs w:val="24"/>
    </w:rPr>
  </w:style>
  <w:style w:type="paragraph" w:styleId="Nagwek1">
    <w:name w:val="heading 1"/>
    <w:basedOn w:val="Normalny"/>
    <w:next w:val="Normalny"/>
    <w:link w:val="Nagwek1Znak"/>
    <w:uiPriority w:val="9"/>
    <w:qFormat/>
    <w:rsid w:val="00EF0DC9"/>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semiHidden/>
    <w:unhideWhenUsed/>
    <w:qFormat/>
    <w:rsid w:val="00C578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D7AE2"/>
    <w:pPr>
      <w:ind w:left="720"/>
      <w:contextualSpacing/>
    </w:pPr>
  </w:style>
  <w:style w:type="character" w:customStyle="1" w:styleId="Nagwek1Znak">
    <w:name w:val="Nagłówek 1 Znak"/>
    <w:basedOn w:val="Domylnaczcionkaakapitu"/>
    <w:link w:val="Nagwek1"/>
    <w:uiPriority w:val="9"/>
    <w:rsid w:val="00EF0DC9"/>
    <w:rPr>
      <w:rFonts w:asciiTheme="majorHAnsi" w:eastAsiaTheme="majorEastAsia" w:hAnsiTheme="majorHAnsi" w:cstheme="majorBidi"/>
      <w:b/>
      <w:bCs/>
      <w:color w:val="365F91" w:themeColor="accent1" w:themeShade="BF"/>
      <w:sz w:val="28"/>
      <w:szCs w:val="28"/>
      <w:lang w:eastAsia="en-US"/>
    </w:rPr>
  </w:style>
  <w:style w:type="paragraph" w:styleId="Nagwek">
    <w:name w:val="header"/>
    <w:basedOn w:val="Normalny"/>
    <w:link w:val="NagwekZnak"/>
    <w:rsid w:val="00EF0DC9"/>
    <w:pPr>
      <w:tabs>
        <w:tab w:val="center" w:pos="4513"/>
        <w:tab w:val="right" w:pos="9026"/>
      </w:tabs>
    </w:pPr>
  </w:style>
  <w:style w:type="character" w:customStyle="1" w:styleId="NagwekZnak">
    <w:name w:val="Nagłówek Znak"/>
    <w:basedOn w:val="Domylnaczcionkaakapitu"/>
    <w:link w:val="Nagwek"/>
    <w:rsid w:val="00EF0DC9"/>
    <w:rPr>
      <w:sz w:val="24"/>
      <w:szCs w:val="24"/>
    </w:rPr>
  </w:style>
  <w:style w:type="paragraph" w:styleId="Stopka">
    <w:name w:val="footer"/>
    <w:basedOn w:val="Normalny"/>
    <w:link w:val="StopkaZnak"/>
    <w:uiPriority w:val="99"/>
    <w:rsid w:val="00EF0DC9"/>
    <w:pPr>
      <w:tabs>
        <w:tab w:val="center" w:pos="4513"/>
        <w:tab w:val="right" w:pos="9026"/>
      </w:tabs>
    </w:pPr>
  </w:style>
  <w:style w:type="character" w:customStyle="1" w:styleId="StopkaZnak">
    <w:name w:val="Stopka Znak"/>
    <w:basedOn w:val="Domylnaczcionkaakapitu"/>
    <w:link w:val="Stopka"/>
    <w:uiPriority w:val="99"/>
    <w:rsid w:val="00EF0DC9"/>
    <w:rPr>
      <w:sz w:val="24"/>
      <w:szCs w:val="24"/>
    </w:rPr>
  </w:style>
  <w:style w:type="paragraph" w:styleId="Tekstprzypisudolnego">
    <w:name w:val="footnote text"/>
    <w:basedOn w:val="Normalny"/>
    <w:link w:val="TekstprzypisudolnegoZnak"/>
    <w:uiPriority w:val="99"/>
    <w:rsid w:val="009D52AE"/>
    <w:rPr>
      <w:sz w:val="20"/>
      <w:szCs w:val="20"/>
    </w:rPr>
  </w:style>
  <w:style w:type="character" w:customStyle="1" w:styleId="TekstprzypisudolnegoZnak">
    <w:name w:val="Tekst przypisu dolnego Znak"/>
    <w:basedOn w:val="Domylnaczcionkaakapitu"/>
    <w:link w:val="Tekstprzypisudolnego"/>
    <w:uiPriority w:val="99"/>
    <w:rsid w:val="009D52AE"/>
  </w:style>
  <w:style w:type="character" w:styleId="Odwoanieprzypisudolnego">
    <w:name w:val="footnote reference"/>
    <w:aliases w:val="Footnote symbol,Times 10 Point,Exposant 3 Point,Footnote Reference Superscript, Exposant 3 Point,Footnote reference number,Appel note de bas de p,Appel note de bas de page,Légende;Char Car Car Car Car,Voetnootverwijzing,Ref"/>
    <w:basedOn w:val="Domylnaczcionkaakapitu"/>
    <w:uiPriority w:val="99"/>
    <w:rsid w:val="009D52AE"/>
    <w:rPr>
      <w:vertAlign w:val="superscript"/>
    </w:rPr>
  </w:style>
  <w:style w:type="character" w:customStyle="1" w:styleId="Nagwek2Znak">
    <w:name w:val="Nagłówek 2 Znak"/>
    <w:basedOn w:val="Domylnaczcionkaakapitu"/>
    <w:link w:val="Nagwek2"/>
    <w:uiPriority w:val="9"/>
    <w:rsid w:val="00C578FA"/>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rsid w:val="004237C3"/>
    <w:rPr>
      <w:rFonts w:ascii="Tahoma" w:hAnsi="Tahoma" w:cs="Tahoma"/>
      <w:sz w:val="16"/>
      <w:szCs w:val="16"/>
    </w:rPr>
  </w:style>
  <w:style w:type="character" w:customStyle="1" w:styleId="TekstdymkaZnak">
    <w:name w:val="Tekst dymka Znak"/>
    <w:basedOn w:val="Domylnaczcionkaakapitu"/>
    <w:link w:val="Tekstdymka"/>
    <w:rsid w:val="004237C3"/>
    <w:rPr>
      <w:rFonts w:ascii="Tahoma" w:hAnsi="Tahoma" w:cs="Tahoma"/>
      <w:sz w:val="16"/>
      <w:szCs w:val="16"/>
    </w:rPr>
  </w:style>
  <w:style w:type="character" w:styleId="Odwoaniedokomentarza">
    <w:name w:val="annotation reference"/>
    <w:basedOn w:val="Domylnaczcionkaakapitu"/>
    <w:rsid w:val="0093168A"/>
    <w:rPr>
      <w:sz w:val="16"/>
      <w:szCs w:val="16"/>
    </w:rPr>
  </w:style>
  <w:style w:type="paragraph" w:styleId="Tekstkomentarza">
    <w:name w:val="annotation text"/>
    <w:basedOn w:val="Normalny"/>
    <w:link w:val="TekstkomentarzaZnak"/>
    <w:rsid w:val="0093168A"/>
    <w:rPr>
      <w:sz w:val="20"/>
      <w:szCs w:val="20"/>
    </w:rPr>
  </w:style>
  <w:style w:type="character" w:customStyle="1" w:styleId="TekstkomentarzaZnak">
    <w:name w:val="Tekst komentarza Znak"/>
    <w:basedOn w:val="Domylnaczcionkaakapitu"/>
    <w:link w:val="Tekstkomentarza"/>
    <w:rsid w:val="0093168A"/>
  </w:style>
  <w:style w:type="paragraph" w:styleId="Tematkomentarza">
    <w:name w:val="annotation subject"/>
    <w:basedOn w:val="Tekstkomentarza"/>
    <w:next w:val="Tekstkomentarza"/>
    <w:link w:val="TematkomentarzaZnak"/>
    <w:rsid w:val="0093168A"/>
    <w:rPr>
      <w:b/>
      <w:bCs/>
    </w:rPr>
  </w:style>
  <w:style w:type="character" w:customStyle="1" w:styleId="TematkomentarzaZnak">
    <w:name w:val="Temat komentarza Znak"/>
    <w:basedOn w:val="TekstkomentarzaZnak"/>
    <w:link w:val="Tematkomentarza"/>
    <w:rsid w:val="0093168A"/>
    <w:rPr>
      <w:b/>
      <w:bCs/>
    </w:rPr>
  </w:style>
  <w:style w:type="paragraph" w:styleId="Legenda">
    <w:name w:val="caption"/>
    <w:basedOn w:val="Normalny"/>
    <w:next w:val="Normalny"/>
    <w:uiPriority w:val="35"/>
    <w:unhideWhenUsed/>
    <w:qFormat/>
    <w:rsid w:val="00A8570F"/>
    <w:pPr>
      <w:spacing w:after="200"/>
    </w:pPr>
    <w:rPr>
      <w:b/>
      <w:bCs/>
      <w:color w:val="4F81BD" w:themeColor="accent1"/>
      <w:sz w:val="18"/>
      <w:szCs w:val="18"/>
    </w:rPr>
  </w:style>
  <w:style w:type="table" w:styleId="Tabela-Siatka">
    <w:name w:val="Table Grid"/>
    <w:basedOn w:val="Standardowy"/>
    <w:uiPriority w:val="59"/>
    <w:rsid w:val="00840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B360B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List1">
    <w:name w:val="List 1"/>
    <w:basedOn w:val="Bezlisty"/>
    <w:rsid w:val="00B360BE"/>
    <w:pPr>
      <w:numPr>
        <w:numId w:val="1"/>
      </w:numPr>
    </w:pPr>
  </w:style>
  <w:style w:type="character" w:customStyle="1" w:styleId="Hyperlink1">
    <w:name w:val="Hyperlink.1"/>
    <w:basedOn w:val="Domylnaczcionkaakapitu"/>
    <w:rsid w:val="00CE2210"/>
    <w:rPr>
      <w:rFonts w:ascii="Calibri" w:eastAsia="Calibri" w:hAnsi="Calibri" w:cs="Calibri"/>
      <w:color w:val="0000FF"/>
      <w:sz w:val="20"/>
      <w:szCs w:val="20"/>
      <w:u w:val="single" w:color="0000FF"/>
      <w:lang w:val="en-US"/>
    </w:rPr>
  </w:style>
  <w:style w:type="character" w:styleId="Uwydatnienie">
    <w:name w:val="Emphasis"/>
    <w:basedOn w:val="Domylnaczcionkaakapitu"/>
    <w:uiPriority w:val="20"/>
    <w:qFormat/>
    <w:rsid w:val="0052295A"/>
    <w:rPr>
      <w:i/>
      <w:iCs/>
    </w:rPr>
  </w:style>
  <w:style w:type="character" w:styleId="Hipercze">
    <w:name w:val="Hyperlink"/>
    <w:basedOn w:val="Domylnaczcionkaakapitu"/>
    <w:uiPriority w:val="99"/>
    <w:unhideWhenUsed/>
    <w:rsid w:val="0052295A"/>
    <w:rPr>
      <w:color w:val="0000FF" w:themeColor="hyperlink"/>
      <w:u w:val="single"/>
    </w:rPr>
  </w:style>
  <w:style w:type="character" w:customStyle="1" w:styleId="st">
    <w:name w:val="st"/>
    <w:basedOn w:val="Domylnaczcionkaakapitu"/>
    <w:rsid w:val="007A3F7D"/>
  </w:style>
  <w:style w:type="paragraph" w:styleId="Podtytu">
    <w:name w:val="Subtitle"/>
    <w:basedOn w:val="Normalny"/>
    <w:next w:val="Normalny"/>
    <w:link w:val="PodtytuZnak"/>
    <w:uiPriority w:val="11"/>
    <w:qFormat/>
    <w:rsid w:val="0056370D"/>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56370D"/>
    <w:rPr>
      <w:rFonts w:asciiTheme="majorHAnsi" w:eastAsiaTheme="majorEastAsia" w:hAnsiTheme="majorHAnsi" w:cstheme="majorBidi"/>
      <w:i/>
      <w:iCs/>
      <w:color w:val="4F81BD" w:themeColor="accent1"/>
      <w:spacing w:val="15"/>
      <w:sz w:val="24"/>
      <w:szCs w:val="24"/>
    </w:rPr>
  </w:style>
  <w:style w:type="paragraph" w:styleId="Poprawka">
    <w:name w:val="Revision"/>
    <w:hidden/>
    <w:uiPriority w:val="99"/>
    <w:semiHidden/>
    <w:rsid w:val="00F6018D"/>
    <w:rPr>
      <w:sz w:val="24"/>
      <w:szCs w:val="24"/>
    </w:rPr>
  </w:style>
  <w:style w:type="paragraph" w:styleId="NormalnyWeb">
    <w:name w:val="Normal (Web)"/>
    <w:basedOn w:val="Normalny"/>
    <w:uiPriority w:val="99"/>
    <w:unhideWhenUsed/>
    <w:rsid w:val="00F6018D"/>
    <w:pPr>
      <w:spacing w:before="100" w:beforeAutospacing="1" w:after="100" w:afterAutospacing="1"/>
    </w:pPr>
    <w:rPr>
      <w:lang w:val="fi-FI" w:eastAsia="fi-FI"/>
    </w:rPr>
  </w:style>
  <w:style w:type="character" w:customStyle="1" w:styleId="AkapitzlistZnak">
    <w:name w:val="Akapit z listą Znak"/>
    <w:link w:val="Akapitzlist"/>
    <w:uiPriority w:val="34"/>
    <w:rsid w:val="003A5EB9"/>
    <w:rPr>
      <w:sz w:val="24"/>
      <w:szCs w:val="24"/>
    </w:rPr>
  </w:style>
  <w:style w:type="paragraph" w:customStyle="1" w:styleId="Default">
    <w:name w:val="Default"/>
    <w:rsid w:val="00F83830"/>
    <w:pPr>
      <w:autoSpaceDE w:val="0"/>
      <w:autoSpaceDN w:val="0"/>
      <w:adjustRightInd w:val="0"/>
    </w:pPr>
    <w:rPr>
      <w:rFonts w:ascii="Calibri" w:hAnsi="Calibri" w:cs="Calibri"/>
      <w:color w:val="000000"/>
      <w:sz w:val="24"/>
      <w:szCs w:val="24"/>
    </w:rPr>
  </w:style>
  <w:style w:type="character" w:customStyle="1" w:styleId="a-size-large">
    <w:name w:val="a-size-large"/>
    <w:basedOn w:val="Domylnaczcionkaakapitu"/>
    <w:rsid w:val="008567DC"/>
  </w:style>
  <w:style w:type="character" w:customStyle="1" w:styleId="author">
    <w:name w:val="author"/>
    <w:basedOn w:val="Domylnaczcionkaakapitu"/>
    <w:rsid w:val="008714EE"/>
  </w:style>
  <w:style w:type="character" w:customStyle="1" w:styleId="apple-converted-space">
    <w:name w:val="apple-converted-space"/>
    <w:basedOn w:val="Domylnaczcionkaakapitu"/>
    <w:rsid w:val="008714EE"/>
  </w:style>
  <w:style w:type="character" w:customStyle="1" w:styleId="a-color-secondary">
    <w:name w:val="a-color-secondary"/>
    <w:basedOn w:val="Domylnaczcionkaakapitu"/>
    <w:rsid w:val="008714EE"/>
  </w:style>
  <w:style w:type="paragraph" w:styleId="Tytu">
    <w:name w:val="Title"/>
    <w:basedOn w:val="Normalny"/>
    <w:next w:val="Normalny"/>
    <w:link w:val="TytuZnak"/>
    <w:qFormat/>
    <w:rsid w:val="00676A22"/>
    <w:pPr>
      <w:spacing w:line="276" w:lineRule="auto"/>
      <w:jc w:val="both"/>
      <w:outlineLvl w:val="0"/>
    </w:pPr>
    <w:rPr>
      <w:b/>
      <w:bCs/>
      <w:kern w:val="28"/>
      <w:sz w:val="22"/>
      <w:szCs w:val="22"/>
    </w:rPr>
  </w:style>
  <w:style w:type="character" w:customStyle="1" w:styleId="TytuZnak">
    <w:name w:val="Tytuł Znak"/>
    <w:basedOn w:val="Domylnaczcionkaakapitu"/>
    <w:link w:val="Tytu"/>
    <w:rsid w:val="00676A22"/>
    <w:rPr>
      <w:b/>
      <w:bCs/>
      <w:kern w:val="28"/>
      <w:sz w:val="22"/>
      <w:szCs w:val="22"/>
    </w:rPr>
  </w:style>
  <w:style w:type="character" w:customStyle="1" w:styleId="journaltitle">
    <w:name w:val="journaltitle"/>
    <w:basedOn w:val="Domylnaczcionkaakapitu"/>
    <w:rsid w:val="00F5000A"/>
  </w:style>
  <w:style w:type="paragraph" w:customStyle="1" w:styleId="icon--meta-keyline-before">
    <w:name w:val="icon--meta-keyline-before"/>
    <w:basedOn w:val="Normalny"/>
    <w:rsid w:val="00F5000A"/>
    <w:pPr>
      <w:spacing w:before="100" w:beforeAutospacing="1" w:after="100" w:afterAutospacing="1"/>
    </w:pPr>
  </w:style>
  <w:style w:type="character" w:customStyle="1" w:styleId="articlecitationyear">
    <w:name w:val="articlecitation_year"/>
    <w:basedOn w:val="Domylnaczcionkaakapitu"/>
    <w:rsid w:val="00F5000A"/>
  </w:style>
  <w:style w:type="character" w:customStyle="1" w:styleId="articlecitationvolume">
    <w:name w:val="articlecitation_volume"/>
    <w:basedOn w:val="Domylnaczcionkaakapitu"/>
    <w:rsid w:val="00F5000A"/>
  </w:style>
  <w:style w:type="character" w:customStyle="1" w:styleId="articlecitationpages">
    <w:name w:val="articlecitation_pages"/>
    <w:basedOn w:val="Domylnaczcionkaakapitu"/>
    <w:rsid w:val="00F5000A"/>
  </w:style>
  <w:style w:type="paragraph" w:styleId="Tekstprzypisukocowego">
    <w:name w:val="endnote text"/>
    <w:basedOn w:val="Normalny"/>
    <w:link w:val="TekstprzypisukocowegoZnak"/>
    <w:uiPriority w:val="99"/>
    <w:semiHidden/>
    <w:unhideWhenUsed/>
    <w:rsid w:val="0006601D"/>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06601D"/>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06601D"/>
    <w:rPr>
      <w:vertAlign w:val="superscript"/>
    </w:rPr>
  </w:style>
  <w:style w:type="character" w:styleId="Pogrubienie">
    <w:name w:val="Strong"/>
    <w:basedOn w:val="Domylnaczcionkaakapitu"/>
    <w:uiPriority w:val="22"/>
    <w:qFormat/>
    <w:rsid w:val="00231CF7"/>
    <w:rPr>
      <w:b/>
      <w:bCs/>
    </w:rPr>
  </w:style>
  <w:style w:type="paragraph" w:styleId="Bezodstpw">
    <w:name w:val="No Spacing"/>
    <w:uiPriority w:val="1"/>
    <w:qFormat/>
    <w:rsid w:val="002649ED"/>
    <w:rPr>
      <w:rFonts w:asciiTheme="minorHAnsi" w:eastAsiaTheme="minorEastAsia" w:hAnsiTheme="minorHAnsi" w:cstheme="minorBidi"/>
      <w:sz w:val="22"/>
      <w:szCs w:val="22"/>
    </w:rPr>
  </w:style>
  <w:style w:type="character" w:styleId="UyteHipercze">
    <w:name w:val="FollowedHyperlink"/>
    <w:basedOn w:val="Domylnaczcionkaakapitu"/>
    <w:semiHidden/>
    <w:unhideWhenUsed/>
    <w:rsid w:val="00AF6ABF"/>
    <w:rPr>
      <w:color w:val="800080" w:themeColor="followedHyperlink"/>
      <w:u w:val="single"/>
    </w:rPr>
  </w:style>
  <w:style w:type="paragraph" w:styleId="Indeks1">
    <w:name w:val="index 1"/>
    <w:basedOn w:val="Normalny"/>
    <w:next w:val="Normalny"/>
    <w:autoRedefine/>
    <w:uiPriority w:val="99"/>
    <w:semiHidden/>
    <w:unhideWhenUsed/>
    <w:rsid w:val="004E69DD"/>
    <w:pPr>
      <w:ind w:left="240" w:hanging="240"/>
    </w:pPr>
  </w:style>
  <w:style w:type="table" w:customStyle="1" w:styleId="TableGrid2">
    <w:name w:val="Table Grid2"/>
    <w:basedOn w:val="Standardowy"/>
    <w:next w:val="Tabela-Siatka"/>
    <w:uiPriority w:val="59"/>
    <w:rsid w:val="00241840"/>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kobling1">
    <w:name w:val="Hyperkobling1"/>
    <w:basedOn w:val="Domylnaczcionkaakapitu"/>
    <w:uiPriority w:val="99"/>
    <w:unhideWhenUsed/>
    <w:rsid w:val="00241840"/>
    <w:rPr>
      <w:color w:val="0000FF"/>
      <w:u w:val="single"/>
    </w:rPr>
  </w:style>
  <w:style w:type="table" w:customStyle="1" w:styleId="TableGrid3">
    <w:name w:val="Table Grid3"/>
    <w:basedOn w:val="Standardowy"/>
    <w:next w:val="Tabela-Siatka"/>
    <w:uiPriority w:val="59"/>
    <w:rsid w:val="00241840"/>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rdowy"/>
    <w:next w:val="Tabela-Siatka"/>
    <w:uiPriority w:val="59"/>
    <w:rsid w:val="00ED54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9890">
      <w:bodyDiv w:val="1"/>
      <w:marLeft w:val="0"/>
      <w:marRight w:val="0"/>
      <w:marTop w:val="0"/>
      <w:marBottom w:val="0"/>
      <w:divBdr>
        <w:top w:val="none" w:sz="0" w:space="0" w:color="auto"/>
        <w:left w:val="none" w:sz="0" w:space="0" w:color="auto"/>
        <w:bottom w:val="none" w:sz="0" w:space="0" w:color="auto"/>
        <w:right w:val="none" w:sz="0" w:space="0" w:color="auto"/>
      </w:divBdr>
    </w:div>
    <w:div w:id="265357207">
      <w:bodyDiv w:val="1"/>
      <w:marLeft w:val="0"/>
      <w:marRight w:val="0"/>
      <w:marTop w:val="0"/>
      <w:marBottom w:val="0"/>
      <w:divBdr>
        <w:top w:val="none" w:sz="0" w:space="0" w:color="auto"/>
        <w:left w:val="none" w:sz="0" w:space="0" w:color="auto"/>
        <w:bottom w:val="none" w:sz="0" w:space="0" w:color="auto"/>
        <w:right w:val="none" w:sz="0" w:space="0" w:color="auto"/>
      </w:divBdr>
    </w:div>
    <w:div w:id="301235341">
      <w:bodyDiv w:val="1"/>
      <w:marLeft w:val="0"/>
      <w:marRight w:val="0"/>
      <w:marTop w:val="0"/>
      <w:marBottom w:val="0"/>
      <w:divBdr>
        <w:top w:val="none" w:sz="0" w:space="0" w:color="auto"/>
        <w:left w:val="none" w:sz="0" w:space="0" w:color="auto"/>
        <w:bottom w:val="none" w:sz="0" w:space="0" w:color="auto"/>
        <w:right w:val="none" w:sz="0" w:space="0" w:color="auto"/>
      </w:divBdr>
      <w:divsChild>
        <w:div w:id="128283058">
          <w:marLeft w:val="0"/>
          <w:marRight w:val="0"/>
          <w:marTop w:val="75"/>
          <w:marBottom w:val="0"/>
          <w:divBdr>
            <w:top w:val="none" w:sz="0" w:space="0" w:color="auto"/>
            <w:left w:val="none" w:sz="0" w:space="0" w:color="auto"/>
            <w:bottom w:val="none" w:sz="0" w:space="0" w:color="auto"/>
            <w:right w:val="none" w:sz="0" w:space="0" w:color="auto"/>
          </w:divBdr>
        </w:div>
        <w:div w:id="2075733002">
          <w:marLeft w:val="2850"/>
          <w:marRight w:val="0"/>
          <w:marTop w:val="0"/>
          <w:marBottom w:val="0"/>
          <w:divBdr>
            <w:top w:val="none" w:sz="0" w:space="0" w:color="auto"/>
            <w:left w:val="none" w:sz="0" w:space="0" w:color="auto"/>
            <w:bottom w:val="none" w:sz="0" w:space="0" w:color="auto"/>
            <w:right w:val="none" w:sz="0" w:space="0" w:color="auto"/>
          </w:divBdr>
          <w:divsChild>
            <w:div w:id="16536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1350">
      <w:bodyDiv w:val="1"/>
      <w:marLeft w:val="0"/>
      <w:marRight w:val="0"/>
      <w:marTop w:val="0"/>
      <w:marBottom w:val="0"/>
      <w:divBdr>
        <w:top w:val="none" w:sz="0" w:space="0" w:color="auto"/>
        <w:left w:val="none" w:sz="0" w:space="0" w:color="auto"/>
        <w:bottom w:val="none" w:sz="0" w:space="0" w:color="auto"/>
        <w:right w:val="none" w:sz="0" w:space="0" w:color="auto"/>
      </w:divBdr>
    </w:div>
    <w:div w:id="473916099">
      <w:bodyDiv w:val="1"/>
      <w:marLeft w:val="0"/>
      <w:marRight w:val="0"/>
      <w:marTop w:val="0"/>
      <w:marBottom w:val="0"/>
      <w:divBdr>
        <w:top w:val="none" w:sz="0" w:space="0" w:color="auto"/>
        <w:left w:val="none" w:sz="0" w:space="0" w:color="auto"/>
        <w:bottom w:val="none" w:sz="0" w:space="0" w:color="auto"/>
        <w:right w:val="none" w:sz="0" w:space="0" w:color="auto"/>
      </w:divBdr>
    </w:div>
    <w:div w:id="801458167">
      <w:bodyDiv w:val="1"/>
      <w:marLeft w:val="0"/>
      <w:marRight w:val="0"/>
      <w:marTop w:val="0"/>
      <w:marBottom w:val="0"/>
      <w:divBdr>
        <w:top w:val="none" w:sz="0" w:space="0" w:color="auto"/>
        <w:left w:val="none" w:sz="0" w:space="0" w:color="auto"/>
        <w:bottom w:val="none" w:sz="0" w:space="0" w:color="auto"/>
        <w:right w:val="none" w:sz="0" w:space="0" w:color="auto"/>
      </w:divBdr>
    </w:div>
    <w:div w:id="1129395030">
      <w:bodyDiv w:val="1"/>
      <w:marLeft w:val="0"/>
      <w:marRight w:val="0"/>
      <w:marTop w:val="0"/>
      <w:marBottom w:val="0"/>
      <w:divBdr>
        <w:top w:val="none" w:sz="0" w:space="0" w:color="auto"/>
        <w:left w:val="none" w:sz="0" w:space="0" w:color="auto"/>
        <w:bottom w:val="none" w:sz="0" w:space="0" w:color="auto"/>
        <w:right w:val="none" w:sz="0" w:space="0" w:color="auto"/>
      </w:divBdr>
    </w:div>
    <w:div w:id="1580865071">
      <w:bodyDiv w:val="1"/>
      <w:marLeft w:val="0"/>
      <w:marRight w:val="0"/>
      <w:marTop w:val="0"/>
      <w:marBottom w:val="0"/>
      <w:divBdr>
        <w:top w:val="none" w:sz="0" w:space="0" w:color="auto"/>
        <w:left w:val="none" w:sz="0" w:space="0" w:color="auto"/>
        <w:bottom w:val="none" w:sz="0" w:space="0" w:color="auto"/>
        <w:right w:val="none" w:sz="0" w:space="0" w:color="auto"/>
      </w:divBdr>
    </w:div>
    <w:div w:id="1618415786">
      <w:bodyDiv w:val="1"/>
      <w:marLeft w:val="0"/>
      <w:marRight w:val="0"/>
      <w:marTop w:val="0"/>
      <w:marBottom w:val="0"/>
      <w:divBdr>
        <w:top w:val="none" w:sz="0" w:space="0" w:color="auto"/>
        <w:left w:val="none" w:sz="0" w:space="0" w:color="auto"/>
        <w:bottom w:val="none" w:sz="0" w:space="0" w:color="auto"/>
        <w:right w:val="none" w:sz="0" w:space="0" w:color="auto"/>
      </w:divBdr>
    </w:div>
    <w:div w:id="1685785499">
      <w:bodyDiv w:val="1"/>
      <w:marLeft w:val="0"/>
      <w:marRight w:val="0"/>
      <w:marTop w:val="0"/>
      <w:marBottom w:val="0"/>
      <w:divBdr>
        <w:top w:val="none" w:sz="0" w:space="0" w:color="auto"/>
        <w:left w:val="none" w:sz="0" w:space="0" w:color="auto"/>
        <w:bottom w:val="none" w:sz="0" w:space="0" w:color="auto"/>
        <w:right w:val="none" w:sz="0" w:space="0" w:color="auto"/>
      </w:divBdr>
      <w:divsChild>
        <w:div w:id="378552280">
          <w:marLeft w:val="1771"/>
          <w:marRight w:val="0"/>
          <w:marTop w:val="0"/>
          <w:marBottom w:val="240"/>
          <w:divBdr>
            <w:top w:val="none" w:sz="0" w:space="0" w:color="auto"/>
            <w:left w:val="none" w:sz="0" w:space="0" w:color="auto"/>
            <w:bottom w:val="none" w:sz="0" w:space="0" w:color="auto"/>
            <w:right w:val="none" w:sz="0" w:space="0" w:color="auto"/>
          </w:divBdr>
        </w:div>
      </w:divsChild>
    </w:div>
    <w:div w:id="19526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pland.fi/en/lapinliitto/c/document_library/get_file?folderId=53982&amp;name=DLFE-21455.pdf" TargetMode="External"/><Relationship Id="rId117" Type="http://schemas.openxmlformats.org/officeDocument/2006/relationships/footer" Target="footer4.xml"/><Relationship Id="rId21" Type="http://schemas.openxmlformats.org/officeDocument/2006/relationships/hyperlink" Target="http://www.tagus.net/ecosistema/" TargetMode="External"/><Relationship Id="rId42" Type="http://schemas.openxmlformats.org/officeDocument/2006/relationships/hyperlink" Target="http://inforegio.ro/ro/" TargetMode="External"/><Relationship Id="rId47" Type="http://schemas.openxmlformats.org/officeDocument/2006/relationships/hyperlink" Target="http://cor.europa.eu/en/events/Pages/innovation-ecosystem.aspx" TargetMode="External"/><Relationship Id="rId63" Type="http://schemas.openxmlformats.org/officeDocument/2006/relationships/hyperlink" Target="http://www.skane.com/en" TargetMode="External"/><Relationship Id="rId68" Type="http://schemas.openxmlformats.org/officeDocument/2006/relationships/hyperlink" Target="http://www.arittcentre.fr/" TargetMode="External"/><Relationship Id="rId84" Type="http://schemas.openxmlformats.org/officeDocument/2006/relationships/hyperlink" Target="http://ec.europa.eu/competition/state_aid/legislation/practical_guide_gber_en.pdf" TargetMode="External"/><Relationship Id="rId89" Type="http://schemas.openxmlformats.org/officeDocument/2006/relationships/image" Target="media/image6.png"/><Relationship Id="rId112" Type="http://schemas.openxmlformats.org/officeDocument/2006/relationships/hyperlink" Target="http://www.s3vanguardinitiative.eu" TargetMode="External"/><Relationship Id="rId133" Type="http://schemas.openxmlformats.org/officeDocument/2006/relationships/hyperlink" Target="http://s3platform.jrc.ec.europa.eu/documents/20182/149513/Wielkopolska-Poland_presentation_Bologna_10Nov2015.pdf" TargetMode="External"/><Relationship Id="rId138" Type="http://schemas.openxmlformats.org/officeDocument/2006/relationships/hyperlink" Target="http://s3platform.jrc.ec.europa.eu/s3-tools" TargetMode="External"/><Relationship Id="rId16" Type="http://schemas.openxmlformats.org/officeDocument/2006/relationships/hyperlink" Target="http://www.svrk.gov.si/si/delovna_podrocja/evropska_kohezijska_politika/ekp_2014_2020/strategija_pametne_specializacije_s4/" TargetMode="External"/><Relationship Id="rId107" Type="http://schemas.openxmlformats.org/officeDocument/2006/relationships/hyperlink" Target="https://www.interreg-baltic.eu/about-the-programme/cooperation-priorities/capacity-for-innovation.html" TargetMode="External"/><Relationship Id="rId11" Type="http://schemas.openxmlformats.org/officeDocument/2006/relationships/hyperlink" Target="http://www.europe-en-franche-comte.eu/FEDER/FEDER-2014-2020" TargetMode="External"/><Relationship Id="rId32" Type="http://schemas.openxmlformats.org/officeDocument/2006/relationships/hyperlink" Target="http://www.regione.fvg.it/rafvg/cms/RAFVG/fondi-europei-fvg-internazionale/Strategia-specializzazione-intelligente/" TargetMode="External"/><Relationship Id="rId37" Type="http://schemas.openxmlformats.org/officeDocument/2006/relationships/hyperlink" Target="http://www.tagus.net" TargetMode="External"/><Relationship Id="rId53" Type="http://schemas.openxmlformats.org/officeDocument/2006/relationships/hyperlink" Target="http://www.flanders.be/en" TargetMode="External"/><Relationship Id="rId58" Type="http://schemas.openxmlformats.org/officeDocument/2006/relationships/hyperlink" Target="http://www.gouvernement.fr/sites/default/files/contenu/piece-jointe/2015/06/aap_pri_paca.pdf" TargetMode="External"/><Relationship Id="rId74" Type="http://schemas.openxmlformats.org/officeDocument/2006/relationships/hyperlink" Target="http://tvi.kormany.hu/home" TargetMode="External"/><Relationship Id="rId79" Type="http://schemas.openxmlformats.org/officeDocument/2006/relationships/hyperlink" Target="http://eur-lex.europa.eu/legal-content/EN/TXT/PDF/?uri=CELEX:32012D0026&amp;from=EN" TargetMode="External"/><Relationship Id="rId102" Type="http://schemas.openxmlformats.org/officeDocument/2006/relationships/hyperlink" Target="http://www.interreg-baltic.eu/about-the-programme/cooperation-priorities/capacity-for-innovation.html" TargetMode="External"/><Relationship Id="rId123" Type="http://schemas.openxmlformats.org/officeDocument/2006/relationships/image" Target="media/image9.emf"/><Relationship Id="rId128" Type="http://schemas.openxmlformats.org/officeDocument/2006/relationships/diagramData" Target="diagrams/data1.xml"/><Relationship Id="rId144" Type="http://schemas.openxmlformats.org/officeDocument/2006/relationships/hyperlink" Target="http://www.oecd.org/gov/regional-policy/regionalstatisticsandindicators.htm" TargetMode="External"/><Relationship Id="rId5" Type="http://schemas.openxmlformats.org/officeDocument/2006/relationships/webSettings" Target="webSettings.xml"/><Relationship Id="rId90" Type="http://schemas.openxmlformats.org/officeDocument/2006/relationships/hyperlink" Target="http://documentos.galiciainnovacion.es/RIS3T/RIS3T_en.pdf" TargetMode="External"/><Relationship Id="rId95" Type="http://schemas.openxmlformats.org/officeDocument/2006/relationships/hyperlink" Target="http://www.interregeurope.eu" TargetMode="External"/><Relationship Id="rId22" Type="http://schemas.openxmlformats.org/officeDocument/2006/relationships/hyperlink" Target="http://www.emeraldinsight.com/doi/abs/10.1108/EJIM-09-2014-0096" TargetMode="External"/><Relationship Id="rId27" Type="http://schemas.openxmlformats.org/officeDocument/2006/relationships/hyperlink" Target="http://www.lapland.fi/en/lapinliitto/c/document_library/get_file?folderId=53982&amp;name=DLFE-21455.pdf" TargetMode="External"/><Relationship Id="rId43" Type="http://schemas.openxmlformats.org/officeDocument/2006/relationships/hyperlink" Target="http://inforegio.ro/ro/" TargetMode="External"/><Relationship Id="rId48" Type="http://schemas.openxmlformats.org/officeDocument/2006/relationships/hyperlink" Target="http://www.cardiff.ac.uk/cplan/research/smartspec" TargetMode="External"/><Relationship Id="rId64" Type="http://schemas.openxmlformats.org/officeDocument/2006/relationships/hyperlink" Target="http://www.skane.com/en" TargetMode="External"/><Relationship Id="rId69" Type="http://schemas.openxmlformats.org/officeDocument/2006/relationships/hyperlink" Target="http://s3platform.jrc.ec.europa.eu/-/ris3-implementation-and-policy-mixes?inheritRedirect=true" TargetMode="External"/><Relationship Id="rId113" Type="http://schemas.openxmlformats.org/officeDocument/2006/relationships/hyperlink" Target="http://s3vanguardinitiative.eu/sites/default/files/contact/image/final_declaration_of_milan_final_zonder_handtekeningen.pdf" TargetMode="External"/><Relationship Id="rId118" Type="http://schemas.openxmlformats.org/officeDocument/2006/relationships/header" Target="header4.xml"/><Relationship Id="rId134" Type="http://schemas.openxmlformats.org/officeDocument/2006/relationships/diagramData" Target="diagrams/data2.xml"/><Relationship Id="rId139" Type="http://schemas.openxmlformats.org/officeDocument/2006/relationships/hyperlink" Target="https://ec.europa.eu/jrc/sites/default/files/JRC95458_Monitoring_Mechanisms_S3_Policy_Brief.pdf" TargetMode="External"/><Relationship Id="rId80" Type="http://schemas.openxmlformats.org/officeDocument/2006/relationships/hyperlink" Target="http://ec.europa.eu/competition/state_aid/cases/244253/244253_1373480_139_2.pdf" TargetMode="External"/><Relationship Id="rId85" Type="http://schemas.openxmlformats.org/officeDocument/2006/relationships/hyperlink" Target="http://eur-lex.europa.eu/legal-content/EN/TXT/?uri=uriserv:OJ.L_.2013.352.01.0001.01.ENG&amp;toc=OJ:L:2013:352:TOC" TargetMode="External"/><Relationship Id="rId3" Type="http://schemas.openxmlformats.org/officeDocument/2006/relationships/styles" Target="styles.xml"/><Relationship Id="rId12" Type="http://schemas.openxmlformats.org/officeDocument/2006/relationships/hyperlink" Target="http://www.adi.pt" TargetMode="External"/><Relationship Id="rId17" Type="http://schemas.openxmlformats.org/officeDocument/2006/relationships/hyperlink" Target="http://s3platform.jrc.ec.europa.eu/smart-stories" TargetMode="External"/><Relationship Id="rId25" Type="http://schemas.openxmlformats.org/officeDocument/2006/relationships/hyperlink" Target="http://shop.oreilly.com/product/9780596804367.do" TargetMode="External"/><Relationship Id="rId33" Type="http://schemas.openxmlformats.org/officeDocument/2006/relationships/hyperlink" Target="http://www.regione.fvg.it/rafvg/cms/RAFVG/fondi-europei-fvg-internazionale/Strategia-specializzazione-intelligente/" TargetMode="External"/><Relationship Id="rId38" Type="http://schemas.openxmlformats.org/officeDocument/2006/relationships/hyperlink" Target="http://www.redidi.es/politicas-y-estrategias-de-idi/la-ris3-en-las-comunidades-autonomas" TargetMode="External"/><Relationship Id="rId46" Type="http://schemas.openxmlformats.org/officeDocument/2006/relationships/hyperlink" Target="https://www.youtube.com/watch?v=mVxZt47wnok" TargetMode="External"/><Relationship Id="rId59" Type="http://schemas.openxmlformats.org/officeDocument/2006/relationships/hyperlink" Target="http://s3platform.jrc.ec.europa.eu/documents/20182/91499/Ris+Southern+NL.pdf/eb5a7447-17f1-417a-8538-9b93cbba9fd4" TargetMode="External"/><Relationship Id="rId67" Type="http://schemas.openxmlformats.org/officeDocument/2006/relationships/hyperlink" Target="http://www.arittcentre.fr/" TargetMode="External"/><Relationship Id="rId103" Type="http://schemas.openxmlformats.org/officeDocument/2006/relationships/hyperlink" Target="https://www.interreg-baltic.eu/about-the-programme/cooperation-priorities/capacity-for-innovation.html" TargetMode="External"/><Relationship Id="rId108" Type="http://schemas.openxmlformats.org/officeDocument/2006/relationships/hyperlink" Target="http://s3platform.jrc.ec.europa.eu/value-chains" TargetMode="External"/><Relationship Id="rId116" Type="http://schemas.openxmlformats.org/officeDocument/2006/relationships/footer" Target="footer3.xml"/><Relationship Id="rId124" Type="http://schemas.openxmlformats.org/officeDocument/2006/relationships/hyperlink" Target="http://s3platform.jrc.ec.europa.eu/documents/20182/149513/Emilia-Romagna_PXL_10Nov2015_final.pdf/" TargetMode="External"/><Relationship Id="rId129" Type="http://schemas.openxmlformats.org/officeDocument/2006/relationships/diagramLayout" Target="diagrams/layout1.xml"/><Relationship Id="rId137" Type="http://schemas.openxmlformats.org/officeDocument/2006/relationships/hyperlink" Target="http://www.aquitaine-developpement-innovation.com/strategie-de-specialisation-intelligente-s3.html" TargetMode="External"/><Relationship Id="rId20" Type="http://schemas.openxmlformats.org/officeDocument/2006/relationships/hyperlink" Target="http://www.tagus.net/ecosistema/" TargetMode="External"/><Relationship Id="rId41" Type="http://schemas.openxmlformats.org/officeDocument/2006/relationships/hyperlink" Target="http://www.tagus.net" TargetMode="External"/><Relationship Id="rId54" Type="http://schemas.openxmlformats.org/officeDocument/2006/relationships/hyperlink" Target="http://www.prizz.fi/en" TargetMode="External"/><Relationship Id="rId62" Type="http://schemas.openxmlformats.org/officeDocument/2006/relationships/hyperlink" Target="http://www.efre-bremen.de" TargetMode="External"/><Relationship Id="rId70" Type="http://schemas.openxmlformats.org/officeDocument/2006/relationships/hyperlink" Target="http://www.oecd.org/innovation/oecdreviewsofregionalinnovationregionsandinnovationpolicy.htm" TargetMode="External"/><Relationship Id="rId75" Type="http://schemas.openxmlformats.org/officeDocument/2006/relationships/hyperlink" Target="http://tvi.kormany.hu/home" TargetMode="External"/><Relationship Id="rId83" Type="http://schemas.openxmlformats.org/officeDocument/2006/relationships/hyperlink" Target="http://eur-lex.europa.eu/legal-content/EN/TXT/?qid=1404295693570&amp;uri=CELEX:32014R0651" TargetMode="External"/><Relationship Id="rId88" Type="http://schemas.openxmlformats.org/officeDocument/2006/relationships/hyperlink" Target="http://ec.europa.eu/competition/state_aid/regional_aid/regional_aid_2014_2017.pdf" TargetMode="External"/><Relationship Id="rId91" Type="http://schemas.openxmlformats.org/officeDocument/2006/relationships/hyperlink" Target="http://documentos.galiciainnovacion.es/RIS3T/RIS3T_en.pdf" TargetMode="External"/><Relationship Id="rId96" Type="http://schemas.openxmlformats.org/officeDocument/2006/relationships/image" Target="media/image8.png"/><Relationship Id="rId111" Type="http://schemas.openxmlformats.org/officeDocument/2006/relationships/hyperlink" Target="http://s3vanguardinitiative.eu/sites/default/files/contact/image/final_declaration_of_milan_final_zonder_handtekeningen.pdf" TargetMode="External"/><Relationship Id="rId132" Type="http://schemas.microsoft.com/office/2007/relationships/diagramDrawing" Target="diagrams/drawing1.xml"/><Relationship Id="rId140" Type="http://schemas.openxmlformats.org/officeDocument/2006/relationships/hyperlink" Target="http://ec.europa.eu/regional_policy/sources/docoffic/2014/working/wd_2014_en.pdf" TargetMode="External"/><Relationship Id="rId145" Type="http://schemas.openxmlformats.org/officeDocument/2006/relationships/hyperlink" Target="http://qog.pol.gu.se/data/datadownloads/qogeuregionaldat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tandfonline.com/doi/abs/10.1080/00343404.2013.799769" TargetMode="External"/><Relationship Id="rId28" Type="http://schemas.openxmlformats.org/officeDocument/2006/relationships/hyperlink" Target="http://gov.wales/topics/science-and-technology/innovation/iacw/?lang=en" TargetMode="External"/><Relationship Id="rId36" Type="http://schemas.openxmlformats.org/officeDocument/2006/relationships/hyperlink" Target="http://catalunya2020.gencat.cat/ca/en/" TargetMode="External"/><Relationship Id="rId49" Type="http://schemas.openxmlformats.org/officeDocument/2006/relationships/hyperlink" Target="http://www.vinnova.se/en/Publications-and-events/Publications/Products/VINNVAXT/" TargetMode="External"/><Relationship Id="rId57" Type="http://schemas.openxmlformats.org/officeDocument/2006/relationships/hyperlink" Target="http://programmes-europeens-2014-2020.regionpaca.fr/fileadmin/user_upload/documents/Appel__PI1a_2015.pdf" TargetMode="External"/><Relationship Id="rId106" Type="http://schemas.openxmlformats.org/officeDocument/2006/relationships/hyperlink" Target="http://www.interreg-baltic.eu/about-the-programme/cooperation-priorities/capacity-for-innovation.html" TargetMode="External"/><Relationship Id="rId114" Type="http://schemas.openxmlformats.org/officeDocument/2006/relationships/header" Target="header2.xml"/><Relationship Id="rId119" Type="http://schemas.openxmlformats.org/officeDocument/2006/relationships/footer" Target="footer5.xml"/><Relationship Id="rId127" Type="http://schemas.openxmlformats.org/officeDocument/2006/relationships/hyperlink" Target="http://www.nesta.org.uk/blog/arloesiadur-innovation-analytics-experiment" TargetMode="External"/><Relationship Id="rId10" Type="http://schemas.openxmlformats.org/officeDocument/2006/relationships/footer" Target="footer2.xml"/><Relationship Id="rId31" Type="http://schemas.openxmlformats.org/officeDocument/2006/relationships/image" Target="media/image4.emf"/><Relationship Id="rId44" Type="http://schemas.openxmlformats.org/officeDocument/2006/relationships/hyperlink" Target="http://s3platform.jrc.ec.europa.eu/-/the-role-of-government-institutions-for-smart-specialisation-and-regional-developme-1?inheritRedirect=true&amp;redirect=%2Fknowledge-repository%3Fp_p_id%3Ds3ppublications_WAR_s3pcontentsportlet_INSTANCE_UKfpjUK1JBKt%26p_p_lifecycle%3D0%26p_p_state%3Dnormal%26p_p_mode%3Dview%26p_p_col_id%3Dcolumn-1%26p_p_col_count%3D1%26_s3ppublications_WAR_s3pcontentsportlet_INSTANCE_UKfpjUK1JBKt_filter_extra_category%3D21426%26_s3ppublications_WAR_s3pcontentsportlet_INSTANCE_UKfpjUK1JBKt_filter_extra_category%3D22599%26_s3ppublications_WAR_s3pcontentsportlet_INSTANCE_UKfpjUK1JBKt_delta%3D10%26_s3ppublications_WAR_s3pcontentsportlet_INSTANCE_UKfpjUK1JBKt_keywords%3D%26_s3ppublications_WAR_s3pcontentsportlet_INSTANCE_UKfpjUK1JBKt_advancedSearch%3Dfalse%26_s3ppublications_WAR_s3pcontentsportlet_INSTANCE_UKfpjUK1JBKt_andOperator%3Dtrue%26_s3ppublications_WAR_s3pcontentsportlet_INSTANCE_UKfpjUK1JBKt_resetCur%3Dfalse%26_s3ppublications_WAR_s3pcontentsportlet_INSTANCE_UKfpjUK1JBKt_cur%3D3" TargetMode="External"/><Relationship Id="rId52" Type="http://schemas.openxmlformats.org/officeDocument/2006/relationships/hyperlink" Target="http://www.vinnova.se/en/Publications-and-events/Publications/Products/VINNVAXT/" TargetMode="External"/><Relationship Id="rId60" Type="http://schemas.openxmlformats.org/officeDocument/2006/relationships/hyperlink" Target="http://s3platform.jrc.ec.europa.eu/documents/20182/91499/Ris+Southern+NL.pdf/eb5a7447-17f1-417a-8538-9b93cbba9fd4" TargetMode="External"/><Relationship Id="rId65" Type="http://schemas.openxmlformats.org/officeDocument/2006/relationships/hyperlink" Target="http://www.fonduri-ue.ro/files/programe/COMPETITIVITATE/POC/ghid-unic-a-b-c-d-e-f-g-1-1.pdf" TargetMode="External"/><Relationship Id="rId73" Type="http://schemas.openxmlformats.org/officeDocument/2006/relationships/image" Target="media/image5.png"/><Relationship Id="rId78" Type="http://schemas.openxmlformats.org/officeDocument/2006/relationships/hyperlink" Target="http://eur-lex.europa.eu/legal-content/EN/TXT/PDF/?uri=CELEX:32012D0026&amp;from=EN" TargetMode="External"/><Relationship Id="rId81" Type="http://schemas.openxmlformats.org/officeDocument/2006/relationships/hyperlink" Target="http://ec.europa.eu/competition/state_aid/cases/244253/244253_1373480_139_2.pdf" TargetMode="External"/><Relationship Id="rId86" Type="http://schemas.openxmlformats.org/officeDocument/2006/relationships/hyperlink" Target="http://ec.europa.eu/competition/state_aid/overview/contacts.html" TargetMode="External"/><Relationship Id="rId94" Type="http://schemas.openxmlformats.org/officeDocument/2006/relationships/image" Target="media/image7.png"/><Relationship Id="rId99" Type="http://schemas.openxmlformats.org/officeDocument/2006/relationships/hyperlink" Target="http://www.bordwiis.eu" TargetMode="External"/><Relationship Id="rId101" Type="http://schemas.openxmlformats.org/officeDocument/2006/relationships/hyperlink" Target="http://www.baltic.org/project/bsr-stars-s3/" TargetMode="External"/><Relationship Id="rId122" Type="http://schemas.openxmlformats.org/officeDocument/2006/relationships/footer" Target="footer6.xml"/><Relationship Id="rId130" Type="http://schemas.openxmlformats.org/officeDocument/2006/relationships/diagramQuickStyle" Target="diagrams/quickStyle1.xml"/><Relationship Id="rId135" Type="http://schemas.openxmlformats.org/officeDocument/2006/relationships/hyperlink" Target="http://s3platform.jrc.ec.europa.eu/documents/20182/149513/Wielkopolska-Poland_presentation_Bologna_10Nov2015.pdf" TargetMode="External"/><Relationship Id="rId143" Type="http://schemas.openxmlformats.org/officeDocument/2006/relationships/hyperlink" Target="http://ec.europa.eu/growth/industry/innovation/facts-figures/scoreboards/index_en.htm"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europe-en-franche-comte.eu/FEDER/FEDER-2014-2020" TargetMode="External"/><Relationship Id="rId18" Type="http://schemas.openxmlformats.org/officeDocument/2006/relationships/hyperlink" Target="http://www.svrk.gov.si/si/delovna_podrocja/evropska_kohezijska_politika/ekp_2014_2020/strategija_pametne_specializacije_s4/" TargetMode="External"/><Relationship Id="rId39" Type="http://schemas.openxmlformats.org/officeDocument/2006/relationships/hyperlink" Target="https://www.irekia.euskadi.eus/uploads/attachments/6312/PCTI_Euskadi_2020_en.pdf?1429183477" TargetMode="External"/><Relationship Id="rId109" Type="http://schemas.openxmlformats.org/officeDocument/2006/relationships/hyperlink" Target="http://s3platform.jrc.ec.europa.eu/value-chains" TargetMode="External"/><Relationship Id="rId34" Type="http://schemas.openxmlformats.org/officeDocument/2006/relationships/hyperlink" Target="http://www.redidi.es/politicas-y-estrategias-de-idi/la-ris3-en-las-comunidades-autonomas" TargetMode="External"/><Relationship Id="rId50" Type="http://schemas.openxmlformats.org/officeDocument/2006/relationships/hyperlink" Target="http://www.flanders.be/en" TargetMode="External"/><Relationship Id="rId55" Type="http://schemas.openxmlformats.org/officeDocument/2006/relationships/hyperlink" Target="http://programmes-europeens-2014-2020.regionpaca.fr/fileadmin/user_upload/documents/Appel__PI1a_2015.pdf" TargetMode="External"/><Relationship Id="rId76" Type="http://schemas.openxmlformats.org/officeDocument/2006/relationships/hyperlink" Target="http://tvi.kormany.hu/home" TargetMode="External"/><Relationship Id="rId97" Type="http://schemas.openxmlformats.org/officeDocument/2006/relationships/hyperlink" Target="http://www.tillvaxtverket.se" TargetMode="External"/><Relationship Id="rId104" Type="http://schemas.openxmlformats.org/officeDocument/2006/relationships/hyperlink" Target="http://www.bsrstars.se/" TargetMode="External"/><Relationship Id="rId120" Type="http://schemas.openxmlformats.org/officeDocument/2006/relationships/hyperlink" Target="http://s3platform.jrc.ec.europa.eu/documents/20182/149513/Wielkopolska-Poland_presentation_Bologna_10Nov2015.pdf" TargetMode="External"/><Relationship Id="rId125" Type="http://schemas.openxmlformats.org/officeDocument/2006/relationships/hyperlink" Target="http://s3platform.jrc.ec.europa.eu/documents/20182/149513/Emilia-Romagna_PXL_10Nov2015_final.pdf/" TargetMode="External"/><Relationship Id="rId141" Type="http://schemas.openxmlformats.org/officeDocument/2006/relationships/hyperlink" Target="http://ec.europa.eu/eurostat/cache/RSI/" TargetMode="External"/><Relationship Id="rId146"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hyperlink" Target="http://www.orkestra.deusto.es/es/investigacion/publicaciones/libros-informes/capitulos-libro/747-reconciling-territorial-strategies-goals-means-towards-smart-competitiveness-policies" TargetMode="External"/><Relationship Id="rId92" Type="http://schemas.openxmlformats.org/officeDocument/2006/relationships/hyperlink" Target="http://www.know-hub.eu" TargetMode="External"/><Relationship Id="rId2" Type="http://schemas.openxmlformats.org/officeDocument/2006/relationships/numbering" Target="numbering.xml"/><Relationship Id="rId29" Type="http://schemas.openxmlformats.org/officeDocument/2006/relationships/hyperlink" Target="http://gov.wales/topics/science-and-technology/innovation/iacw/?lang=en" TargetMode="External"/><Relationship Id="rId24" Type="http://schemas.openxmlformats.org/officeDocument/2006/relationships/hyperlink" Target="http://link.springer.com/article/10.1007/s13132-015-0242-y" TargetMode="External"/><Relationship Id="rId40" Type="http://schemas.openxmlformats.org/officeDocument/2006/relationships/hyperlink" Target="http://catalunya2020.gencat.cat/ca/en/" TargetMode="External"/><Relationship Id="rId45" Type="http://schemas.openxmlformats.org/officeDocument/2006/relationships/hyperlink" Target="http://wire2015.eu/en/programme/presentations/day-1" TargetMode="External"/><Relationship Id="rId66" Type="http://schemas.openxmlformats.org/officeDocument/2006/relationships/hyperlink" Target="http://www.fonduri-ue.ro/files/programe/COMPETITIVITATE/POC/ghid-unic-a-b-c-d-e-f-g-1-1.pdf" TargetMode="External"/><Relationship Id="rId87" Type="http://schemas.openxmlformats.org/officeDocument/2006/relationships/hyperlink" Target="http://ec.europa.eu/competition/elojade/isef/index.cfm?clear=1&amp;policy_area_id=3" TargetMode="External"/><Relationship Id="rId110" Type="http://schemas.openxmlformats.org/officeDocument/2006/relationships/hyperlink" Target="http://www.s3vanguardinitiative.eu" TargetMode="External"/><Relationship Id="rId115" Type="http://schemas.openxmlformats.org/officeDocument/2006/relationships/header" Target="header3.xml"/><Relationship Id="rId131" Type="http://schemas.openxmlformats.org/officeDocument/2006/relationships/diagramColors" Target="diagrams/colors1.xml"/><Relationship Id="rId136" Type="http://schemas.openxmlformats.org/officeDocument/2006/relationships/hyperlink" Target="http://www.aquitaine-developpement-innovation.com/strategie-de-specialisation-intelligente-s3.html" TargetMode="External"/><Relationship Id="rId61" Type="http://schemas.openxmlformats.org/officeDocument/2006/relationships/hyperlink" Target="http://www.efre-bremen.de" TargetMode="External"/><Relationship Id="rId82" Type="http://schemas.openxmlformats.org/officeDocument/2006/relationships/hyperlink" Target="http://ec.europa.eu/competition/state_aid/legislation/compilation/state_aid_15_04_14_en.pdf" TargetMode="External"/><Relationship Id="rId19" Type="http://schemas.openxmlformats.org/officeDocument/2006/relationships/hyperlink" Target="http://s3platform.jrc.ec.europa.eu/smart-stories" TargetMode="External"/><Relationship Id="rId14" Type="http://schemas.openxmlformats.org/officeDocument/2006/relationships/hyperlink" Target="http://www.adi.pt" TargetMode="External"/><Relationship Id="rId30" Type="http://schemas.openxmlformats.org/officeDocument/2006/relationships/image" Target="media/image3.emf"/><Relationship Id="rId35" Type="http://schemas.openxmlformats.org/officeDocument/2006/relationships/hyperlink" Target="https://www.irekia.euskadi.eus/uploads/attachments/6312/PCTI_Euskadi_2020_en.pdf?1429183477" TargetMode="External"/><Relationship Id="rId56" Type="http://schemas.openxmlformats.org/officeDocument/2006/relationships/hyperlink" Target="http://www.gouvernement.fr/sites/default/files/contenu/piece-jointe/2015/06/aap_pri_paca.pdf" TargetMode="External"/><Relationship Id="rId77" Type="http://schemas.openxmlformats.org/officeDocument/2006/relationships/hyperlink" Target="http://tvi.kormany.hu/home" TargetMode="External"/><Relationship Id="rId100" Type="http://schemas.openxmlformats.org/officeDocument/2006/relationships/hyperlink" Target="http://www.bsrstars.se/" TargetMode="External"/><Relationship Id="rId105" Type="http://schemas.openxmlformats.org/officeDocument/2006/relationships/hyperlink" Target="http://www.baltic.org/project/bsr-stars-s3/" TargetMode="External"/><Relationship Id="rId126" Type="http://schemas.openxmlformats.org/officeDocument/2006/relationships/hyperlink" Target="http://www.nesta.org.uk/blog/arloesiadur-innovation-analytics-experiment" TargetMode="External"/><Relationship Id="rId14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prizz.fi/en" TargetMode="External"/><Relationship Id="rId72" Type="http://schemas.openxmlformats.org/officeDocument/2006/relationships/hyperlink" Target="http://s3platform.jrc.ec.europa.eu/-/smart-specialisation-programmes-and-implementation?inheritRedirect=true&amp;redirect=%2Fknowledge-repository%3Fp_p_id%3Ds3ppublications_WAR_s3pcontentsportlet_INSTANCE_UKfpjUK1JBKt%26p_p_lifecycle%3D0%26p_p_state%3Dnormal%26p_p_mode%3Dview%26p_p_col_id%3Dcolumn-1%26p_p_col_count%3D1" TargetMode="External"/><Relationship Id="rId93" Type="http://schemas.openxmlformats.org/officeDocument/2006/relationships/hyperlink" Target="http://www.tr3s-project.eu" TargetMode="External"/><Relationship Id="rId98" Type="http://schemas.openxmlformats.org/officeDocument/2006/relationships/hyperlink" Target="http://www.bordwiis.eu" TargetMode="External"/><Relationship Id="rId121" Type="http://schemas.openxmlformats.org/officeDocument/2006/relationships/hyperlink" Target="http://s3platform.jrc.ec.europa.eu/documents/20182/149513/Wielkopolska-Poland_presentation_Bologna_10Nov2015.pdf" TargetMode="External"/><Relationship Id="rId142" Type="http://schemas.openxmlformats.org/officeDocument/2006/relationships/hyperlink" Target="https://ec.europa.eu/growth/tools-databases/kets-tool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c.europa.eu/regional_policy/sources/docoffic/2014/working/wd_2014_en.pdf" TargetMode="External"/><Relationship Id="rId3" Type="http://schemas.openxmlformats.org/officeDocument/2006/relationships/hyperlink" Target="http://smartspecialisationhub.ktn-uk.org/" TargetMode="External"/><Relationship Id="rId7" Type="http://schemas.openxmlformats.org/officeDocument/2006/relationships/hyperlink" Target="http://www.s3vanguardinitiative.eu/sites/default/files/contact/image/vi_workshop_on_clustering_policy_-_discussion_note_final.pdf" TargetMode="External"/><Relationship Id="rId2" Type="http://schemas.openxmlformats.org/officeDocument/2006/relationships/hyperlink" Target="http://www.redidi.es" TargetMode="External"/><Relationship Id="rId1" Type="http://schemas.openxmlformats.org/officeDocument/2006/relationships/hyperlink" Target="http://s3platform.jrc.ec.europa.eu/-/ris3-implementation-and-policy-mixes" TargetMode="External"/><Relationship Id="rId6" Type="http://schemas.openxmlformats.org/officeDocument/2006/relationships/hyperlink" Target="http://s3platform.jrc.ec.europa.eu/regional-benchmarking" TargetMode="External"/><Relationship Id="rId5" Type="http://schemas.openxmlformats.org/officeDocument/2006/relationships/hyperlink" Target="http://s3platform.jrc.ec.europa.eu/s3-design-peer-review" TargetMode="External"/><Relationship Id="rId4" Type="http://schemas.openxmlformats.org/officeDocument/2006/relationships/hyperlink" Target="http://www.nesta.org.uk/project/innovation-growth-lab-ig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869322-9972-48EF-9021-48AE26A432CC}"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GB"/>
        </a:p>
      </dgm:t>
    </dgm:pt>
    <dgm:pt modelId="{8880161E-1A95-4BD3-9BE4-69CCE58B7327}">
      <dgm:prSet phldrT="[Text]" custT="1"/>
      <dgm:spPr>
        <a:xfrm>
          <a:off x="429" y="0"/>
          <a:ext cx="1117958" cy="2870421"/>
        </a:xfrm>
        <a:solidFill>
          <a:srgbClr val="4F81BD">
            <a:tint val="40000"/>
            <a:hueOff val="0"/>
            <a:satOff val="0"/>
            <a:lumOff val="0"/>
            <a:alphaOff val="0"/>
          </a:srgbClr>
        </a:solidFill>
        <a:ln>
          <a:noFill/>
        </a:ln>
        <a:effectLst/>
      </dgm:spPr>
      <dgm:t>
        <a:bodyPr/>
        <a:lstStyle/>
        <a:p>
          <a:r>
            <a:rPr lang="en-GB" sz="1050">
              <a:solidFill>
                <a:sysClr val="windowText" lastClr="000000">
                  <a:hueOff val="0"/>
                  <a:satOff val="0"/>
                  <a:lumOff val="0"/>
                  <a:alphaOff val="0"/>
                </a:sysClr>
              </a:solidFill>
              <a:latin typeface="Calibri"/>
              <a:ea typeface="+mn-ea"/>
              <a:cs typeface="+mn-cs"/>
            </a:rPr>
            <a:t>INSTRUMENTS</a:t>
          </a:r>
        </a:p>
      </dgm:t>
    </dgm:pt>
    <dgm:pt modelId="{384DB0A0-F76A-4AA0-813B-844A060A3951}" type="parTrans" cxnId="{55F17885-EDA4-4AAF-83E9-E53282E67135}">
      <dgm:prSet/>
      <dgm:spPr/>
      <dgm:t>
        <a:bodyPr/>
        <a:lstStyle/>
        <a:p>
          <a:endParaRPr lang="en-GB"/>
        </a:p>
      </dgm:t>
    </dgm:pt>
    <dgm:pt modelId="{114AA3A4-041F-48F6-BBD2-4E8301377556}" type="sibTrans" cxnId="{55F17885-EDA4-4AAF-83E9-E53282E67135}">
      <dgm:prSet/>
      <dgm:spPr/>
      <dgm:t>
        <a:bodyPr/>
        <a:lstStyle/>
        <a:p>
          <a:endParaRPr lang="en-GB"/>
        </a:p>
      </dgm:t>
    </dgm:pt>
    <dgm:pt modelId="{7B13BBA6-2A64-41E2-8CDC-A2EE9FA89C98}">
      <dgm:prSet phldrT="[Text]" custT="1"/>
      <dgm:spPr>
        <a:xfrm>
          <a:off x="137751" y="780000"/>
          <a:ext cx="894366" cy="48441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PERFORMANCE (output) indicators</a:t>
          </a:r>
        </a:p>
      </dgm:t>
    </dgm:pt>
    <dgm:pt modelId="{2A4E2848-EF3C-4942-8B6C-FDA667D4C133}" type="parTrans" cxnId="{31DB1AE0-4859-495A-BE0C-4869A14D6F7B}">
      <dgm:prSet/>
      <dgm:spPr/>
      <dgm:t>
        <a:bodyPr/>
        <a:lstStyle/>
        <a:p>
          <a:endParaRPr lang="en-GB"/>
        </a:p>
      </dgm:t>
    </dgm:pt>
    <dgm:pt modelId="{C9219D8F-BC65-433F-80C9-36F26E329807}" type="sibTrans" cxnId="{31DB1AE0-4859-495A-BE0C-4869A14D6F7B}">
      <dgm:prSet/>
      <dgm:spPr/>
      <dgm:t>
        <a:bodyPr/>
        <a:lstStyle/>
        <a:p>
          <a:endParaRPr lang="en-GB"/>
        </a:p>
      </dgm:t>
    </dgm:pt>
    <dgm:pt modelId="{808F0CFE-9F77-4AE0-AE8F-A8020BCC7537}">
      <dgm:prSet phldrT="[Text]" custT="1"/>
      <dgm:spPr>
        <a:xfrm>
          <a:off x="2404039" y="0"/>
          <a:ext cx="1117958" cy="2870421"/>
        </a:xfrm>
        <a:solidFill>
          <a:srgbClr val="4F81BD">
            <a:tint val="40000"/>
            <a:hueOff val="0"/>
            <a:satOff val="0"/>
            <a:lumOff val="0"/>
            <a:alphaOff val="0"/>
          </a:srgbClr>
        </a:solidFill>
        <a:ln>
          <a:noFill/>
        </a:ln>
        <a:effectLst/>
      </dgm:spPr>
      <dgm:t>
        <a:bodyPr/>
        <a:lstStyle/>
        <a:p>
          <a:r>
            <a:rPr lang="en-GB" sz="1050">
              <a:solidFill>
                <a:sysClr val="windowText" lastClr="000000">
                  <a:hueOff val="0"/>
                  <a:satOff val="0"/>
                  <a:lumOff val="0"/>
                  <a:alphaOff val="0"/>
                </a:sysClr>
              </a:solidFill>
              <a:latin typeface="Calibri"/>
              <a:ea typeface="+mn-ea"/>
              <a:cs typeface="+mn-cs"/>
            </a:rPr>
            <a:t>CHALLENGES &amp; VISION</a:t>
          </a:r>
        </a:p>
      </dgm:t>
    </dgm:pt>
    <dgm:pt modelId="{15D9C644-7DEF-4776-8153-0D79107AD8F6}" type="parTrans" cxnId="{61BAC41E-AABA-481A-AB5D-087105EFF7D8}">
      <dgm:prSet/>
      <dgm:spPr/>
      <dgm:t>
        <a:bodyPr/>
        <a:lstStyle/>
        <a:p>
          <a:endParaRPr lang="en-GB"/>
        </a:p>
      </dgm:t>
    </dgm:pt>
    <dgm:pt modelId="{1E0FF0F2-5DE3-4615-A800-B89906E72708}" type="sibTrans" cxnId="{61BAC41E-AABA-481A-AB5D-087105EFF7D8}">
      <dgm:prSet/>
      <dgm:spPr/>
      <dgm:t>
        <a:bodyPr/>
        <a:lstStyle/>
        <a:p>
          <a:endParaRPr lang="en-GB"/>
        </a:p>
      </dgm:t>
    </dgm:pt>
    <dgm:pt modelId="{240BB7B1-5616-42C5-85F7-3EFCFB9BE07A}">
      <dgm:prSet phldrT="[Text]" custT="1"/>
      <dgm:spPr>
        <a:xfrm>
          <a:off x="2520942" y="800487"/>
          <a:ext cx="894366" cy="4895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IMPACT (context) indicators</a:t>
          </a:r>
        </a:p>
      </dgm:t>
    </dgm:pt>
    <dgm:pt modelId="{9643414C-9F32-4E5A-9399-AFBDA6FF9FCA}" type="parTrans" cxnId="{66C9CEE0-7DF9-4891-9032-8B029C245F6E}">
      <dgm:prSet/>
      <dgm:spPr/>
      <dgm:t>
        <a:bodyPr/>
        <a:lstStyle/>
        <a:p>
          <a:endParaRPr lang="en-GB"/>
        </a:p>
      </dgm:t>
    </dgm:pt>
    <dgm:pt modelId="{7FC3C0F2-3AFA-44AF-843B-BCAEB896C9D4}" type="sibTrans" cxnId="{66C9CEE0-7DF9-4891-9032-8B029C245F6E}">
      <dgm:prSet/>
      <dgm:spPr/>
      <dgm:t>
        <a:bodyPr/>
        <a:lstStyle/>
        <a:p>
          <a:endParaRPr lang="en-GB"/>
        </a:p>
      </dgm:t>
    </dgm:pt>
    <dgm:pt modelId="{81A73B8C-2C6B-40BF-9340-09F56CC76A21}">
      <dgm:prSet custT="1"/>
      <dgm:spPr>
        <a:xfrm>
          <a:off x="112225" y="1380330"/>
          <a:ext cx="894366" cy="13463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800">
              <a:solidFill>
                <a:sysClr val="window" lastClr="FFFFFF"/>
              </a:solidFill>
              <a:latin typeface="Calibri"/>
              <a:ea typeface="+mn-ea"/>
              <a:cs typeface="+mn-cs"/>
            </a:rPr>
            <a:t>Performance indicators will give the picture of the project output actually realised in the framework of the strategy through the implementation of INSTRUMENTS </a:t>
          </a:r>
        </a:p>
      </dgm:t>
    </dgm:pt>
    <dgm:pt modelId="{00FE6C2F-D181-451E-9975-19EA4D0EDC8C}" type="parTrans" cxnId="{02462536-B87D-4E4D-82A8-2A5F45FA4F39}">
      <dgm:prSet/>
      <dgm:spPr/>
      <dgm:t>
        <a:bodyPr/>
        <a:lstStyle/>
        <a:p>
          <a:endParaRPr lang="en-GB"/>
        </a:p>
      </dgm:t>
    </dgm:pt>
    <dgm:pt modelId="{39E8A0D4-DC0E-4E55-A234-1AE01DF10943}" type="sibTrans" cxnId="{02462536-B87D-4E4D-82A8-2A5F45FA4F39}">
      <dgm:prSet/>
      <dgm:spPr/>
      <dgm:t>
        <a:bodyPr/>
        <a:lstStyle/>
        <a:p>
          <a:endParaRPr lang="en-GB"/>
        </a:p>
      </dgm:t>
    </dgm:pt>
    <dgm:pt modelId="{421402AA-0F5F-4580-902B-A824F132C902}">
      <dgm:prSet phldrT="[Text]" custT="1"/>
      <dgm:spPr>
        <a:xfrm>
          <a:off x="1202234" y="0"/>
          <a:ext cx="1117958" cy="2870421"/>
        </a:xfrm>
        <a:solidFill>
          <a:srgbClr val="4F81BD">
            <a:tint val="40000"/>
            <a:hueOff val="0"/>
            <a:satOff val="0"/>
            <a:lumOff val="0"/>
            <a:alphaOff val="0"/>
          </a:srgbClr>
        </a:solidFill>
        <a:ln>
          <a:noFill/>
        </a:ln>
        <a:effectLst/>
      </dgm:spPr>
      <dgm:t>
        <a:bodyPr/>
        <a:lstStyle/>
        <a:p>
          <a:r>
            <a:rPr lang="en-GB" sz="1050">
              <a:solidFill>
                <a:sysClr val="windowText" lastClr="000000">
                  <a:hueOff val="0"/>
                  <a:satOff val="0"/>
                  <a:lumOff val="0"/>
                  <a:alphaOff val="0"/>
                </a:sysClr>
              </a:solidFill>
              <a:latin typeface="Calibri"/>
              <a:ea typeface="+mn-ea"/>
              <a:cs typeface="+mn-cs"/>
            </a:rPr>
            <a:t>STRATEGIC PRIORITIES</a:t>
          </a:r>
        </a:p>
      </dgm:t>
    </dgm:pt>
    <dgm:pt modelId="{C6014585-E6E3-4F63-B2FA-54467CAA2835}" type="sibTrans" cxnId="{3F38150D-D31C-4A6A-A161-D9D1AC52A96C}">
      <dgm:prSet/>
      <dgm:spPr/>
      <dgm:t>
        <a:bodyPr/>
        <a:lstStyle/>
        <a:p>
          <a:endParaRPr lang="en-GB"/>
        </a:p>
      </dgm:t>
    </dgm:pt>
    <dgm:pt modelId="{90E3B77D-352D-48DC-AC9E-4644B5CAB888}" type="parTrans" cxnId="{3F38150D-D31C-4A6A-A161-D9D1AC52A96C}">
      <dgm:prSet/>
      <dgm:spPr/>
      <dgm:t>
        <a:bodyPr/>
        <a:lstStyle/>
        <a:p>
          <a:endParaRPr lang="en-GB"/>
        </a:p>
      </dgm:t>
    </dgm:pt>
    <dgm:pt modelId="{39EDA16C-1A75-40A1-9E87-CF5AF378C1BB}">
      <dgm:prSet phldrT="[Text]" custT="1"/>
      <dgm:spPr>
        <a:xfrm>
          <a:off x="1334449" y="785565"/>
          <a:ext cx="894366" cy="4928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RESULT indicators</a:t>
          </a:r>
        </a:p>
      </dgm:t>
    </dgm:pt>
    <dgm:pt modelId="{836CE257-C1E3-47A2-8244-B43761D60BA8}" type="sibTrans" cxnId="{F71E691D-6FA0-43D2-88BC-F07C5C732F6F}">
      <dgm:prSet/>
      <dgm:spPr/>
      <dgm:t>
        <a:bodyPr/>
        <a:lstStyle/>
        <a:p>
          <a:endParaRPr lang="en-GB"/>
        </a:p>
      </dgm:t>
    </dgm:pt>
    <dgm:pt modelId="{E25E625A-3887-4C49-997E-5DD43F437D61}" type="parTrans" cxnId="{F71E691D-6FA0-43D2-88BC-F07C5C732F6F}">
      <dgm:prSet/>
      <dgm:spPr/>
      <dgm:t>
        <a:bodyPr/>
        <a:lstStyle/>
        <a:p>
          <a:endParaRPr lang="en-GB"/>
        </a:p>
      </dgm:t>
    </dgm:pt>
    <dgm:pt modelId="{2D54BB77-4E16-4C34-91E1-F5C865617AE1}">
      <dgm:prSet custT="1"/>
      <dgm:spPr>
        <a:xfrm>
          <a:off x="1314030" y="1420522"/>
          <a:ext cx="894366" cy="129104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800">
              <a:solidFill>
                <a:sysClr val="window" lastClr="FFFFFF"/>
              </a:solidFill>
              <a:latin typeface="Calibri"/>
              <a:ea typeface="+mn-ea"/>
              <a:cs typeface="+mn-cs"/>
            </a:rPr>
            <a:t>Result indicators will measure how actions have impacted in achieving the STRATEGIC PRIORITIES</a:t>
          </a:r>
        </a:p>
      </dgm:t>
    </dgm:pt>
    <dgm:pt modelId="{250A5640-0D7D-495A-9BD6-99AE52642FD6}" type="parTrans" cxnId="{1D855863-8FD7-4632-9A49-088566D72375}">
      <dgm:prSet/>
      <dgm:spPr/>
      <dgm:t>
        <a:bodyPr/>
        <a:lstStyle/>
        <a:p>
          <a:endParaRPr lang="en-GB"/>
        </a:p>
      </dgm:t>
    </dgm:pt>
    <dgm:pt modelId="{B16DB6B0-BC85-44C2-8BEE-0804A966F70E}" type="sibTrans" cxnId="{1D855863-8FD7-4632-9A49-088566D72375}">
      <dgm:prSet/>
      <dgm:spPr/>
      <dgm:t>
        <a:bodyPr/>
        <a:lstStyle/>
        <a:p>
          <a:endParaRPr lang="en-GB"/>
        </a:p>
      </dgm:t>
    </dgm:pt>
    <dgm:pt modelId="{F1D0F37A-3EE6-40CE-A308-7F42055C3F13}">
      <dgm:prSet custT="1"/>
      <dgm:spPr>
        <a:xfrm>
          <a:off x="2515835" y="1431435"/>
          <a:ext cx="894366" cy="127877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800">
              <a:solidFill>
                <a:sysClr val="window" lastClr="FFFFFF"/>
              </a:solidFill>
              <a:latin typeface="Calibri"/>
              <a:ea typeface="+mn-ea"/>
              <a:cs typeface="+mn-cs"/>
            </a:rPr>
            <a:t>Impact indicators will provide information on the overall progress in terms of innovation with reference to meeting CHALLENGES and realising the VISION</a:t>
          </a:r>
        </a:p>
      </dgm:t>
    </dgm:pt>
    <dgm:pt modelId="{0E8D708B-5B70-4834-9F2A-E74138CA84D5}" type="parTrans" cxnId="{598F41B5-02CE-4CD5-B4DB-C5EDA5889C32}">
      <dgm:prSet/>
      <dgm:spPr/>
      <dgm:t>
        <a:bodyPr/>
        <a:lstStyle/>
        <a:p>
          <a:endParaRPr lang="en-GB"/>
        </a:p>
      </dgm:t>
    </dgm:pt>
    <dgm:pt modelId="{5E06BFF8-1676-4044-9996-58D32F71656F}" type="sibTrans" cxnId="{598F41B5-02CE-4CD5-B4DB-C5EDA5889C32}">
      <dgm:prSet/>
      <dgm:spPr/>
      <dgm:t>
        <a:bodyPr/>
        <a:lstStyle/>
        <a:p>
          <a:endParaRPr lang="en-GB"/>
        </a:p>
      </dgm:t>
    </dgm:pt>
    <dgm:pt modelId="{CF92D025-C917-4E91-9117-9DE9E11A042A}" type="pres">
      <dgm:prSet presAssocID="{D5869322-9972-48EF-9021-48AE26A432CC}" presName="theList" presStyleCnt="0">
        <dgm:presLayoutVars>
          <dgm:dir/>
          <dgm:animLvl val="lvl"/>
          <dgm:resizeHandles val="exact"/>
        </dgm:presLayoutVars>
      </dgm:prSet>
      <dgm:spPr/>
      <dgm:t>
        <a:bodyPr/>
        <a:lstStyle/>
        <a:p>
          <a:endParaRPr lang="en-GB"/>
        </a:p>
      </dgm:t>
    </dgm:pt>
    <dgm:pt modelId="{1BE4AB95-F3E4-4CA5-AB0D-7B54A558CBE5}" type="pres">
      <dgm:prSet presAssocID="{8880161E-1A95-4BD3-9BE4-69CCE58B7327}" presName="compNode" presStyleCnt="0"/>
      <dgm:spPr/>
    </dgm:pt>
    <dgm:pt modelId="{89610EFF-E453-4991-A559-183B3C5EA1A5}" type="pres">
      <dgm:prSet presAssocID="{8880161E-1A95-4BD3-9BE4-69CCE58B7327}" presName="aNode" presStyleLbl="bgShp" presStyleIdx="0" presStyleCnt="3"/>
      <dgm:spPr>
        <a:prstGeom prst="roundRect">
          <a:avLst>
            <a:gd name="adj" fmla="val 10000"/>
          </a:avLst>
        </a:prstGeom>
      </dgm:spPr>
      <dgm:t>
        <a:bodyPr/>
        <a:lstStyle/>
        <a:p>
          <a:endParaRPr lang="en-GB"/>
        </a:p>
      </dgm:t>
    </dgm:pt>
    <dgm:pt modelId="{2959DA9D-0B74-4A5B-B2A3-7357467DA992}" type="pres">
      <dgm:prSet presAssocID="{8880161E-1A95-4BD3-9BE4-69CCE58B7327}" presName="textNode" presStyleLbl="bgShp" presStyleIdx="0" presStyleCnt="3"/>
      <dgm:spPr/>
      <dgm:t>
        <a:bodyPr/>
        <a:lstStyle/>
        <a:p>
          <a:endParaRPr lang="en-GB"/>
        </a:p>
      </dgm:t>
    </dgm:pt>
    <dgm:pt modelId="{E0FADFF2-7BFF-42B2-ABBD-7C9E88142121}" type="pres">
      <dgm:prSet presAssocID="{8880161E-1A95-4BD3-9BE4-69CCE58B7327}" presName="compChildNode" presStyleCnt="0"/>
      <dgm:spPr/>
    </dgm:pt>
    <dgm:pt modelId="{4F85427E-A3E1-4388-91B4-D3F875E93DED}" type="pres">
      <dgm:prSet presAssocID="{8880161E-1A95-4BD3-9BE4-69CCE58B7327}" presName="theInnerList" presStyleCnt="0"/>
      <dgm:spPr/>
    </dgm:pt>
    <dgm:pt modelId="{8D4B9072-80C4-47BB-ABB6-A5B36684E805}" type="pres">
      <dgm:prSet presAssocID="{7B13BBA6-2A64-41E2-8CDC-A2EE9FA89C98}" presName="childNode" presStyleLbl="node1" presStyleIdx="0" presStyleCnt="6" custScaleY="215493" custLinFactY="-20795" custLinFactNeighborX="2854" custLinFactNeighborY="-100000">
        <dgm:presLayoutVars>
          <dgm:bulletEnabled val="1"/>
        </dgm:presLayoutVars>
      </dgm:prSet>
      <dgm:spPr>
        <a:prstGeom prst="roundRect">
          <a:avLst>
            <a:gd name="adj" fmla="val 10000"/>
          </a:avLst>
        </a:prstGeom>
      </dgm:spPr>
      <dgm:t>
        <a:bodyPr/>
        <a:lstStyle/>
        <a:p>
          <a:endParaRPr lang="en-GB"/>
        </a:p>
      </dgm:t>
    </dgm:pt>
    <dgm:pt modelId="{4D3164DF-5547-4467-AE23-3F163ADD73CB}" type="pres">
      <dgm:prSet presAssocID="{7B13BBA6-2A64-41E2-8CDC-A2EE9FA89C98}" presName="aSpace2" presStyleCnt="0"/>
      <dgm:spPr/>
    </dgm:pt>
    <dgm:pt modelId="{3BF368DE-C9A8-44ED-B44A-DAEEACDB9929}" type="pres">
      <dgm:prSet presAssocID="{81A73B8C-2C6B-40BF-9340-09F56CC76A21}" presName="childNode" presStyleLbl="node1" presStyleIdx="1" presStyleCnt="6" custScaleY="598931">
        <dgm:presLayoutVars>
          <dgm:bulletEnabled val="1"/>
        </dgm:presLayoutVars>
      </dgm:prSet>
      <dgm:spPr>
        <a:prstGeom prst="roundRect">
          <a:avLst>
            <a:gd name="adj" fmla="val 10000"/>
          </a:avLst>
        </a:prstGeom>
      </dgm:spPr>
      <dgm:t>
        <a:bodyPr/>
        <a:lstStyle/>
        <a:p>
          <a:endParaRPr lang="en-GB"/>
        </a:p>
      </dgm:t>
    </dgm:pt>
    <dgm:pt modelId="{C16AE956-91C7-4889-92AE-8BE3721BE761}" type="pres">
      <dgm:prSet presAssocID="{8880161E-1A95-4BD3-9BE4-69CCE58B7327}" presName="aSpace" presStyleCnt="0"/>
      <dgm:spPr/>
    </dgm:pt>
    <dgm:pt modelId="{410269D0-EEC1-4AB5-9B10-68F3B90B165D}" type="pres">
      <dgm:prSet presAssocID="{421402AA-0F5F-4580-902B-A824F132C902}" presName="compNode" presStyleCnt="0"/>
      <dgm:spPr/>
    </dgm:pt>
    <dgm:pt modelId="{AB9C733C-7C31-448D-BC48-EAD428ABA572}" type="pres">
      <dgm:prSet presAssocID="{421402AA-0F5F-4580-902B-A824F132C902}" presName="aNode" presStyleLbl="bgShp" presStyleIdx="1" presStyleCnt="3"/>
      <dgm:spPr>
        <a:prstGeom prst="roundRect">
          <a:avLst>
            <a:gd name="adj" fmla="val 10000"/>
          </a:avLst>
        </a:prstGeom>
      </dgm:spPr>
      <dgm:t>
        <a:bodyPr/>
        <a:lstStyle/>
        <a:p>
          <a:endParaRPr lang="en-GB"/>
        </a:p>
      </dgm:t>
    </dgm:pt>
    <dgm:pt modelId="{0D9B75CD-861A-4DF0-8560-AEB885822E9F}" type="pres">
      <dgm:prSet presAssocID="{421402AA-0F5F-4580-902B-A824F132C902}" presName="textNode" presStyleLbl="bgShp" presStyleIdx="1" presStyleCnt="3"/>
      <dgm:spPr/>
      <dgm:t>
        <a:bodyPr/>
        <a:lstStyle/>
        <a:p>
          <a:endParaRPr lang="en-GB"/>
        </a:p>
      </dgm:t>
    </dgm:pt>
    <dgm:pt modelId="{991BC2DF-9672-4620-87DF-530DC27807A7}" type="pres">
      <dgm:prSet presAssocID="{421402AA-0F5F-4580-902B-A824F132C902}" presName="compChildNode" presStyleCnt="0"/>
      <dgm:spPr/>
    </dgm:pt>
    <dgm:pt modelId="{AEE08263-1929-4741-8601-B2492852A0BD}" type="pres">
      <dgm:prSet presAssocID="{421402AA-0F5F-4580-902B-A824F132C902}" presName="theInnerList" presStyleCnt="0"/>
      <dgm:spPr/>
    </dgm:pt>
    <dgm:pt modelId="{A454BBDB-99EC-4076-8744-B11F97F3498C}" type="pres">
      <dgm:prSet presAssocID="{39EDA16C-1A75-40A1-9E87-CF5AF378C1BB}" presName="childNode" presStyleLbl="node1" presStyleIdx="2" presStyleCnt="6" custScaleY="92626" custLinFactNeighborX="2283" custLinFactNeighborY="-92361">
        <dgm:presLayoutVars>
          <dgm:bulletEnabled val="1"/>
        </dgm:presLayoutVars>
      </dgm:prSet>
      <dgm:spPr>
        <a:prstGeom prst="roundRect">
          <a:avLst>
            <a:gd name="adj" fmla="val 10000"/>
          </a:avLst>
        </a:prstGeom>
      </dgm:spPr>
      <dgm:t>
        <a:bodyPr/>
        <a:lstStyle/>
        <a:p>
          <a:endParaRPr lang="en-GB"/>
        </a:p>
      </dgm:t>
    </dgm:pt>
    <dgm:pt modelId="{684DD933-3C2A-4570-A4A8-F3E28E07D745}" type="pres">
      <dgm:prSet presAssocID="{39EDA16C-1A75-40A1-9E87-CF5AF378C1BB}" presName="aSpace2" presStyleCnt="0"/>
      <dgm:spPr/>
    </dgm:pt>
    <dgm:pt modelId="{B477D6A8-F607-40C4-9E97-1375A4D82A99}" type="pres">
      <dgm:prSet presAssocID="{2D54BB77-4E16-4C34-91E1-F5C865617AE1}" presName="childNode" presStyleLbl="node1" presStyleIdx="3" presStyleCnt="6" custScaleY="242660" custLinFactNeighborY="-18690">
        <dgm:presLayoutVars>
          <dgm:bulletEnabled val="1"/>
        </dgm:presLayoutVars>
      </dgm:prSet>
      <dgm:spPr>
        <a:prstGeom prst="roundRect">
          <a:avLst>
            <a:gd name="adj" fmla="val 10000"/>
          </a:avLst>
        </a:prstGeom>
      </dgm:spPr>
      <dgm:t>
        <a:bodyPr/>
        <a:lstStyle/>
        <a:p>
          <a:endParaRPr lang="en-GB"/>
        </a:p>
      </dgm:t>
    </dgm:pt>
    <dgm:pt modelId="{00CD9FF7-21CD-4F82-9056-02946308E906}" type="pres">
      <dgm:prSet presAssocID="{421402AA-0F5F-4580-902B-A824F132C902}" presName="aSpace" presStyleCnt="0"/>
      <dgm:spPr/>
    </dgm:pt>
    <dgm:pt modelId="{BA82188A-FC3D-4636-95DF-0E6D68473CE3}" type="pres">
      <dgm:prSet presAssocID="{808F0CFE-9F77-4AE0-AE8F-A8020BCC7537}" presName="compNode" presStyleCnt="0"/>
      <dgm:spPr/>
    </dgm:pt>
    <dgm:pt modelId="{828BB8CF-8671-4950-8558-867807CC6F5A}" type="pres">
      <dgm:prSet presAssocID="{808F0CFE-9F77-4AE0-AE8F-A8020BCC7537}" presName="aNode" presStyleLbl="bgShp" presStyleIdx="2" presStyleCnt="3"/>
      <dgm:spPr>
        <a:prstGeom prst="roundRect">
          <a:avLst>
            <a:gd name="adj" fmla="val 10000"/>
          </a:avLst>
        </a:prstGeom>
      </dgm:spPr>
      <dgm:t>
        <a:bodyPr/>
        <a:lstStyle/>
        <a:p>
          <a:endParaRPr lang="en-GB"/>
        </a:p>
      </dgm:t>
    </dgm:pt>
    <dgm:pt modelId="{3D310CB9-31DB-4B5B-B24D-A6FD942B4E80}" type="pres">
      <dgm:prSet presAssocID="{808F0CFE-9F77-4AE0-AE8F-A8020BCC7537}" presName="textNode" presStyleLbl="bgShp" presStyleIdx="2" presStyleCnt="3"/>
      <dgm:spPr/>
      <dgm:t>
        <a:bodyPr/>
        <a:lstStyle/>
        <a:p>
          <a:endParaRPr lang="en-GB"/>
        </a:p>
      </dgm:t>
    </dgm:pt>
    <dgm:pt modelId="{3748C2DC-58AE-4802-ACEF-D86115469BDE}" type="pres">
      <dgm:prSet presAssocID="{808F0CFE-9F77-4AE0-AE8F-A8020BCC7537}" presName="compChildNode" presStyleCnt="0"/>
      <dgm:spPr/>
    </dgm:pt>
    <dgm:pt modelId="{C4508EBD-496F-4E0D-9136-9D92223E1136}" type="pres">
      <dgm:prSet presAssocID="{808F0CFE-9F77-4AE0-AE8F-A8020BCC7537}" presName="theInnerList" presStyleCnt="0"/>
      <dgm:spPr/>
    </dgm:pt>
    <dgm:pt modelId="{DDC9CEC7-658D-4826-85E6-D569BE632DF6}" type="pres">
      <dgm:prSet presAssocID="{240BB7B1-5616-42C5-85F7-3EFCFB9BE07A}" presName="childNode" presStyleLbl="node1" presStyleIdx="4" presStyleCnt="6" custScaleY="77657" custLinFactNeighborX="571" custLinFactNeighborY="-62746">
        <dgm:presLayoutVars>
          <dgm:bulletEnabled val="1"/>
        </dgm:presLayoutVars>
      </dgm:prSet>
      <dgm:spPr>
        <a:prstGeom prst="roundRect">
          <a:avLst>
            <a:gd name="adj" fmla="val 10000"/>
          </a:avLst>
        </a:prstGeom>
      </dgm:spPr>
      <dgm:t>
        <a:bodyPr/>
        <a:lstStyle/>
        <a:p>
          <a:endParaRPr lang="en-GB"/>
        </a:p>
      </dgm:t>
    </dgm:pt>
    <dgm:pt modelId="{63358A07-B2A2-4815-996E-D72BF3045201}" type="pres">
      <dgm:prSet presAssocID="{240BB7B1-5616-42C5-85F7-3EFCFB9BE07A}" presName="aSpace2" presStyleCnt="0"/>
      <dgm:spPr/>
    </dgm:pt>
    <dgm:pt modelId="{6A29E850-A675-4C32-9626-29EA30208FC2}" type="pres">
      <dgm:prSet presAssocID="{F1D0F37A-3EE6-40CE-A308-7F42055C3F13}" presName="childNode" presStyleLbl="node1" presStyleIdx="5" presStyleCnt="6" custScaleY="202843" custLinFactNeighborY="-16980">
        <dgm:presLayoutVars>
          <dgm:bulletEnabled val="1"/>
        </dgm:presLayoutVars>
      </dgm:prSet>
      <dgm:spPr>
        <a:prstGeom prst="roundRect">
          <a:avLst>
            <a:gd name="adj" fmla="val 10000"/>
          </a:avLst>
        </a:prstGeom>
      </dgm:spPr>
      <dgm:t>
        <a:bodyPr/>
        <a:lstStyle/>
        <a:p>
          <a:endParaRPr lang="en-GB"/>
        </a:p>
      </dgm:t>
    </dgm:pt>
  </dgm:ptLst>
  <dgm:cxnLst>
    <dgm:cxn modelId="{053B0A45-9D1A-490A-9F89-83EB674513AB}" type="presOf" srcId="{39EDA16C-1A75-40A1-9E87-CF5AF378C1BB}" destId="{A454BBDB-99EC-4076-8744-B11F97F3498C}" srcOrd="0" destOrd="0" presId="urn:microsoft.com/office/officeart/2005/8/layout/lProcess2"/>
    <dgm:cxn modelId="{1D855863-8FD7-4632-9A49-088566D72375}" srcId="{421402AA-0F5F-4580-902B-A824F132C902}" destId="{2D54BB77-4E16-4C34-91E1-F5C865617AE1}" srcOrd="1" destOrd="0" parTransId="{250A5640-0D7D-495A-9BD6-99AE52642FD6}" sibTransId="{B16DB6B0-BC85-44C2-8BEE-0804A966F70E}"/>
    <dgm:cxn modelId="{02462536-B87D-4E4D-82A8-2A5F45FA4F39}" srcId="{8880161E-1A95-4BD3-9BE4-69CCE58B7327}" destId="{81A73B8C-2C6B-40BF-9340-09F56CC76A21}" srcOrd="1" destOrd="0" parTransId="{00FE6C2F-D181-451E-9975-19EA4D0EDC8C}" sibTransId="{39E8A0D4-DC0E-4E55-A234-1AE01DF10943}"/>
    <dgm:cxn modelId="{FDE16576-0D25-4F14-A3FD-3EAADE717449}" type="presOf" srcId="{240BB7B1-5616-42C5-85F7-3EFCFB9BE07A}" destId="{DDC9CEC7-658D-4826-85E6-D569BE632DF6}" srcOrd="0" destOrd="0" presId="urn:microsoft.com/office/officeart/2005/8/layout/lProcess2"/>
    <dgm:cxn modelId="{31DB1AE0-4859-495A-BE0C-4869A14D6F7B}" srcId="{8880161E-1A95-4BD3-9BE4-69CCE58B7327}" destId="{7B13BBA6-2A64-41E2-8CDC-A2EE9FA89C98}" srcOrd="0" destOrd="0" parTransId="{2A4E2848-EF3C-4942-8B6C-FDA667D4C133}" sibTransId="{C9219D8F-BC65-433F-80C9-36F26E329807}"/>
    <dgm:cxn modelId="{61BAC41E-AABA-481A-AB5D-087105EFF7D8}" srcId="{D5869322-9972-48EF-9021-48AE26A432CC}" destId="{808F0CFE-9F77-4AE0-AE8F-A8020BCC7537}" srcOrd="2" destOrd="0" parTransId="{15D9C644-7DEF-4776-8153-0D79107AD8F6}" sibTransId="{1E0FF0F2-5DE3-4615-A800-B89906E72708}"/>
    <dgm:cxn modelId="{BA7BA7A5-1C63-46CC-A977-3F73B6B9F4A6}" type="presOf" srcId="{D5869322-9972-48EF-9021-48AE26A432CC}" destId="{CF92D025-C917-4E91-9117-9DE9E11A042A}" srcOrd="0" destOrd="0" presId="urn:microsoft.com/office/officeart/2005/8/layout/lProcess2"/>
    <dgm:cxn modelId="{D8D25A24-826E-401D-B7CE-BE360782A935}" type="presOf" srcId="{808F0CFE-9F77-4AE0-AE8F-A8020BCC7537}" destId="{828BB8CF-8671-4950-8558-867807CC6F5A}" srcOrd="0" destOrd="0" presId="urn:microsoft.com/office/officeart/2005/8/layout/lProcess2"/>
    <dgm:cxn modelId="{3CFB9A05-AC76-457E-8E62-A567EF950838}" type="presOf" srcId="{F1D0F37A-3EE6-40CE-A308-7F42055C3F13}" destId="{6A29E850-A675-4C32-9626-29EA30208FC2}" srcOrd="0" destOrd="0" presId="urn:microsoft.com/office/officeart/2005/8/layout/lProcess2"/>
    <dgm:cxn modelId="{049966C4-CEE7-4E75-A7B8-9039DFCC45E7}" type="presOf" srcId="{2D54BB77-4E16-4C34-91E1-F5C865617AE1}" destId="{B477D6A8-F607-40C4-9E97-1375A4D82A99}" srcOrd="0" destOrd="0" presId="urn:microsoft.com/office/officeart/2005/8/layout/lProcess2"/>
    <dgm:cxn modelId="{C924C568-7AB9-4EF7-A764-9D0450830F2C}" type="presOf" srcId="{808F0CFE-9F77-4AE0-AE8F-A8020BCC7537}" destId="{3D310CB9-31DB-4B5B-B24D-A6FD942B4E80}" srcOrd="1" destOrd="0" presId="urn:microsoft.com/office/officeart/2005/8/layout/lProcess2"/>
    <dgm:cxn modelId="{31A339D7-1322-4012-85AD-C7307C6F9726}" type="presOf" srcId="{7B13BBA6-2A64-41E2-8CDC-A2EE9FA89C98}" destId="{8D4B9072-80C4-47BB-ABB6-A5B36684E805}" srcOrd="0" destOrd="0" presId="urn:microsoft.com/office/officeart/2005/8/layout/lProcess2"/>
    <dgm:cxn modelId="{00C05D44-66D1-455E-8B70-E87F742B2946}" type="presOf" srcId="{81A73B8C-2C6B-40BF-9340-09F56CC76A21}" destId="{3BF368DE-C9A8-44ED-B44A-DAEEACDB9929}" srcOrd="0" destOrd="0" presId="urn:microsoft.com/office/officeart/2005/8/layout/lProcess2"/>
    <dgm:cxn modelId="{598F41B5-02CE-4CD5-B4DB-C5EDA5889C32}" srcId="{808F0CFE-9F77-4AE0-AE8F-A8020BCC7537}" destId="{F1D0F37A-3EE6-40CE-A308-7F42055C3F13}" srcOrd="1" destOrd="0" parTransId="{0E8D708B-5B70-4834-9F2A-E74138CA84D5}" sibTransId="{5E06BFF8-1676-4044-9996-58D32F71656F}"/>
    <dgm:cxn modelId="{2BDB33AF-2A66-4B94-ADB2-2B7A4D712D70}" type="presOf" srcId="{421402AA-0F5F-4580-902B-A824F132C902}" destId="{AB9C733C-7C31-448D-BC48-EAD428ABA572}" srcOrd="0" destOrd="0" presId="urn:microsoft.com/office/officeart/2005/8/layout/lProcess2"/>
    <dgm:cxn modelId="{F97A357D-E0E3-4838-A349-A01575523927}" type="presOf" srcId="{421402AA-0F5F-4580-902B-A824F132C902}" destId="{0D9B75CD-861A-4DF0-8560-AEB885822E9F}" srcOrd="1" destOrd="0" presId="urn:microsoft.com/office/officeart/2005/8/layout/lProcess2"/>
    <dgm:cxn modelId="{55F17885-EDA4-4AAF-83E9-E53282E67135}" srcId="{D5869322-9972-48EF-9021-48AE26A432CC}" destId="{8880161E-1A95-4BD3-9BE4-69CCE58B7327}" srcOrd="0" destOrd="0" parTransId="{384DB0A0-F76A-4AA0-813B-844A060A3951}" sibTransId="{114AA3A4-041F-48F6-BBD2-4E8301377556}"/>
    <dgm:cxn modelId="{66C9CEE0-7DF9-4891-9032-8B029C245F6E}" srcId="{808F0CFE-9F77-4AE0-AE8F-A8020BCC7537}" destId="{240BB7B1-5616-42C5-85F7-3EFCFB9BE07A}" srcOrd="0" destOrd="0" parTransId="{9643414C-9F32-4E5A-9399-AFBDA6FF9FCA}" sibTransId="{7FC3C0F2-3AFA-44AF-843B-BCAEB896C9D4}"/>
    <dgm:cxn modelId="{5792F6EA-BFB1-41D6-B26C-1473D24F3268}" type="presOf" srcId="{8880161E-1A95-4BD3-9BE4-69CCE58B7327}" destId="{89610EFF-E453-4991-A559-183B3C5EA1A5}" srcOrd="0" destOrd="0" presId="urn:microsoft.com/office/officeart/2005/8/layout/lProcess2"/>
    <dgm:cxn modelId="{AB9FD6AB-E209-4D8D-8421-9F2F20579DBA}" type="presOf" srcId="{8880161E-1A95-4BD3-9BE4-69CCE58B7327}" destId="{2959DA9D-0B74-4A5B-B2A3-7357467DA992}" srcOrd="1" destOrd="0" presId="urn:microsoft.com/office/officeart/2005/8/layout/lProcess2"/>
    <dgm:cxn modelId="{F71E691D-6FA0-43D2-88BC-F07C5C732F6F}" srcId="{421402AA-0F5F-4580-902B-A824F132C902}" destId="{39EDA16C-1A75-40A1-9E87-CF5AF378C1BB}" srcOrd="0" destOrd="0" parTransId="{E25E625A-3887-4C49-997E-5DD43F437D61}" sibTransId="{836CE257-C1E3-47A2-8244-B43761D60BA8}"/>
    <dgm:cxn modelId="{3F38150D-D31C-4A6A-A161-D9D1AC52A96C}" srcId="{D5869322-9972-48EF-9021-48AE26A432CC}" destId="{421402AA-0F5F-4580-902B-A824F132C902}" srcOrd="1" destOrd="0" parTransId="{90E3B77D-352D-48DC-AC9E-4644B5CAB888}" sibTransId="{C6014585-E6E3-4F63-B2FA-54467CAA2835}"/>
    <dgm:cxn modelId="{67170D53-D6B5-432A-B498-E790CC061C11}" type="presParOf" srcId="{CF92D025-C917-4E91-9117-9DE9E11A042A}" destId="{1BE4AB95-F3E4-4CA5-AB0D-7B54A558CBE5}" srcOrd="0" destOrd="0" presId="urn:microsoft.com/office/officeart/2005/8/layout/lProcess2"/>
    <dgm:cxn modelId="{2A86049A-2414-4190-9BB5-04B2603F0A18}" type="presParOf" srcId="{1BE4AB95-F3E4-4CA5-AB0D-7B54A558CBE5}" destId="{89610EFF-E453-4991-A559-183B3C5EA1A5}" srcOrd="0" destOrd="0" presId="urn:microsoft.com/office/officeart/2005/8/layout/lProcess2"/>
    <dgm:cxn modelId="{0DEE4C6E-7458-40FD-B639-954CF4959B06}" type="presParOf" srcId="{1BE4AB95-F3E4-4CA5-AB0D-7B54A558CBE5}" destId="{2959DA9D-0B74-4A5B-B2A3-7357467DA992}" srcOrd="1" destOrd="0" presId="urn:microsoft.com/office/officeart/2005/8/layout/lProcess2"/>
    <dgm:cxn modelId="{0133FAEA-217F-467F-8D4D-C65C290FA974}" type="presParOf" srcId="{1BE4AB95-F3E4-4CA5-AB0D-7B54A558CBE5}" destId="{E0FADFF2-7BFF-42B2-ABBD-7C9E88142121}" srcOrd="2" destOrd="0" presId="urn:microsoft.com/office/officeart/2005/8/layout/lProcess2"/>
    <dgm:cxn modelId="{F21CD3E7-0D65-4D8C-891C-1DBD4B35D6BC}" type="presParOf" srcId="{E0FADFF2-7BFF-42B2-ABBD-7C9E88142121}" destId="{4F85427E-A3E1-4388-91B4-D3F875E93DED}" srcOrd="0" destOrd="0" presId="urn:microsoft.com/office/officeart/2005/8/layout/lProcess2"/>
    <dgm:cxn modelId="{0CC756FB-0DF2-425C-B5B0-482D4171086E}" type="presParOf" srcId="{4F85427E-A3E1-4388-91B4-D3F875E93DED}" destId="{8D4B9072-80C4-47BB-ABB6-A5B36684E805}" srcOrd="0" destOrd="0" presId="urn:microsoft.com/office/officeart/2005/8/layout/lProcess2"/>
    <dgm:cxn modelId="{082D8409-5D03-46DA-B2D0-1EA22C801105}" type="presParOf" srcId="{4F85427E-A3E1-4388-91B4-D3F875E93DED}" destId="{4D3164DF-5547-4467-AE23-3F163ADD73CB}" srcOrd="1" destOrd="0" presId="urn:microsoft.com/office/officeart/2005/8/layout/lProcess2"/>
    <dgm:cxn modelId="{F9885A99-FA01-4EA5-B88E-C2BC032D3E2F}" type="presParOf" srcId="{4F85427E-A3E1-4388-91B4-D3F875E93DED}" destId="{3BF368DE-C9A8-44ED-B44A-DAEEACDB9929}" srcOrd="2" destOrd="0" presId="urn:microsoft.com/office/officeart/2005/8/layout/lProcess2"/>
    <dgm:cxn modelId="{A84388D7-DF79-433B-AC01-B4C96AF056DD}" type="presParOf" srcId="{CF92D025-C917-4E91-9117-9DE9E11A042A}" destId="{C16AE956-91C7-4889-92AE-8BE3721BE761}" srcOrd="1" destOrd="0" presId="urn:microsoft.com/office/officeart/2005/8/layout/lProcess2"/>
    <dgm:cxn modelId="{7A64328C-BE71-494C-9158-925F3EA46347}" type="presParOf" srcId="{CF92D025-C917-4E91-9117-9DE9E11A042A}" destId="{410269D0-EEC1-4AB5-9B10-68F3B90B165D}" srcOrd="2" destOrd="0" presId="urn:microsoft.com/office/officeart/2005/8/layout/lProcess2"/>
    <dgm:cxn modelId="{854E66DC-488C-4C58-99DB-6B2260F22837}" type="presParOf" srcId="{410269D0-EEC1-4AB5-9B10-68F3B90B165D}" destId="{AB9C733C-7C31-448D-BC48-EAD428ABA572}" srcOrd="0" destOrd="0" presId="urn:microsoft.com/office/officeart/2005/8/layout/lProcess2"/>
    <dgm:cxn modelId="{D4C62E71-D478-4F7C-A4E9-107917D84448}" type="presParOf" srcId="{410269D0-EEC1-4AB5-9B10-68F3B90B165D}" destId="{0D9B75CD-861A-4DF0-8560-AEB885822E9F}" srcOrd="1" destOrd="0" presId="urn:microsoft.com/office/officeart/2005/8/layout/lProcess2"/>
    <dgm:cxn modelId="{85714A70-9FA2-4493-B0AA-E6E227057D1D}" type="presParOf" srcId="{410269D0-EEC1-4AB5-9B10-68F3B90B165D}" destId="{991BC2DF-9672-4620-87DF-530DC27807A7}" srcOrd="2" destOrd="0" presId="urn:microsoft.com/office/officeart/2005/8/layout/lProcess2"/>
    <dgm:cxn modelId="{71E69EAD-F1E1-4337-9CA2-C09F5257FEF7}" type="presParOf" srcId="{991BC2DF-9672-4620-87DF-530DC27807A7}" destId="{AEE08263-1929-4741-8601-B2492852A0BD}" srcOrd="0" destOrd="0" presId="urn:microsoft.com/office/officeart/2005/8/layout/lProcess2"/>
    <dgm:cxn modelId="{A5639A7B-C1C5-467A-A50E-D2808F6A31EB}" type="presParOf" srcId="{AEE08263-1929-4741-8601-B2492852A0BD}" destId="{A454BBDB-99EC-4076-8744-B11F97F3498C}" srcOrd="0" destOrd="0" presId="urn:microsoft.com/office/officeart/2005/8/layout/lProcess2"/>
    <dgm:cxn modelId="{391CC845-7FB6-478C-B8B3-FA726A65CCA4}" type="presParOf" srcId="{AEE08263-1929-4741-8601-B2492852A0BD}" destId="{684DD933-3C2A-4570-A4A8-F3E28E07D745}" srcOrd="1" destOrd="0" presId="urn:microsoft.com/office/officeart/2005/8/layout/lProcess2"/>
    <dgm:cxn modelId="{332F8140-936D-4E5B-B908-BCE04613AD02}" type="presParOf" srcId="{AEE08263-1929-4741-8601-B2492852A0BD}" destId="{B477D6A8-F607-40C4-9E97-1375A4D82A99}" srcOrd="2" destOrd="0" presId="urn:microsoft.com/office/officeart/2005/8/layout/lProcess2"/>
    <dgm:cxn modelId="{D5CD460B-2A74-4E63-86F7-81D1C8F6BF98}" type="presParOf" srcId="{CF92D025-C917-4E91-9117-9DE9E11A042A}" destId="{00CD9FF7-21CD-4F82-9056-02946308E906}" srcOrd="3" destOrd="0" presId="urn:microsoft.com/office/officeart/2005/8/layout/lProcess2"/>
    <dgm:cxn modelId="{4A3B2CC6-2AE5-4B21-A61A-DA33477BEA89}" type="presParOf" srcId="{CF92D025-C917-4E91-9117-9DE9E11A042A}" destId="{BA82188A-FC3D-4636-95DF-0E6D68473CE3}" srcOrd="4" destOrd="0" presId="urn:microsoft.com/office/officeart/2005/8/layout/lProcess2"/>
    <dgm:cxn modelId="{F130DE94-2AFE-4F27-AB97-76680A755958}" type="presParOf" srcId="{BA82188A-FC3D-4636-95DF-0E6D68473CE3}" destId="{828BB8CF-8671-4950-8558-867807CC6F5A}" srcOrd="0" destOrd="0" presId="urn:microsoft.com/office/officeart/2005/8/layout/lProcess2"/>
    <dgm:cxn modelId="{93397179-D7D4-4602-914D-BF6588BC5FF4}" type="presParOf" srcId="{BA82188A-FC3D-4636-95DF-0E6D68473CE3}" destId="{3D310CB9-31DB-4B5B-B24D-A6FD942B4E80}" srcOrd="1" destOrd="0" presId="urn:microsoft.com/office/officeart/2005/8/layout/lProcess2"/>
    <dgm:cxn modelId="{D46947F0-3F19-4BA1-A7C8-D8E750C11304}" type="presParOf" srcId="{BA82188A-FC3D-4636-95DF-0E6D68473CE3}" destId="{3748C2DC-58AE-4802-ACEF-D86115469BDE}" srcOrd="2" destOrd="0" presId="urn:microsoft.com/office/officeart/2005/8/layout/lProcess2"/>
    <dgm:cxn modelId="{F150DD68-6FEC-459C-A267-E2F171628951}" type="presParOf" srcId="{3748C2DC-58AE-4802-ACEF-D86115469BDE}" destId="{C4508EBD-496F-4E0D-9136-9D92223E1136}" srcOrd="0" destOrd="0" presId="urn:microsoft.com/office/officeart/2005/8/layout/lProcess2"/>
    <dgm:cxn modelId="{5A210884-43A0-4612-B11D-AB7C9BBC0662}" type="presParOf" srcId="{C4508EBD-496F-4E0D-9136-9D92223E1136}" destId="{DDC9CEC7-658D-4826-85E6-D569BE632DF6}" srcOrd="0" destOrd="0" presId="urn:microsoft.com/office/officeart/2005/8/layout/lProcess2"/>
    <dgm:cxn modelId="{336EAAD8-59CC-452F-9830-C6F0D4AA9441}" type="presParOf" srcId="{C4508EBD-496F-4E0D-9136-9D92223E1136}" destId="{63358A07-B2A2-4815-996E-D72BF3045201}" srcOrd="1" destOrd="0" presId="urn:microsoft.com/office/officeart/2005/8/layout/lProcess2"/>
    <dgm:cxn modelId="{16A40EE5-3C72-420F-B567-8BE13267F6AD}" type="presParOf" srcId="{C4508EBD-496F-4E0D-9136-9D92223E1136}" destId="{6A29E850-A675-4C32-9626-29EA30208FC2}" srcOrd="2" destOrd="0" presId="urn:microsoft.com/office/officeart/2005/8/layout/lProcess2"/>
  </dgm:cxnLst>
  <dgm:bg/>
  <dgm:whole/>
  <dgm:extLst>
    <a:ext uri="http://schemas.microsoft.com/office/drawing/2008/diagram">
      <dsp:dataModelExt xmlns:dsp="http://schemas.microsoft.com/office/drawing/2008/diagram" relId="rId1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869322-9972-48EF-9021-48AE26A432CC}"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GB"/>
        </a:p>
      </dgm:t>
    </dgm:pt>
    <dgm:pt modelId="{8880161E-1A95-4BD3-9BE4-69CCE58B7327}">
      <dgm:prSet phldrT="[Text]" custT="1"/>
      <dgm:spPr>
        <a:xfrm>
          <a:off x="429" y="0"/>
          <a:ext cx="1117958" cy="2870421"/>
        </a:xfrm>
        <a:solidFill>
          <a:srgbClr val="4F81BD">
            <a:tint val="40000"/>
            <a:hueOff val="0"/>
            <a:satOff val="0"/>
            <a:lumOff val="0"/>
            <a:alphaOff val="0"/>
          </a:srgbClr>
        </a:solidFill>
        <a:ln>
          <a:noFill/>
        </a:ln>
        <a:effectLst/>
      </dgm:spPr>
      <dgm:t>
        <a:bodyPr/>
        <a:lstStyle/>
        <a:p>
          <a:r>
            <a:rPr lang="en-GB" sz="1050">
              <a:solidFill>
                <a:sysClr val="windowText" lastClr="000000">
                  <a:hueOff val="0"/>
                  <a:satOff val="0"/>
                  <a:lumOff val="0"/>
                  <a:alphaOff val="0"/>
                </a:sysClr>
              </a:solidFill>
              <a:latin typeface="Calibri"/>
              <a:ea typeface="+mn-ea"/>
              <a:cs typeface="+mn-cs"/>
            </a:rPr>
            <a:t>INSTRUMENTS</a:t>
          </a:r>
        </a:p>
      </dgm:t>
    </dgm:pt>
    <dgm:pt modelId="{384DB0A0-F76A-4AA0-813B-844A060A3951}" type="parTrans" cxnId="{55F17885-EDA4-4AAF-83E9-E53282E67135}">
      <dgm:prSet/>
      <dgm:spPr/>
      <dgm:t>
        <a:bodyPr/>
        <a:lstStyle/>
        <a:p>
          <a:endParaRPr lang="en-GB"/>
        </a:p>
      </dgm:t>
    </dgm:pt>
    <dgm:pt modelId="{114AA3A4-041F-48F6-BBD2-4E8301377556}" type="sibTrans" cxnId="{55F17885-EDA4-4AAF-83E9-E53282E67135}">
      <dgm:prSet/>
      <dgm:spPr/>
      <dgm:t>
        <a:bodyPr/>
        <a:lstStyle/>
        <a:p>
          <a:endParaRPr lang="en-GB"/>
        </a:p>
      </dgm:t>
    </dgm:pt>
    <dgm:pt modelId="{7B13BBA6-2A64-41E2-8CDC-A2EE9FA89C98}">
      <dgm:prSet phldrT="[Text]" custT="1"/>
      <dgm:spPr>
        <a:xfrm>
          <a:off x="137751" y="780000"/>
          <a:ext cx="894366" cy="48441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PERFORMANCE (output) indicators</a:t>
          </a:r>
        </a:p>
      </dgm:t>
    </dgm:pt>
    <dgm:pt modelId="{2A4E2848-EF3C-4942-8B6C-FDA667D4C133}" type="parTrans" cxnId="{31DB1AE0-4859-495A-BE0C-4869A14D6F7B}">
      <dgm:prSet/>
      <dgm:spPr/>
      <dgm:t>
        <a:bodyPr/>
        <a:lstStyle/>
        <a:p>
          <a:endParaRPr lang="en-GB"/>
        </a:p>
      </dgm:t>
    </dgm:pt>
    <dgm:pt modelId="{C9219D8F-BC65-433F-80C9-36F26E329807}" type="sibTrans" cxnId="{31DB1AE0-4859-495A-BE0C-4869A14D6F7B}">
      <dgm:prSet/>
      <dgm:spPr/>
      <dgm:t>
        <a:bodyPr/>
        <a:lstStyle/>
        <a:p>
          <a:endParaRPr lang="en-GB"/>
        </a:p>
      </dgm:t>
    </dgm:pt>
    <dgm:pt modelId="{808F0CFE-9F77-4AE0-AE8F-A8020BCC7537}">
      <dgm:prSet phldrT="[Text]" custT="1"/>
      <dgm:spPr>
        <a:xfrm>
          <a:off x="2404039" y="0"/>
          <a:ext cx="1117958" cy="2870421"/>
        </a:xfrm>
        <a:solidFill>
          <a:srgbClr val="4F81BD">
            <a:tint val="40000"/>
            <a:hueOff val="0"/>
            <a:satOff val="0"/>
            <a:lumOff val="0"/>
            <a:alphaOff val="0"/>
          </a:srgbClr>
        </a:solidFill>
        <a:ln>
          <a:noFill/>
        </a:ln>
        <a:effectLst/>
      </dgm:spPr>
      <dgm:t>
        <a:bodyPr/>
        <a:lstStyle/>
        <a:p>
          <a:r>
            <a:rPr lang="en-GB" sz="1050">
              <a:solidFill>
                <a:sysClr val="windowText" lastClr="000000">
                  <a:hueOff val="0"/>
                  <a:satOff val="0"/>
                  <a:lumOff val="0"/>
                  <a:alphaOff val="0"/>
                </a:sysClr>
              </a:solidFill>
              <a:latin typeface="Calibri"/>
              <a:ea typeface="+mn-ea"/>
              <a:cs typeface="+mn-cs"/>
            </a:rPr>
            <a:t>CHALLENGES &amp; VISION</a:t>
          </a:r>
        </a:p>
      </dgm:t>
    </dgm:pt>
    <dgm:pt modelId="{15D9C644-7DEF-4776-8153-0D79107AD8F6}" type="parTrans" cxnId="{61BAC41E-AABA-481A-AB5D-087105EFF7D8}">
      <dgm:prSet/>
      <dgm:spPr/>
      <dgm:t>
        <a:bodyPr/>
        <a:lstStyle/>
        <a:p>
          <a:endParaRPr lang="en-GB"/>
        </a:p>
      </dgm:t>
    </dgm:pt>
    <dgm:pt modelId="{1E0FF0F2-5DE3-4615-A800-B89906E72708}" type="sibTrans" cxnId="{61BAC41E-AABA-481A-AB5D-087105EFF7D8}">
      <dgm:prSet/>
      <dgm:spPr/>
      <dgm:t>
        <a:bodyPr/>
        <a:lstStyle/>
        <a:p>
          <a:endParaRPr lang="en-GB"/>
        </a:p>
      </dgm:t>
    </dgm:pt>
    <dgm:pt modelId="{240BB7B1-5616-42C5-85F7-3EFCFB9BE07A}">
      <dgm:prSet phldrT="[Text]" custT="1"/>
      <dgm:spPr>
        <a:xfrm>
          <a:off x="2520942" y="800487"/>
          <a:ext cx="894366" cy="4895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IMPACT (context) indicators</a:t>
          </a:r>
        </a:p>
      </dgm:t>
    </dgm:pt>
    <dgm:pt modelId="{9643414C-9F32-4E5A-9399-AFBDA6FF9FCA}" type="parTrans" cxnId="{66C9CEE0-7DF9-4891-9032-8B029C245F6E}">
      <dgm:prSet/>
      <dgm:spPr/>
      <dgm:t>
        <a:bodyPr/>
        <a:lstStyle/>
        <a:p>
          <a:endParaRPr lang="en-GB"/>
        </a:p>
      </dgm:t>
    </dgm:pt>
    <dgm:pt modelId="{7FC3C0F2-3AFA-44AF-843B-BCAEB896C9D4}" type="sibTrans" cxnId="{66C9CEE0-7DF9-4891-9032-8B029C245F6E}">
      <dgm:prSet/>
      <dgm:spPr/>
      <dgm:t>
        <a:bodyPr/>
        <a:lstStyle/>
        <a:p>
          <a:endParaRPr lang="en-GB"/>
        </a:p>
      </dgm:t>
    </dgm:pt>
    <dgm:pt modelId="{81A73B8C-2C6B-40BF-9340-09F56CC76A21}">
      <dgm:prSet custT="1"/>
      <dgm:spPr>
        <a:xfrm>
          <a:off x="112225" y="1380330"/>
          <a:ext cx="894366" cy="13463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800">
              <a:solidFill>
                <a:sysClr val="window" lastClr="FFFFFF"/>
              </a:solidFill>
              <a:latin typeface="Calibri"/>
              <a:ea typeface="+mn-ea"/>
              <a:cs typeface="+mn-cs"/>
            </a:rPr>
            <a:t>Performance indicators will give the picture of the project output actually realised in the framework of the strategy through the implementation of INSTRUMENTS </a:t>
          </a:r>
        </a:p>
      </dgm:t>
    </dgm:pt>
    <dgm:pt modelId="{00FE6C2F-D181-451E-9975-19EA4D0EDC8C}" type="parTrans" cxnId="{02462536-B87D-4E4D-82A8-2A5F45FA4F39}">
      <dgm:prSet/>
      <dgm:spPr/>
      <dgm:t>
        <a:bodyPr/>
        <a:lstStyle/>
        <a:p>
          <a:endParaRPr lang="en-GB"/>
        </a:p>
      </dgm:t>
    </dgm:pt>
    <dgm:pt modelId="{39E8A0D4-DC0E-4E55-A234-1AE01DF10943}" type="sibTrans" cxnId="{02462536-B87D-4E4D-82A8-2A5F45FA4F39}">
      <dgm:prSet/>
      <dgm:spPr/>
      <dgm:t>
        <a:bodyPr/>
        <a:lstStyle/>
        <a:p>
          <a:endParaRPr lang="en-GB"/>
        </a:p>
      </dgm:t>
    </dgm:pt>
    <dgm:pt modelId="{421402AA-0F5F-4580-902B-A824F132C902}">
      <dgm:prSet phldrT="[Text]" custT="1"/>
      <dgm:spPr>
        <a:xfrm>
          <a:off x="1202234" y="0"/>
          <a:ext cx="1117958" cy="2870421"/>
        </a:xfrm>
        <a:solidFill>
          <a:srgbClr val="4F81BD">
            <a:tint val="40000"/>
            <a:hueOff val="0"/>
            <a:satOff val="0"/>
            <a:lumOff val="0"/>
            <a:alphaOff val="0"/>
          </a:srgbClr>
        </a:solidFill>
        <a:ln>
          <a:noFill/>
        </a:ln>
        <a:effectLst/>
      </dgm:spPr>
      <dgm:t>
        <a:bodyPr/>
        <a:lstStyle/>
        <a:p>
          <a:r>
            <a:rPr lang="en-GB" sz="1050">
              <a:solidFill>
                <a:sysClr val="windowText" lastClr="000000">
                  <a:hueOff val="0"/>
                  <a:satOff val="0"/>
                  <a:lumOff val="0"/>
                  <a:alphaOff val="0"/>
                </a:sysClr>
              </a:solidFill>
              <a:latin typeface="Calibri"/>
              <a:ea typeface="+mn-ea"/>
              <a:cs typeface="+mn-cs"/>
            </a:rPr>
            <a:t>STRATEGIC PRIORITIES</a:t>
          </a:r>
        </a:p>
      </dgm:t>
    </dgm:pt>
    <dgm:pt modelId="{C6014585-E6E3-4F63-B2FA-54467CAA2835}" type="sibTrans" cxnId="{3F38150D-D31C-4A6A-A161-D9D1AC52A96C}">
      <dgm:prSet/>
      <dgm:spPr/>
      <dgm:t>
        <a:bodyPr/>
        <a:lstStyle/>
        <a:p>
          <a:endParaRPr lang="en-GB"/>
        </a:p>
      </dgm:t>
    </dgm:pt>
    <dgm:pt modelId="{90E3B77D-352D-48DC-AC9E-4644B5CAB888}" type="parTrans" cxnId="{3F38150D-D31C-4A6A-A161-D9D1AC52A96C}">
      <dgm:prSet/>
      <dgm:spPr/>
      <dgm:t>
        <a:bodyPr/>
        <a:lstStyle/>
        <a:p>
          <a:endParaRPr lang="en-GB"/>
        </a:p>
      </dgm:t>
    </dgm:pt>
    <dgm:pt modelId="{39EDA16C-1A75-40A1-9E87-CF5AF378C1BB}">
      <dgm:prSet phldrT="[Text]" custT="1"/>
      <dgm:spPr>
        <a:xfrm>
          <a:off x="1334449" y="785565"/>
          <a:ext cx="894366" cy="4928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RESULT indicators</a:t>
          </a:r>
        </a:p>
      </dgm:t>
    </dgm:pt>
    <dgm:pt modelId="{836CE257-C1E3-47A2-8244-B43761D60BA8}" type="sibTrans" cxnId="{F71E691D-6FA0-43D2-88BC-F07C5C732F6F}">
      <dgm:prSet/>
      <dgm:spPr/>
      <dgm:t>
        <a:bodyPr/>
        <a:lstStyle/>
        <a:p>
          <a:endParaRPr lang="en-GB"/>
        </a:p>
      </dgm:t>
    </dgm:pt>
    <dgm:pt modelId="{E25E625A-3887-4C49-997E-5DD43F437D61}" type="parTrans" cxnId="{F71E691D-6FA0-43D2-88BC-F07C5C732F6F}">
      <dgm:prSet/>
      <dgm:spPr/>
      <dgm:t>
        <a:bodyPr/>
        <a:lstStyle/>
        <a:p>
          <a:endParaRPr lang="en-GB"/>
        </a:p>
      </dgm:t>
    </dgm:pt>
    <dgm:pt modelId="{2D54BB77-4E16-4C34-91E1-F5C865617AE1}">
      <dgm:prSet custT="1"/>
      <dgm:spPr>
        <a:xfrm>
          <a:off x="1314030" y="1420522"/>
          <a:ext cx="894366" cy="129104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800">
              <a:solidFill>
                <a:sysClr val="window" lastClr="FFFFFF"/>
              </a:solidFill>
              <a:latin typeface="Calibri"/>
              <a:ea typeface="+mn-ea"/>
              <a:cs typeface="+mn-cs"/>
            </a:rPr>
            <a:t>Result indicators will measure how actions have impacted in achieving the STRATEGIC PRIORITIES</a:t>
          </a:r>
        </a:p>
      </dgm:t>
    </dgm:pt>
    <dgm:pt modelId="{250A5640-0D7D-495A-9BD6-99AE52642FD6}" type="parTrans" cxnId="{1D855863-8FD7-4632-9A49-088566D72375}">
      <dgm:prSet/>
      <dgm:spPr/>
      <dgm:t>
        <a:bodyPr/>
        <a:lstStyle/>
        <a:p>
          <a:endParaRPr lang="en-GB"/>
        </a:p>
      </dgm:t>
    </dgm:pt>
    <dgm:pt modelId="{B16DB6B0-BC85-44C2-8BEE-0804A966F70E}" type="sibTrans" cxnId="{1D855863-8FD7-4632-9A49-088566D72375}">
      <dgm:prSet/>
      <dgm:spPr/>
      <dgm:t>
        <a:bodyPr/>
        <a:lstStyle/>
        <a:p>
          <a:endParaRPr lang="en-GB"/>
        </a:p>
      </dgm:t>
    </dgm:pt>
    <dgm:pt modelId="{F1D0F37A-3EE6-40CE-A308-7F42055C3F13}">
      <dgm:prSet custT="1"/>
      <dgm:spPr>
        <a:xfrm>
          <a:off x="2515835" y="1431435"/>
          <a:ext cx="894366" cy="127877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800">
              <a:solidFill>
                <a:sysClr val="window" lastClr="FFFFFF"/>
              </a:solidFill>
              <a:latin typeface="Calibri"/>
              <a:ea typeface="+mn-ea"/>
              <a:cs typeface="+mn-cs"/>
            </a:rPr>
            <a:t>Impact indicators will provide information on the overall progress in terms of innovation with reference to meeting CHALLENGES and realising the VISION</a:t>
          </a:r>
        </a:p>
      </dgm:t>
    </dgm:pt>
    <dgm:pt modelId="{0E8D708B-5B70-4834-9F2A-E74138CA84D5}" type="parTrans" cxnId="{598F41B5-02CE-4CD5-B4DB-C5EDA5889C32}">
      <dgm:prSet/>
      <dgm:spPr/>
      <dgm:t>
        <a:bodyPr/>
        <a:lstStyle/>
        <a:p>
          <a:endParaRPr lang="en-GB"/>
        </a:p>
      </dgm:t>
    </dgm:pt>
    <dgm:pt modelId="{5E06BFF8-1676-4044-9996-58D32F71656F}" type="sibTrans" cxnId="{598F41B5-02CE-4CD5-B4DB-C5EDA5889C32}">
      <dgm:prSet/>
      <dgm:spPr/>
      <dgm:t>
        <a:bodyPr/>
        <a:lstStyle/>
        <a:p>
          <a:endParaRPr lang="en-GB"/>
        </a:p>
      </dgm:t>
    </dgm:pt>
    <dgm:pt modelId="{CF92D025-C917-4E91-9117-9DE9E11A042A}" type="pres">
      <dgm:prSet presAssocID="{D5869322-9972-48EF-9021-48AE26A432CC}" presName="theList" presStyleCnt="0">
        <dgm:presLayoutVars>
          <dgm:dir/>
          <dgm:animLvl val="lvl"/>
          <dgm:resizeHandles val="exact"/>
        </dgm:presLayoutVars>
      </dgm:prSet>
      <dgm:spPr/>
      <dgm:t>
        <a:bodyPr/>
        <a:lstStyle/>
        <a:p>
          <a:endParaRPr lang="en-GB"/>
        </a:p>
      </dgm:t>
    </dgm:pt>
    <dgm:pt modelId="{1BE4AB95-F3E4-4CA5-AB0D-7B54A558CBE5}" type="pres">
      <dgm:prSet presAssocID="{8880161E-1A95-4BD3-9BE4-69CCE58B7327}" presName="compNode" presStyleCnt="0"/>
      <dgm:spPr/>
    </dgm:pt>
    <dgm:pt modelId="{89610EFF-E453-4991-A559-183B3C5EA1A5}" type="pres">
      <dgm:prSet presAssocID="{8880161E-1A95-4BD3-9BE4-69CCE58B7327}" presName="aNode" presStyleLbl="bgShp" presStyleIdx="0" presStyleCnt="3"/>
      <dgm:spPr>
        <a:prstGeom prst="roundRect">
          <a:avLst>
            <a:gd name="adj" fmla="val 10000"/>
          </a:avLst>
        </a:prstGeom>
      </dgm:spPr>
      <dgm:t>
        <a:bodyPr/>
        <a:lstStyle/>
        <a:p>
          <a:endParaRPr lang="en-GB"/>
        </a:p>
      </dgm:t>
    </dgm:pt>
    <dgm:pt modelId="{2959DA9D-0B74-4A5B-B2A3-7357467DA992}" type="pres">
      <dgm:prSet presAssocID="{8880161E-1A95-4BD3-9BE4-69CCE58B7327}" presName="textNode" presStyleLbl="bgShp" presStyleIdx="0" presStyleCnt="3"/>
      <dgm:spPr/>
      <dgm:t>
        <a:bodyPr/>
        <a:lstStyle/>
        <a:p>
          <a:endParaRPr lang="en-GB"/>
        </a:p>
      </dgm:t>
    </dgm:pt>
    <dgm:pt modelId="{E0FADFF2-7BFF-42B2-ABBD-7C9E88142121}" type="pres">
      <dgm:prSet presAssocID="{8880161E-1A95-4BD3-9BE4-69CCE58B7327}" presName="compChildNode" presStyleCnt="0"/>
      <dgm:spPr/>
    </dgm:pt>
    <dgm:pt modelId="{4F85427E-A3E1-4388-91B4-D3F875E93DED}" type="pres">
      <dgm:prSet presAssocID="{8880161E-1A95-4BD3-9BE4-69CCE58B7327}" presName="theInnerList" presStyleCnt="0"/>
      <dgm:spPr/>
    </dgm:pt>
    <dgm:pt modelId="{8D4B9072-80C4-47BB-ABB6-A5B36684E805}" type="pres">
      <dgm:prSet presAssocID="{7B13BBA6-2A64-41E2-8CDC-A2EE9FA89C98}" presName="childNode" presStyleLbl="node1" presStyleIdx="0" presStyleCnt="6" custScaleY="215493" custLinFactY="-20795" custLinFactNeighborX="2854" custLinFactNeighborY="-100000">
        <dgm:presLayoutVars>
          <dgm:bulletEnabled val="1"/>
        </dgm:presLayoutVars>
      </dgm:prSet>
      <dgm:spPr>
        <a:prstGeom prst="roundRect">
          <a:avLst>
            <a:gd name="adj" fmla="val 10000"/>
          </a:avLst>
        </a:prstGeom>
      </dgm:spPr>
      <dgm:t>
        <a:bodyPr/>
        <a:lstStyle/>
        <a:p>
          <a:endParaRPr lang="en-GB"/>
        </a:p>
      </dgm:t>
    </dgm:pt>
    <dgm:pt modelId="{4D3164DF-5547-4467-AE23-3F163ADD73CB}" type="pres">
      <dgm:prSet presAssocID="{7B13BBA6-2A64-41E2-8CDC-A2EE9FA89C98}" presName="aSpace2" presStyleCnt="0"/>
      <dgm:spPr/>
    </dgm:pt>
    <dgm:pt modelId="{3BF368DE-C9A8-44ED-B44A-DAEEACDB9929}" type="pres">
      <dgm:prSet presAssocID="{81A73B8C-2C6B-40BF-9340-09F56CC76A21}" presName="childNode" presStyleLbl="node1" presStyleIdx="1" presStyleCnt="6" custScaleY="598931">
        <dgm:presLayoutVars>
          <dgm:bulletEnabled val="1"/>
        </dgm:presLayoutVars>
      </dgm:prSet>
      <dgm:spPr>
        <a:prstGeom prst="roundRect">
          <a:avLst>
            <a:gd name="adj" fmla="val 10000"/>
          </a:avLst>
        </a:prstGeom>
      </dgm:spPr>
      <dgm:t>
        <a:bodyPr/>
        <a:lstStyle/>
        <a:p>
          <a:endParaRPr lang="en-GB"/>
        </a:p>
      </dgm:t>
    </dgm:pt>
    <dgm:pt modelId="{C16AE956-91C7-4889-92AE-8BE3721BE761}" type="pres">
      <dgm:prSet presAssocID="{8880161E-1A95-4BD3-9BE4-69CCE58B7327}" presName="aSpace" presStyleCnt="0"/>
      <dgm:spPr/>
    </dgm:pt>
    <dgm:pt modelId="{410269D0-EEC1-4AB5-9B10-68F3B90B165D}" type="pres">
      <dgm:prSet presAssocID="{421402AA-0F5F-4580-902B-A824F132C902}" presName="compNode" presStyleCnt="0"/>
      <dgm:spPr/>
    </dgm:pt>
    <dgm:pt modelId="{AB9C733C-7C31-448D-BC48-EAD428ABA572}" type="pres">
      <dgm:prSet presAssocID="{421402AA-0F5F-4580-902B-A824F132C902}" presName="aNode" presStyleLbl="bgShp" presStyleIdx="1" presStyleCnt="3"/>
      <dgm:spPr>
        <a:prstGeom prst="roundRect">
          <a:avLst>
            <a:gd name="adj" fmla="val 10000"/>
          </a:avLst>
        </a:prstGeom>
      </dgm:spPr>
      <dgm:t>
        <a:bodyPr/>
        <a:lstStyle/>
        <a:p>
          <a:endParaRPr lang="en-GB"/>
        </a:p>
      </dgm:t>
    </dgm:pt>
    <dgm:pt modelId="{0D9B75CD-861A-4DF0-8560-AEB885822E9F}" type="pres">
      <dgm:prSet presAssocID="{421402AA-0F5F-4580-902B-A824F132C902}" presName="textNode" presStyleLbl="bgShp" presStyleIdx="1" presStyleCnt="3"/>
      <dgm:spPr/>
      <dgm:t>
        <a:bodyPr/>
        <a:lstStyle/>
        <a:p>
          <a:endParaRPr lang="en-GB"/>
        </a:p>
      </dgm:t>
    </dgm:pt>
    <dgm:pt modelId="{991BC2DF-9672-4620-87DF-530DC27807A7}" type="pres">
      <dgm:prSet presAssocID="{421402AA-0F5F-4580-902B-A824F132C902}" presName="compChildNode" presStyleCnt="0"/>
      <dgm:spPr/>
    </dgm:pt>
    <dgm:pt modelId="{AEE08263-1929-4741-8601-B2492852A0BD}" type="pres">
      <dgm:prSet presAssocID="{421402AA-0F5F-4580-902B-A824F132C902}" presName="theInnerList" presStyleCnt="0"/>
      <dgm:spPr/>
    </dgm:pt>
    <dgm:pt modelId="{A454BBDB-99EC-4076-8744-B11F97F3498C}" type="pres">
      <dgm:prSet presAssocID="{39EDA16C-1A75-40A1-9E87-CF5AF378C1BB}" presName="childNode" presStyleLbl="node1" presStyleIdx="2" presStyleCnt="6" custScaleY="92626" custLinFactNeighborX="2283" custLinFactNeighborY="-92361">
        <dgm:presLayoutVars>
          <dgm:bulletEnabled val="1"/>
        </dgm:presLayoutVars>
      </dgm:prSet>
      <dgm:spPr>
        <a:prstGeom prst="roundRect">
          <a:avLst>
            <a:gd name="adj" fmla="val 10000"/>
          </a:avLst>
        </a:prstGeom>
      </dgm:spPr>
      <dgm:t>
        <a:bodyPr/>
        <a:lstStyle/>
        <a:p>
          <a:endParaRPr lang="en-GB"/>
        </a:p>
      </dgm:t>
    </dgm:pt>
    <dgm:pt modelId="{684DD933-3C2A-4570-A4A8-F3E28E07D745}" type="pres">
      <dgm:prSet presAssocID="{39EDA16C-1A75-40A1-9E87-CF5AF378C1BB}" presName="aSpace2" presStyleCnt="0"/>
      <dgm:spPr/>
    </dgm:pt>
    <dgm:pt modelId="{B477D6A8-F607-40C4-9E97-1375A4D82A99}" type="pres">
      <dgm:prSet presAssocID="{2D54BB77-4E16-4C34-91E1-F5C865617AE1}" presName="childNode" presStyleLbl="node1" presStyleIdx="3" presStyleCnt="6" custScaleY="242660" custLinFactNeighborY="-18690">
        <dgm:presLayoutVars>
          <dgm:bulletEnabled val="1"/>
        </dgm:presLayoutVars>
      </dgm:prSet>
      <dgm:spPr>
        <a:prstGeom prst="roundRect">
          <a:avLst>
            <a:gd name="adj" fmla="val 10000"/>
          </a:avLst>
        </a:prstGeom>
      </dgm:spPr>
      <dgm:t>
        <a:bodyPr/>
        <a:lstStyle/>
        <a:p>
          <a:endParaRPr lang="en-GB"/>
        </a:p>
      </dgm:t>
    </dgm:pt>
    <dgm:pt modelId="{00CD9FF7-21CD-4F82-9056-02946308E906}" type="pres">
      <dgm:prSet presAssocID="{421402AA-0F5F-4580-902B-A824F132C902}" presName="aSpace" presStyleCnt="0"/>
      <dgm:spPr/>
    </dgm:pt>
    <dgm:pt modelId="{BA82188A-FC3D-4636-95DF-0E6D68473CE3}" type="pres">
      <dgm:prSet presAssocID="{808F0CFE-9F77-4AE0-AE8F-A8020BCC7537}" presName="compNode" presStyleCnt="0"/>
      <dgm:spPr/>
    </dgm:pt>
    <dgm:pt modelId="{828BB8CF-8671-4950-8558-867807CC6F5A}" type="pres">
      <dgm:prSet presAssocID="{808F0CFE-9F77-4AE0-AE8F-A8020BCC7537}" presName="aNode" presStyleLbl="bgShp" presStyleIdx="2" presStyleCnt="3"/>
      <dgm:spPr>
        <a:prstGeom prst="roundRect">
          <a:avLst>
            <a:gd name="adj" fmla="val 10000"/>
          </a:avLst>
        </a:prstGeom>
      </dgm:spPr>
      <dgm:t>
        <a:bodyPr/>
        <a:lstStyle/>
        <a:p>
          <a:endParaRPr lang="en-GB"/>
        </a:p>
      </dgm:t>
    </dgm:pt>
    <dgm:pt modelId="{3D310CB9-31DB-4B5B-B24D-A6FD942B4E80}" type="pres">
      <dgm:prSet presAssocID="{808F0CFE-9F77-4AE0-AE8F-A8020BCC7537}" presName="textNode" presStyleLbl="bgShp" presStyleIdx="2" presStyleCnt="3"/>
      <dgm:spPr/>
      <dgm:t>
        <a:bodyPr/>
        <a:lstStyle/>
        <a:p>
          <a:endParaRPr lang="en-GB"/>
        </a:p>
      </dgm:t>
    </dgm:pt>
    <dgm:pt modelId="{3748C2DC-58AE-4802-ACEF-D86115469BDE}" type="pres">
      <dgm:prSet presAssocID="{808F0CFE-9F77-4AE0-AE8F-A8020BCC7537}" presName="compChildNode" presStyleCnt="0"/>
      <dgm:spPr/>
    </dgm:pt>
    <dgm:pt modelId="{C4508EBD-496F-4E0D-9136-9D92223E1136}" type="pres">
      <dgm:prSet presAssocID="{808F0CFE-9F77-4AE0-AE8F-A8020BCC7537}" presName="theInnerList" presStyleCnt="0"/>
      <dgm:spPr/>
    </dgm:pt>
    <dgm:pt modelId="{DDC9CEC7-658D-4826-85E6-D569BE632DF6}" type="pres">
      <dgm:prSet presAssocID="{240BB7B1-5616-42C5-85F7-3EFCFB9BE07A}" presName="childNode" presStyleLbl="node1" presStyleIdx="4" presStyleCnt="6" custScaleY="77657" custLinFactNeighborX="571" custLinFactNeighborY="-62746">
        <dgm:presLayoutVars>
          <dgm:bulletEnabled val="1"/>
        </dgm:presLayoutVars>
      </dgm:prSet>
      <dgm:spPr>
        <a:prstGeom prst="roundRect">
          <a:avLst>
            <a:gd name="adj" fmla="val 10000"/>
          </a:avLst>
        </a:prstGeom>
      </dgm:spPr>
      <dgm:t>
        <a:bodyPr/>
        <a:lstStyle/>
        <a:p>
          <a:endParaRPr lang="en-GB"/>
        </a:p>
      </dgm:t>
    </dgm:pt>
    <dgm:pt modelId="{63358A07-B2A2-4815-996E-D72BF3045201}" type="pres">
      <dgm:prSet presAssocID="{240BB7B1-5616-42C5-85F7-3EFCFB9BE07A}" presName="aSpace2" presStyleCnt="0"/>
      <dgm:spPr/>
    </dgm:pt>
    <dgm:pt modelId="{6A29E850-A675-4C32-9626-29EA30208FC2}" type="pres">
      <dgm:prSet presAssocID="{F1D0F37A-3EE6-40CE-A308-7F42055C3F13}" presName="childNode" presStyleLbl="node1" presStyleIdx="5" presStyleCnt="6" custScaleY="202843" custLinFactNeighborY="-16980">
        <dgm:presLayoutVars>
          <dgm:bulletEnabled val="1"/>
        </dgm:presLayoutVars>
      </dgm:prSet>
      <dgm:spPr>
        <a:prstGeom prst="roundRect">
          <a:avLst>
            <a:gd name="adj" fmla="val 10000"/>
          </a:avLst>
        </a:prstGeom>
      </dgm:spPr>
      <dgm:t>
        <a:bodyPr/>
        <a:lstStyle/>
        <a:p>
          <a:endParaRPr lang="en-GB"/>
        </a:p>
      </dgm:t>
    </dgm:pt>
  </dgm:ptLst>
  <dgm:cxnLst>
    <dgm:cxn modelId="{053B0A45-9D1A-490A-9F89-83EB674513AB}" type="presOf" srcId="{39EDA16C-1A75-40A1-9E87-CF5AF378C1BB}" destId="{A454BBDB-99EC-4076-8744-B11F97F3498C}" srcOrd="0" destOrd="0" presId="urn:microsoft.com/office/officeart/2005/8/layout/lProcess2"/>
    <dgm:cxn modelId="{1D855863-8FD7-4632-9A49-088566D72375}" srcId="{421402AA-0F5F-4580-902B-A824F132C902}" destId="{2D54BB77-4E16-4C34-91E1-F5C865617AE1}" srcOrd="1" destOrd="0" parTransId="{250A5640-0D7D-495A-9BD6-99AE52642FD6}" sibTransId="{B16DB6B0-BC85-44C2-8BEE-0804A966F70E}"/>
    <dgm:cxn modelId="{02462536-B87D-4E4D-82A8-2A5F45FA4F39}" srcId="{8880161E-1A95-4BD3-9BE4-69CCE58B7327}" destId="{81A73B8C-2C6B-40BF-9340-09F56CC76A21}" srcOrd="1" destOrd="0" parTransId="{00FE6C2F-D181-451E-9975-19EA4D0EDC8C}" sibTransId="{39E8A0D4-DC0E-4E55-A234-1AE01DF10943}"/>
    <dgm:cxn modelId="{FDE16576-0D25-4F14-A3FD-3EAADE717449}" type="presOf" srcId="{240BB7B1-5616-42C5-85F7-3EFCFB9BE07A}" destId="{DDC9CEC7-658D-4826-85E6-D569BE632DF6}" srcOrd="0" destOrd="0" presId="urn:microsoft.com/office/officeart/2005/8/layout/lProcess2"/>
    <dgm:cxn modelId="{31DB1AE0-4859-495A-BE0C-4869A14D6F7B}" srcId="{8880161E-1A95-4BD3-9BE4-69CCE58B7327}" destId="{7B13BBA6-2A64-41E2-8CDC-A2EE9FA89C98}" srcOrd="0" destOrd="0" parTransId="{2A4E2848-EF3C-4942-8B6C-FDA667D4C133}" sibTransId="{C9219D8F-BC65-433F-80C9-36F26E329807}"/>
    <dgm:cxn modelId="{61BAC41E-AABA-481A-AB5D-087105EFF7D8}" srcId="{D5869322-9972-48EF-9021-48AE26A432CC}" destId="{808F0CFE-9F77-4AE0-AE8F-A8020BCC7537}" srcOrd="2" destOrd="0" parTransId="{15D9C644-7DEF-4776-8153-0D79107AD8F6}" sibTransId="{1E0FF0F2-5DE3-4615-A800-B89906E72708}"/>
    <dgm:cxn modelId="{BA7BA7A5-1C63-46CC-A977-3F73B6B9F4A6}" type="presOf" srcId="{D5869322-9972-48EF-9021-48AE26A432CC}" destId="{CF92D025-C917-4E91-9117-9DE9E11A042A}" srcOrd="0" destOrd="0" presId="urn:microsoft.com/office/officeart/2005/8/layout/lProcess2"/>
    <dgm:cxn modelId="{D8D25A24-826E-401D-B7CE-BE360782A935}" type="presOf" srcId="{808F0CFE-9F77-4AE0-AE8F-A8020BCC7537}" destId="{828BB8CF-8671-4950-8558-867807CC6F5A}" srcOrd="0" destOrd="0" presId="urn:microsoft.com/office/officeart/2005/8/layout/lProcess2"/>
    <dgm:cxn modelId="{3CFB9A05-AC76-457E-8E62-A567EF950838}" type="presOf" srcId="{F1D0F37A-3EE6-40CE-A308-7F42055C3F13}" destId="{6A29E850-A675-4C32-9626-29EA30208FC2}" srcOrd="0" destOrd="0" presId="urn:microsoft.com/office/officeart/2005/8/layout/lProcess2"/>
    <dgm:cxn modelId="{049966C4-CEE7-4E75-A7B8-9039DFCC45E7}" type="presOf" srcId="{2D54BB77-4E16-4C34-91E1-F5C865617AE1}" destId="{B477D6A8-F607-40C4-9E97-1375A4D82A99}" srcOrd="0" destOrd="0" presId="urn:microsoft.com/office/officeart/2005/8/layout/lProcess2"/>
    <dgm:cxn modelId="{C924C568-7AB9-4EF7-A764-9D0450830F2C}" type="presOf" srcId="{808F0CFE-9F77-4AE0-AE8F-A8020BCC7537}" destId="{3D310CB9-31DB-4B5B-B24D-A6FD942B4E80}" srcOrd="1" destOrd="0" presId="urn:microsoft.com/office/officeart/2005/8/layout/lProcess2"/>
    <dgm:cxn modelId="{31A339D7-1322-4012-85AD-C7307C6F9726}" type="presOf" srcId="{7B13BBA6-2A64-41E2-8CDC-A2EE9FA89C98}" destId="{8D4B9072-80C4-47BB-ABB6-A5B36684E805}" srcOrd="0" destOrd="0" presId="urn:microsoft.com/office/officeart/2005/8/layout/lProcess2"/>
    <dgm:cxn modelId="{00C05D44-66D1-455E-8B70-E87F742B2946}" type="presOf" srcId="{81A73B8C-2C6B-40BF-9340-09F56CC76A21}" destId="{3BF368DE-C9A8-44ED-B44A-DAEEACDB9929}" srcOrd="0" destOrd="0" presId="urn:microsoft.com/office/officeart/2005/8/layout/lProcess2"/>
    <dgm:cxn modelId="{598F41B5-02CE-4CD5-B4DB-C5EDA5889C32}" srcId="{808F0CFE-9F77-4AE0-AE8F-A8020BCC7537}" destId="{F1D0F37A-3EE6-40CE-A308-7F42055C3F13}" srcOrd="1" destOrd="0" parTransId="{0E8D708B-5B70-4834-9F2A-E74138CA84D5}" sibTransId="{5E06BFF8-1676-4044-9996-58D32F71656F}"/>
    <dgm:cxn modelId="{2BDB33AF-2A66-4B94-ADB2-2B7A4D712D70}" type="presOf" srcId="{421402AA-0F5F-4580-902B-A824F132C902}" destId="{AB9C733C-7C31-448D-BC48-EAD428ABA572}" srcOrd="0" destOrd="0" presId="urn:microsoft.com/office/officeart/2005/8/layout/lProcess2"/>
    <dgm:cxn modelId="{F97A357D-E0E3-4838-A349-A01575523927}" type="presOf" srcId="{421402AA-0F5F-4580-902B-A824F132C902}" destId="{0D9B75CD-861A-4DF0-8560-AEB885822E9F}" srcOrd="1" destOrd="0" presId="urn:microsoft.com/office/officeart/2005/8/layout/lProcess2"/>
    <dgm:cxn modelId="{55F17885-EDA4-4AAF-83E9-E53282E67135}" srcId="{D5869322-9972-48EF-9021-48AE26A432CC}" destId="{8880161E-1A95-4BD3-9BE4-69CCE58B7327}" srcOrd="0" destOrd="0" parTransId="{384DB0A0-F76A-4AA0-813B-844A060A3951}" sibTransId="{114AA3A4-041F-48F6-BBD2-4E8301377556}"/>
    <dgm:cxn modelId="{66C9CEE0-7DF9-4891-9032-8B029C245F6E}" srcId="{808F0CFE-9F77-4AE0-AE8F-A8020BCC7537}" destId="{240BB7B1-5616-42C5-85F7-3EFCFB9BE07A}" srcOrd="0" destOrd="0" parTransId="{9643414C-9F32-4E5A-9399-AFBDA6FF9FCA}" sibTransId="{7FC3C0F2-3AFA-44AF-843B-BCAEB896C9D4}"/>
    <dgm:cxn modelId="{5792F6EA-BFB1-41D6-B26C-1473D24F3268}" type="presOf" srcId="{8880161E-1A95-4BD3-9BE4-69CCE58B7327}" destId="{89610EFF-E453-4991-A559-183B3C5EA1A5}" srcOrd="0" destOrd="0" presId="urn:microsoft.com/office/officeart/2005/8/layout/lProcess2"/>
    <dgm:cxn modelId="{AB9FD6AB-E209-4D8D-8421-9F2F20579DBA}" type="presOf" srcId="{8880161E-1A95-4BD3-9BE4-69CCE58B7327}" destId="{2959DA9D-0B74-4A5B-B2A3-7357467DA992}" srcOrd="1" destOrd="0" presId="urn:microsoft.com/office/officeart/2005/8/layout/lProcess2"/>
    <dgm:cxn modelId="{F71E691D-6FA0-43D2-88BC-F07C5C732F6F}" srcId="{421402AA-0F5F-4580-902B-A824F132C902}" destId="{39EDA16C-1A75-40A1-9E87-CF5AF378C1BB}" srcOrd="0" destOrd="0" parTransId="{E25E625A-3887-4C49-997E-5DD43F437D61}" sibTransId="{836CE257-C1E3-47A2-8244-B43761D60BA8}"/>
    <dgm:cxn modelId="{3F38150D-D31C-4A6A-A161-D9D1AC52A96C}" srcId="{D5869322-9972-48EF-9021-48AE26A432CC}" destId="{421402AA-0F5F-4580-902B-A824F132C902}" srcOrd="1" destOrd="0" parTransId="{90E3B77D-352D-48DC-AC9E-4644B5CAB888}" sibTransId="{C6014585-E6E3-4F63-B2FA-54467CAA2835}"/>
    <dgm:cxn modelId="{67170D53-D6B5-432A-B498-E790CC061C11}" type="presParOf" srcId="{CF92D025-C917-4E91-9117-9DE9E11A042A}" destId="{1BE4AB95-F3E4-4CA5-AB0D-7B54A558CBE5}" srcOrd="0" destOrd="0" presId="urn:microsoft.com/office/officeart/2005/8/layout/lProcess2"/>
    <dgm:cxn modelId="{2A86049A-2414-4190-9BB5-04B2603F0A18}" type="presParOf" srcId="{1BE4AB95-F3E4-4CA5-AB0D-7B54A558CBE5}" destId="{89610EFF-E453-4991-A559-183B3C5EA1A5}" srcOrd="0" destOrd="0" presId="urn:microsoft.com/office/officeart/2005/8/layout/lProcess2"/>
    <dgm:cxn modelId="{0DEE4C6E-7458-40FD-B639-954CF4959B06}" type="presParOf" srcId="{1BE4AB95-F3E4-4CA5-AB0D-7B54A558CBE5}" destId="{2959DA9D-0B74-4A5B-B2A3-7357467DA992}" srcOrd="1" destOrd="0" presId="urn:microsoft.com/office/officeart/2005/8/layout/lProcess2"/>
    <dgm:cxn modelId="{0133FAEA-217F-467F-8D4D-C65C290FA974}" type="presParOf" srcId="{1BE4AB95-F3E4-4CA5-AB0D-7B54A558CBE5}" destId="{E0FADFF2-7BFF-42B2-ABBD-7C9E88142121}" srcOrd="2" destOrd="0" presId="urn:microsoft.com/office/officeart/2005/8/layout/lProcess2"/>
    <dgm:cxn modelId="{F21CD3E7-0D65-4D8C-891C-1DBD4B35D6BC}" type="presParOf" srcId="{E0FADFF2-7BFF-42B2-ABBD-7C9E88142121}" destId="{4F85427E-A3E1-4388-91B4-D3F875E93DED}" srcOrd="0" destOrd="0" presId="urn:microsoft.com/office/officeart/2005/8/layout/lProcess2"/>
    <dgm:cxn modelId="{0CC756FB-0DF2-425C-B5B0-482D4171086E}" type="presParOf" srcId="{4F85427E-A3E1-4388-91B4-D3F875E93DED}" destId="{8D4B9072-80C4-47BB-ABB6-A5B36684E805}" srcOrd="0" destOrd="0" presId="urn:microsoft.com/office/officeart/2005/8/layout/lProcess2"/>
    <dgm:cxn modelId="{082D8409-5D03-46DA-B2D0-1EA22C801105}" type="presParOf" srcId="{4F85427E-A3E1-4388-91B4-D3F875E93DED}" destId="{4D3164DF-5547-4467-AE23-3F163ADD73CB}" srcOrd="1" destOrd="0" presId="urn:microsoft.com/office/officeart/2005/8/layout/lProcess2"/>
    <dgm:cxn modelId="{F9885A99-FA01-4EA5-B88E-C2BC032D3E2F}" type="presParOf" srcId="{4F85427E-A3E1-4388-91B4-D3F875E93DED}" destId="{3BF368DE-C9A8-44ED-B44A-DAEEACDB9929}" srcOrd="2" destOrd="0" presId="urn:microsoft.com/office/officeart/2005/8/layout/lProcess2"/>
    <dgm:cxn modelId="{A84388D7-DF79-433B-AC01-B4C96AF056DD}" type="presParOf" srcId="{CF92D025-C917-4E91-9117-9DE9E11A042A}" destId="{C16AE956-91C7-4889-92AE-8BE3721BE761}" srcOrd="1" destOrd="0" presId="urn:microsoft.com/office/officeart/2005/8/layout/lProcess2"/>
    <dgm:cxn modelId="{7A64328C-BE71-494C-9158-925F3EA46347}" type="presParOf" srcId="{CF92D025-C917-4E91-9117-9DE9E11A042A}" destId="{410269D0-EEC1-4AB5-9B10-68F3B90B165D}" srcOrd="2" destOrd="0" presId="urn:microsoft.com/office/officeart/2005/8/layout/lProcess2"/>
    <dgm:cxn modelId="{854E66DC-488C-4C58-99DB-6B2260F22837}" type="presParOf" srcId="{410269D0-EEC1-4AB5-9B10-68F3B90B165D}" destId="{AB9C733C-7C31-448D-BC48-EAD428ABA572}" srcOrd="0" destOrd="0" presId="urn:microsoft.com/office/officeart/2005/8/layout/lProcess2"/>
    <dgm:cxn modelId="{D4C62E71-D478-4F7C-A4E9-107917D84448}" type="presParOf" srcId="{410269D0-EEC1-4AB5-9B10-68F3B90B165D}" destId="{0D9B75CD-861A-4DF0-8560-AEB885822E9F}" srcOrd="1" destOrd="0" presId="urn:microsoft.com/office/officeart/2005/8/layout/lProcess2"/>
    <dgm:cxn modelId="{85714A70-9FA2-4493-B0AA-E6E227057D1D}" type="presParOf" srcId="{410269D0-EEC1-4AB5-9B10-68F3B90B165D}" destId="{991BC2DF-9672-4620-87DF-530DC27807A7}" srcOrd="2" destOrd="0" presId="urn:microsoft.com/office/officeart/2005/8/layout/lProcess2"/>
    <dgm:cxn modelId="{71E69EAD-F1E1-4337-9CA2-C09F5257FEF7}" type="presParOf" srcId="{991BC2DF-9672-4620-87DF-530DC27807A7}" destId="{AEE08263-1929-4741-8601-B2492852A0BD}" srcOrd="0" destOrd="0" presId="urn:microsoft.com/office/officeart/2005/8/layout/lProcess2"/>
    <dgm:cxn modelId="{A5639A7B-C1C5-467A-A50E-D2808F6A31EB}" type="presParOf" srcId="{AEE08263-1929-4741-8601-B2492852A0BD}" destId="{A454BBDB-99EC-4076-8744-B11F97F3498C}" srcOrd="0" destOrd="0" presId="urn:microsoft.com/office/officeart/2005/8/layout/lProcess2"/>
    <dgm:cxn modelId="{391CC845-7FB6-478C-B8B3-FA726A65CCA4}" type="presParOf" srcId="{AEE08263-1929-4741-8601-B2492852A0BD}" destId="{684DD933-3C2A-4570-A4A8-F3E28E07D745}" srcOrd="1" destOrd="0" presId="urn:microsoft.com/office/officeart/2005/8/layout/lProcess2"/>
    <dgm:cxn modelId="{332F8140-936D-4E5B-B908-BCE04613AD02}" type="presParOf" srcId="{AEE08263-1929-4741-8601-B2492852A0BD}" destId="{B477D6A8-F607-40C4-9E97-1375A4D82A99}" srcOrd="2" destOrd="0" presId="urn:microsoft.com/office/officeart/2005/8/layout/lProcess2"/>
    <dgm:cxn modelId="{D5CD460B-2A74-4E63-86F7-81D1C8F6BF98}" type="presParOf" srcId="{CF92D025-C917-4E91-9117-9DE9E11A042A}" destId="{00CD9FF7-21CD-4F82-9056-02946308E906}" srcOrd="3" destOrd="0" presId="urn:microsoft.com/office/officeart/2005/8/layout/lProcess2"/>
    <dgm:cxn modelId="{4A3B2CC6-2AE5-4B21-A61A-DA33477BEA89}" type="presParOf" srcId="{CF92D025-C917-4E91-9117-9DE9E11A042A}" destId="{BA82188A-FC3D-4636-95DF-0E6D68473CE3}" srcOrd="4" destOrd="0" presId="urn:microsoft.com/office/officeart/2005/8/layout/lProcess2"/>
    <dgm:cxn modelId="{F130DE94-2AFE-4F27-AB97-76680A755958}" type="presParOf" srcId="{BA82188A-FC3D-4636-95DF-0E6D68473CE3}" destId="{828BB8CF-8671-4950-8558-867807CC6F5A}" srcOrd="0" destOrd="0" presId="urn:microsoft.com/office/officeart/2005/8/layout/lProcess2"/>
    <dgm:cxn modelId="{93397179-D7D4-4602-914D-BF6588BC5FF4}" type="presParOf" srcId="{BA82188A-FC3D-4636-95DF-0E6D68473CE3}" destId="{3D310CB9-31DB-4B5B-B24D-A6FD942B4E80}" srcOrd="1" destOrd="0" presId="urn:microsoft.com/office/officeart/2005/8/layout/lProcess2"/>
    <dgm:cxn modelId="{D46947F0-3F19-4BA1-A7C8-D8E750C11304}" type="presParOf" srcId="{BA82188A-FC3D-4636-95DF-0E6D68473CE3}" destId="{3748C2DC-58AE-4802-ACEF-D86115469BDE}" srcOrd="2" destOrd="0" presId="urn:microsoft.com/office/officeart/2005/8/layout/lProcess2"/>
    <dgm:cxn modelId="{F150DD68-6FEC-459C-A267-E2F171628951}" type="presParOf" srcId="{3748C2DC-58AE-4802-ACEF-D86115469BDE}" destId="{C4508EBD-496F-4E0D-9136-9D92223E1136}" srcOrd="0" destOrd="0" presId="urn:microsoft.com/office/officeart/2005/8/layout/lProcess2"/>
    <dgm:cxn modelId="{5A210884-43A0-4612-B11D-AB7C9BBC0662}" type="presParOf" srcId="{C4508EBD-496F-4E0D-9136-9D92223E1136}" destId="{DDC9CEC7-658D-4826-85E6-D569BE632DF6}" srcOrd="0" destOrd="0" presId="urn:microsoft.com/office/officeart/2005/8/layout/lProcess2"/>
    <dgm:cxn modelId="{336EAAD8-59CC-452F-9830-C6F0D4AA9441}" type="presParOf" srcId="{C4508EBD-496F-4E0D-9136-9D92223E1136}" destId="{63358A07-B2A2-4815-996E-D72BF3045201}" srcOrd="1" destOrd="0" presId="urn:microsoft.com/office/officeart/2005/8/layout/lProcess2"/>
    <dgm:cxn modelId="{16A40EE5-3C72-420F-B567-8BE13267F6AD}" type="presParOf" srcId="{C4508EBD-496F-4E0D-9136-9D92223E1136}" destId="{6A29E850-A675-4C32-9626-29EA30208FC2}" srcOrd="2" destOrd="0" presId="urn:microsoft.com/office/officeart/2005/8/layout/lProcess2"/>
  </dgm:cxnLst>
  <dgm:bg/>
  <dgm:whole/>
  <dgm:extLst>
    <a:ext uri="http://schemas.microsoft.com/office/drawing/2008/diagram">
      <dsp:dataModelExt xmlns:dsp="http://schemas.microsoft.com/office/drawing/2008/diagram" relId="rId1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610EFF-E453-4991-A559-183B3C5EA1A5}">
      <dsp:nvSpPr>
        <dsp:cNvPr id="0" name=""/>
        <dsp:cNvSpPr/>
      </dsp:nvSpPr>
      <dsp:spPr>
        <a:xfrm>
          <a:off x="429" y="0"/>
          <a:ext cx="1117958" cy="2870421"/>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kern="1200">
              <a:solidFill>
                <a:sysClr val="windowText" lastClr="000000">
                  <a:hueOff val="0"/>
                  <a:satOff val="0"/>
                  <a:lumOff val="0"/>
                  <a:alphaOff val="0"/>
                </a:sysClr>
              </a:solidFill>
              <a:latin typeface="Calibri"/>
              <a:ea typeface="+mn-ea"/>
              <a:cs typeface="+mn-cs"/>
            </a:rPr>
            <a:t>INSTRUMENTS</a:t>
          </a:r>
        </a:p>
      </dsp:txBody>
      <dsp:txXfrm>
        <a:off x="429" y="0"/>
        <a:ext cx="1117958" cy="861126"/>
      </dsp:txXfrm>
    </dsp:sp>
    <dsp:sp modelId="{8D4B9072-80C4-47BB-ABB6-A5B36684E805}">
      <dsp:nvSpPr>
        <dsp:cNvPr id="0" name=""/>
        <dsp:cNvSpPr/>
      </dsp:nvSpPr>
      <dsp:spPr>
        <a:xfrm>
          <a:off x="137751" y="780000"/>
          <a:ext cx="894366" cy="4844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PERFORMANCE (output) indicators</a:t>
          </a:r>
        </a:p>
      </dsp:txBody>
      <dsp:txXfrm>
        <a:off x="151939" y="794188"/>
        <a:ext cx="865990" cy="456040"/>
      </dsp:txXfrm>
    </dsp:sp>
    <dsp:sp modelId="{3BF368DE-C9A8-44ED-B44A-DAEEACDB9929}">
      <dsp:nvSpPr>
        <dsp:cNvPr id="0" name=""/>
        <dsp:cNvSpPr/>
      </dsp:nvSpPr>
      <dsp:spPr>
        <a:xfrm>
          <a:off x="112225" y="1380330"/>
          <a:ext cx="894366" cy="134636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Performance indicators will give the picture of the project output actually realised in the framework of the strategy through the implementation of INSTRUMENTS </a:t>
          </a:r>
        </a:p>
      </dsp:txBody>
      <dsp:txXfrm>
        <a:off x="138420" y="1406525"/>
        <a:ext cx="841976" cy="1293975"/>
      </dsp:txXfrm>
    </dsp:sp>
    <dsp:sp modelId="{AB9C733C-7C31-448D-BC48-EAD428ABA572}">
      <dsp:nvSpPr>
        <dsp:cNvPr id="0" name=""/>
        <dsp:cNvSpPr/>
      </dsp:nvSpPr>
      <dsp:spPr>
        <a:xfrm>
          <a:off x="1202234" y="0"/>
          <a:ext cx="1117958" cy="2870421"/>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kern="1200">
              <a:solidFill>
                <a:sysClr val="windowText" lastClr="000000">
                  <a:hueOff val="0"/>
                  <a:satOff val="0"/>
                  <a:lumOff val="0"/>
                  <a:alphaOff val="0"/>
                </a:sysClr>
              </a:solidFill>
              <a:latin typeface="Calibri"/>
              <a:ea typeface="+mn-ea"/>
              <a:cs typeface="+mn-cs"/>
            </a:rPr>
            <a:t>STRATEGIC PRIORITIES</a:t>
          </a:r>
        </a:p>
      </dsp:txBody>
      <dsp:txXfrm>
        <a:off x="1202234" y="0"/>
        <a:ext cx="1117958" cy="861126"/>
      </dsp:txXfrm>
    </dsp:sp>
    <dsp:sp modelId="{A454BBDB-99EC-4076-8744-B11F97F3498C}">
      <dsp:nvSpPr>
        <dsp:cNvPr id="0" name=""/>
        <dsp:cNvSpPr/>
      </dsp:nvSpPr>
      <dsp:spPr>
        <a:xfrm>
          <a:off x="1334449" y="785565"/>
          <a:ext cx="894366" cy="49280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RESULT indicators</a:t>
          </a:r>
        </a:p>
      </dsp:txBody>
      <dsp:txXfrm>
        <a:off x="1348883" y="799999"/>
        <a:ext cx="865498" cy="463936"/>
      </dsp:txXfrm>
    </dsp:sp>
    <dsp:sp modelId="{B477D6A8-F607-40C4-9E97-1375A4D82A99}">
      <dsp:nvSpPr>
        <dsp:cNvPr id="0" name=""/>
        <dsp:cNvSpPr/>
      </dsp:nvSpPr>
      <dsp:spPr>
        <a:xfrm>
          <a:off x="1314030" y="1420522"/>
          <a:ext cx="894366" cy="129104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Result indicators will measure how actions have impacted in achieving the STRATEGIC PRIORITIES</a:t>
          </a:r>
        </a:p>
      </dsp:txBody>
      <dsp:txXfrm>
        <a:off x="1340225" y="1446717"/>
        <a:ext cx="841976" cy="1238651"/>
      </dsp:txXfrm>
    </dsp:sp>
    <dsp:sp modelId="{828BB8CF-8671-4950-8558-867807CC6F5A}">
      <dsp:nvSpPr>
        <dsp:cNvPr id="0" name=""/>
        <dsp:cNvSpPr/>
      </dsp:nvSpPr>
      <dsp:spPr>
        <a:xfrm>
          <a:off x="2404039" y="0"/>
          <a:ext cx="1117958" cy="2870421"/>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kern="1200">
              <a:solidFill>
                <a:sysClr val="windowText" lastClr="000000">
                  <a:hueOff val="0"/>
                  <a:satOff val="0"/>
                  <a:lumOff val="0"/>
                  <a:alphaOff val="0"/>
                </a:sysClr>
              </a:solidFill>
              <a:latin typeface="Calibri"/>
              <a:ea typeface="+mn-ea"/>
              <a:cs typeface="+mn-cs"/>
            </a:rPr>
            <a:t>CHALLENGES &amp; VISION</a:t>
          </a:r>
        </a:p>
      </dsp:txBody>
      <dsp:txXfrm>
        <a:off x="2404039" y="0"/>
        <a:ext cx="1117958" cy="861126"/>
      </dsp:txXfrm>
    </dsp:sp>
    <dsp:sp modelId="{DDC9CEC7-658D-4826-85E6-D569BE632DF6}">
      <dsp:nvSpPr>
        <dsp:cNvPr id="0" name=""/>
        <dsp:cNvSpPr/>
      </dsp:nvSpPr>
      <dsp:spPr>
        <a:xfrm>
          <a:off x="2520942" y="800487"/>
          <a:ext cx="894366" cy="48957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IMPACT (context) indicators</a:t>
          </a:r>
        </a:p>
      </dsp:txBody>
      <dsp:txXfrm>
        <a:off x="2535281" y="814826"/>
        <a:ext cx="865688" cy="460893"/>
      </dsp:txXfrm>
    </dsp:sp>
    <dsp:sp modelId="{6A29E850-A675-4C32-9626-29EA30208FC2}">
      <dsp:nvSpPr>
        <dsp:cNvPr id="0" name=""/>
        <dsp:cNvSpPr/>
      </dsp:nvSpPr>
      <dsp:spPr>
        <a:xfrm>
          <a:off x="2515835" y="1431435"/>
          <a:ext cx="894366" cy="12787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Impact indicators will provide information on the overall progress in terms of innovation with reference to meeting CHALLENGES and realising the VISION</a:t>
          </a:r>
        </a:p>
      </dsp:txBody>
      <dsp:txXfrm>
        <a:off x="2542030" y="1457630"/>
        <a:ext cx="841976" cy="122638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BE3549C-8028-43AD-8C51-478B5C1F0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18766</Words>
  <Characters>112600</Characters>
  <Application>Microsoft Office Word</Application>
  <DocSecurity>0</DocSecurity>
  <Lines>938</Lines>
  <Paragraphs>262</Paragraphs>
  <ScaleCrop>false</ScaleCrop>
  <HeadingPairs>
    <vt:vector size="8" baseType="variant">
      <vt:variant>
        <vt:lpstr>Tytuł</vt:lpstr>
      </vt:variant>
      <vt:variant>
        <vt:i4>1</vt:i4>
      </vt:variant>
      <vt:variant>
        <vt:lpstr>Title</vt:lpstr>
      </vt:variant>
      <vt:variant>
        <vt:i4>1</vt:i4>
      </vt:variant>
      <vt:variant>
        <vt:lpstr>Título</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131104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jrc-admin-arssege</dc:creator>
  <cp:lastModifiedBy>Kowalska Bogumiła</cp:lastModifiedBy>
  <cp:revision>3</cp:revision>
  <cp:lastPrinted>2016-06-10T09:55:00Z</cp:lastPrinted>
  <dcterms:created xsi:type="dcterms:W3CDTF">2016-07-20T06:39:00Z</dcterms:created>
  <dcterms:modified xsi:type="dcterms:W3CDTF">2016-07-20T06:39:00Z</dcterms:modified>
</cp:coreProperties>
</file>